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DFC83" w14:textId="7E56A4DB" w:rsidR="000B4793" w:rsidRDefault="00A723F7" w:rsidP="00A723F7">
      <w:pPr>
        <w:jc w:val="center"/>
        <w:rPr>
          <w:rFonts w:ascii="Verdana" w:hAnsi="Verdana"/>
          <w:b/>
          <w:bCs/>
        </w:rPr>
      </w:pPr>
      <w:r w:rsidRPr="00A723F7">
        <w:rPr>
          <w:rFonts w:ascii="Verdana" w:hAnsi="Verdana"/>
          <w:b/>
          <w:bCs/>
        </w:rPr>
        <w:t>RESOLUCIÓN 1414 DE 2022</w:t>
      </w:r>
    </w:p>
    <w:p w14:paraId="5F6D34D7" w14:textId="4EF8C750" w:rsidR="00A723F7" w:rsidRPr="00A723F7" w:rsidRDefault="00A723F7" w:rsidP="00A723F7">
      <w:pPr>
        <w:rPr>
          <w:rFonts w:ascii="Verdana" w:hAnsi="Verdana"/>
          <w:sz w:val="20"/>
          <w:szCs w:val="20"/>
        </w:rPr>
      </w:pPr>
      <w:r w:rsidRPr="00A723F7">
        <w:rPr>
          <w:rFonts w:ascii="Verdana" w:hAnsi="Verdana"/>
          <w:sz w:val="20"/>
          <w:szCs w:val="20"/>
        </w:rPr>
        <w:t xml:space="preserve">Fecha de Expedición: </w:t>
      </w:r>
      <w:r w:rsidR="007E5181" w:rsidRPr="007E5181">
        <w:rPr>
          <w:rFonts w:ascii="Verdana" w:hAnsi="Verdana"/>
          <w:sz w:val="20"/>
          <w:szCs w:val="20"/>
        </w:rPr>
        <w:t xml:space="preserve">21 de febrero </w:t>
      </w:r>
      <w:r w:rsidRPr="00A723F7">
        <w:rPr>
          <w:rFonts w:ascii="Verdana" w:hAnsi="Verdana"/>
          <w:sz w:val="20"/>
          <w:szCs w:val="20"/>
        </w:rPr>
        <w:t>de 202</w:t>
      </w:r>
      <w:r w:rsidR="007E5181">
        <w:rPr>
          <w:rFonts w:ascii="Verdana" w:hAnsi="Verdana"/>
          <w:sz w:val="20"/>
          <w:szCs w:val="20"/>
        </w:rPr>
        <w:t>2</w:t>
      </w:r>
    </w:p>
    <w:p w14:paraId="7B90FCD6" w14:textId="55966DD9" w:rsidR="00A723F7" w:rsidRPr="00A723F7" w:rsidRDefault="00A723F7" w:rsidP="00A723F7">
      <w:pPr>
        <w:rPr>
          <w:rFonts w:ascii="Verdana" w:hAnsi="Verdana"/>
          <w:sz w:val="20"/>
          <w:szCs w:val="20"/>
        </w:rPr>
      </w:pPr>
      <w:r w:rsidRPr="00A723F7">
        <w:rPr>
          <w:rFonts w:ascii="Verdana" w:hAnsi="Verdana"/>
          <w:sz w:val="20"/>
          <w:szCs w:val="20"/>
        </w:rPr>
        <w:t xml:space="preserve">Fecha de entrada en vigencia: </w:t>
      </w:r>
      <w:r w:rsidR="007E5181" w:rsidRPr="007E5181">
        <w:rPr>
          <w:rFonts w:ascii="Verdana" w:hAnsi="Verdana"/>
          <w:sz w:val="20"/>
          <w:szCs w:val="20"/>
        </w:rPr>
        <w:t xml:space="preserve">21 de febrero </w:t>
      </w:r>
      <w:r w:rsidRPr="00A723F7">
        <w:rPr>
          <w:rFonts w:ascii="Verdana" w:hAnsi="Verdana"/>
          <w:sz w:val="20"/>
          <w:szCs w:val="20"/>
        </w:rPr>
        <w:t>de 202</w:t>
      </w:r>
      <w:r w:rsidR="007E5181">
        <w:rPr>
          <w:rFonts w:ascii="Verdana" w:hAnsi="Verdana"/>
          <w:sz w:val="20"/>
          <w:szCs w:val="20"/>
        </w:rPr>
        <w:t>2</w:t>
      </w:r>
    </w:p>
    <w:p w14:paraId="04408AB1" w14:textId="77777777" w:rsidR="00A723F7" w:rsidRPr="00A723F7" w:rsidRDefault="00A723F7" w:rsidP="00A723F7">
      <w:pPr>
        <w:rPr>
          <w:rFonts w:ascii="Verdana" w:hAnsi="Verdana"/>
          <w:sz w:val="20"/>
          <w:szCs w:val="20"/>
        </w:rPr>
      </w:pPr>
      <w:r w:rsidRPr="00A723F7">
        <w:rPr>
          <w:rFonts w:ascii="Verdana" w:hAnsi="Verdana"/>
          <w:sz w:val="20"/>
          <w:szCs w:val="20"/>
        </w:rPr>
        <w:t>Estado de la vigencia: Vigente</w:t>
      </w:r>
    </w:p>
    <w:p w14:paraId="3B155FF9" w14:textId="77777777" w:rsidR="00A723F7" w:rsidRPr="00A723F7" w:rsidRDefault="00A723F7" w:rsidP="00A723F7">
      <w:pPr>
        <w:rPr>
          <w:rFonts w:ascii="Verdana" w:hAnsi="Verdana"/>
          <w:sz w:val="20"/>
          <w:szCs w:val="20"/>
        </w:rPr>
      </w:pPr>
      <w:r w:rsidRPr="00A723F7">
        <w:rPr>
          <w:rFonts w:ascii="Verdana" w:hAnsi="Verdana"/>
          <w:sz w:val="20"/>
          <w:szCs w:val="20"/>
        </w:rPr>
        <w:t xml:space="preserve"> </w:t>
      </w:r>
    </w:p>
    <w:p w14:paraId="3E0FABB9" w14:textId="77777777" w:rsidR="00A723F7" w:rsidRPr="00A723F7" w:rsidRDefault="00A723F7" w:rsidP="00A723F7">
      <w:pPr>
        <w:rPr>
          <w:rFonts w:ascii="Verdana" w:hAnsi="Verdana"/>
          <w:sz w:val="20"/>
          <w:szCs w:val="20"/>
        </w:rPr>
      </w:pPr>
      <w:r w:rsidRPr="00A723F7">
        <w:rPr>
          <w:rFonts w:ascii="Verdana" w:hAnsi="Verdana"/>
          <w:sz w:val="20"/>
          <w:szCs w:val="20"/>
        </w:rPr>
        <w:t>Fecha de publicación en Diario Oficial: N/A</w:t>
      </w:r>
    </w:p>
    <w:p w14:paraId="5CFF7126" w14:textId="5F0209D7" w:rsidR="00A723F7" w:rsidRDefault="00A723F7" w:rsidP="00A723F7">
      <w:pPr>
        <w:rPr>
          <w:rFonts w:ascii="Verdana" w:hAnsi="Verdana"/>
          <w:sz w:val="20"/>
          <w:szCs w:val="20"/>
        </w:rPr>
      </w:pPr>
      <w:r w:rsidRPr="00A723F7">
        <w:rPr>
          <w:rFonts w:ascii="Verdana" w:hAnsi="Verdana"/>
          <w:sz w:val="20"/>
          <w:szCs w:val="20"/>
        </w:rPr>
        <w:t>Número del Diario Oficial: N/A</w:t>
      </w:r>
    </w:p>
    <w:p w14:paraId="049197D6" w14:textId="4E634EBA" w:rsidR="00A723F7" w:rsidRPr="00A723F7" w:rsidRDefault="00A723F7" w:rsidP="00A723F7">
      <w:pPr>
        <w:jc w:val="center"/>
        <w:rPr>
          <w:rFonts w:ascii="Verdana" w:hAnsi="Verdana"/>
          <w:b/>
          <w:bCs/>
        </w:rPr>
      </w:pPr>
      <w:r w:rsidRPr="00A723F7">
        <w:rPr>
          <w:rFonts w:ascii="Verdana" w:hAnsi="Verdana"/>
          <w:b/>
          <w:bCs/>
        </w:rPr>
        <w:t>RESOLUCIÓN 1414 DE 2022</w:t>
      </w:r>
    </w:p>
    <w:p w14:paraId="0E5E3AA7" w14:textId="0BACBEBB" w:rsidR="00A723F7" w:rsidRPr="00A723F7" w:rsidRDefault="00A723F7" w:rsidP="00A723F7">
      <w:pPr>
        <w:jc w:val="center"/>
        <w:rPr>
          <w:rFonts w:ascii="Verdana" w:hAnsi="Verdana"/>
        </w:rPr>
      </w:pPr>
      <w:r w:rsidRPr="00A723F7">
        <w:rPr>
          <w:rFonts w:ascii="Verdana" w:hAnsi="Verdana"/>
        </w:rPr>
        <w:t>(</w:t>
      </w:r>
      <w:r>
        <w:rPr>
          <w:rFonts w:ascii="Verdana" w:hAnsi="Verdana"/>
        </w:rPr>
        <w:t xml:space="preserve">21 de </w:t>
      </w:r>
      <w:r w:rsidRPr="00A723F7">
        <w:rPr>
          <w:rFonts w:ascii="Verdana" w:hAnsi="Verdana"/>
        </w:rPr>
        <w:t>febrero)</w:t>
      </w:r>
    </w:p>
    <w:p w14:paraId="2F0E262D" w14:textId="7D1DBF42" w:rsidR="00A723F7" w:rsidRPr="00A723F7" w:rsidRDefault="00A723F7" w:rsidP="00A723F7">
      <w:pPr>
        <w:jc w:val="center"/>
        <w:rPr>
          <w:rFonts w:ascii="Verdana" w:hAnsi="Verdana"/>
          <w:b/>
          <w:bCs/>
        </w:rPr>
      </w:pPr>
      <w:r w:rsidRPr="00A723F7">
        <w:rPr>
          <w:rFonts w:ascii="Verdana" w:hAnsi="Verdana"/>
          <w:b/>
          <w:bCs/>
        </w:rPr>
        <w:t>INSTITUTO COLOMBIANO DE BIENESTAR FAMILIAR</w:t>
      </w:r>
    </w:p>
    <w:p w14:paraId="16FD7BD9" w14:textId="4173C58B" w:rsidR="00A723F7" w:rsidRPr="00A723F7" w:rsidRDefault="00A723F7" w:rsidP="00A723F7">
      <w:pPr>
        <w:jc w:val="center"/>
        <w:rPr>
          <w:rFonts w:ascii="Verdana" w:hAnsi="Verdana"/>
        </w:rPr>
      </w:pPr>
      <w:r>
        <w:rPr>
          <w:rFonts w:ascii="Verdana" w:hAnsi="Verdana"/>
        </w:rPr>
        <w:t>“</w:t>
      </w:r>
      <w:r w:rsidRPr="00A723F7">
        <w:rPr>
          <w:rFonts w:ascii="Verdana" w:hAnsi="Verdana"/>
        </w:rPr>
        <w:t>Por la cual se adopta la Política de Prevención del Daño Antijurídico 2022-2023 del Instituto Colombiano de Bienestar Familiar - Cecilia de la Fuente de Lleras</w:t>
      </w:r>
      <w:r>
        <w:rPr>
          <w:rFonts w:ascii="Verdana" w:hAnsi="Verdana"/>
        </w:rPr>
        <w:t>”</w:t>
      </w:r>
    </w:p>
    <w:p w14:paraId="261DB9B6" w14:textId="116E34C6" w:rsidR="00A723F7" w:rsidRPr="00A723F7" w:rsidRDefault="00A723F7" w:rsidP="00A723F7">
      <w:pPr>
        <w:jc w:val="center"/>
        <w:rPr>
          <w:rFonts w:ascii="Verdana" w:hAnsi="Verdana"/>
          <w:b/>
          <w:bCs/>
        </w:rPr>
      </w:pPr>
      <w:r w:rsidRPr="00A723F7">
        <w:rPr>
          <w:rFonts w:ascii="Verdana" w:hAnsi="Verdana"/>
          <w:b/>
          <w:bCs/>
        </w:rPr>
        <w:t>LA DIRECTORA GENERAL DEL INSTITUTO COLOMBIANO DE BIENESTAR FAMILIAR CECILIA DE LA FUENTE DE LLERAS</w:t>
      </w:r>
    </w:p>
    <w:p w14:paraId="4EFD1E35" w14:textId="4BEB4A26" w:rsidR="00A723F7" w:rsidRPr="00A723F7" w:rsidRDefault="00A723F7" w:rsidP="00A723F7">
      <w:pPr>
        <w:jc w:val="center"/>
        <w:rPr>
          <w:rFonts w:ascii="Verdana" w:hAnsi="Verdana"/>
        </w:rPr>
      </w:pPr>
      <w:r w:rsidRPr="00A723F7">
        <w:rPr>
          <w:rFonts w:ascii="Verdana" w:hAnsi="Verdana"/>
        </w:rPr>
        <w:t>En ejercicio de sus facultades legales y estatutarias, en especial las conferidas en el artículo 78 de la Ley 489 de 1998, el literal b) del artículo 28 de la Ley 7 de 1979, y</w:t>
      </w:r>
    </w:p>
    <w:p w14:paraId="6C4069D3" w14:textId="1C8872D1" w:rsidR="00A723F7" w:rsidRDefault="00A723F7" w:rsidP="00A723F7">
      <w:pPr>
        <w:jc w:val="center"/>
        <w:rPr>
          <w:rFonts w:ascii="Verdana" w:hAnsi="Verdana"/>
          <w:b/>
          <w:bCs/>
        </w:rPr>
      </w:pPr>
      <w:r w:rsidRPr="00A723F7">
        <w:rPr>
          <w:rFonts w:ascii="Verdana" w:hAnsi="Verdana"/>
          <w:b/>
          <w:bCs/>
        </w:rPr>
        <w:t>CONSIDERANDO:</w:t>
      </w:r>
    </w:p>
    <w:p w14:paraId="214FDB5E" w14:textId="35268564" w:rsidR="00A723F7" w:rsidRPr="00A723F7" w:rsidRDefault="00A723F7" w:rsidP="00A723F7">
      <w:pPr>
        <w:jc w:val="both"/>
        <w:rPr>
          <w:rFonts w:ascii="Verdana" w:hAnsi="Verdana"/>
        </w:rPr>
      </w:pPr>
      <w:r w:rsidRPr="00A723F7">
        <w:rPr>
          <w:rFonts w:ascii="Verdana" w:hAnsi="Verdana"/>
        </w:rPr>
        <w:t>Que el artículo 90 de la Constitución Política dispone que el Estado responderá patrimonialmente por los daños antijurídicos que le sean Imputables, causados por la acción o la omisión de las autoridades.</w:t>
      </w:r>
    </w:p>
    <w:p w14:paraId="72D218DC" w14:textId="21D813EA" w:rsidR="00A723F7" w:rsidRPr="00A723F7" w:rsidRDefault="00A723F7" w:rsidP="00A723F7">
      <w:pPr>
        <w:jc w:val="both"/>
        <w:rPr>
          <w:rFonts w:ascii="Verdana" w:hAnsi="Verdana"/>
        </w:rPr>
      </w:pPr>
      <w:r w:rsidRPr="00A723F7">
        <w:rPr>
          <w:rFonts w:ascii="Verdana" w:hAnsi="Verdana"/>
        </w:rPr>
        <w:t xml:space="preserve">Que el artículo 209 </w:t>
      </w:r>
      <w:proofErr w:type="spellStart"/>
      <w:r w:rsidRPr="00A723F7">
        <w:rPr>
          <w:rFonts w:ascii="Verdana" w:hAnsi="Verdana"/>
        </w:rPr>
        <w:t>ibídem</w:t>
      </w:r>
      <w:proofErr w:type="spellEnd"/>
      <w:r w:rsidRPr="00A723F7">
        <w:rPr>
          <w:rFonts w:ascii="Verdana" w:hAnsi="Verdana"/>
        </w:rPr>
        <w:t>, determinó que la función administrativa está al servicio de los Intereses generales y debe desarrollarse con fundamento en los principios de igualdad, moralidad, eficacia, economía, celeridad, Imparcialidad y publicidad.</w:t>
      </w:r>
    </w:p>
    <w:p w14:paraId="745EFA1E" w14:textId="7980AF87" w:rsidR="00A723F7" w:rsidRPr="00A723F7" w:rsidRDefault="00A723F7" w:rsidP="00A723F7">
      <w:pPr>
        <w:jc w:val="both"/>
        <w:rPr>
          <w:rFonts w:ascii="Verdana" w:hAnsi="Verdana"/>
        </w:rPr>
      </w:pPr>
      <w:r w:rsidRPr="00A723F7">
        <w:rPr>
          <w:rFonts w:ascii="Verdana" w:hAnsi="Verdana"/>
        </w:rPr>
        <w:t>Que la Ley 446 de 1998, en su artículo 75, estableció que en: "Las entidades y organismos de Derecho Público del orden nacional, departamental, distrital y de los municipios capital de departamento y los Entes Descentralizados de estos mismos niveles, deberán integrar un Comité de Conciliación, conformado por los funcionarios de nivel directivo que se designen y cumplirán las funciones que le señalen".</w:t>
      </w:r>
    </w:p>
    <w:p w14:paraId="089BBB80" w14:textId="58DABEBC" w:rsidR="00A723F7" w:rsidRPr="00A723F7" w:rsidRDefault="00A723F7" w:rsidP="00A723F7">
      <w:pPr>
        <w:jc w:val="both"/>
        <w:rPr>
          <w:rFonts w:ascii="Verdana" w:hAnsi="Verdana"/>
        </w:rPr>
      </w:pPr>
      <w:r w:rsidRPr="00A723F7">
        <w:rPr>
          <w:rFonts w:ascii="Verdana" w:hAnsi="Verdana"/>
        </w:rPr>
        <w:t>Que el artículo 2.2.4.3.1.2.2 del Decreto 1069 de 2015 define al Comité de Defensa Judicial y Conciliación como: “(...) una instancia administrativa que actúa como sede de estudio, análisis y formulación de políticas sobre prevención del daño antijurídico y defensa de los intereses de la entidad”.</w:t>
      </w:r>
    </w:p>
    <w:p w14:paraId="73AF7F66" w14:textId="5AD41354" w:rsidR="00A723F7" w:rsidRPr="00A723F7" w:rsidRDefault="00A723F7" w:rsidP="00A723F7">
      <w:pPr>
        <w:jc w:val="both"/>
        <w:rPr>
          <w:rFonts w:ascii="Verdana" w:hAnsi="Verdana"/>
        </w:rPr>
      </w:pPr>
      <w:r w:rsidRPr="00A723F7">
        <w:rPr>
          <w:rFonts w:ascii="Verdana" w:hAnsi="Verdana"/>
        </w:rPr>
        <w:lastRenderedPageBreak/>
        <w:t>Que los numerales 1 y 2 del artículo 2.2.4.3.1.2.5 del referido decreto establecen que, entre las funciones de los Comités de Defensa Judicial y Conciliación de las entidades públicas del orden nacional, departamental, y distrital están las de “Formular y ejecutar políticas de prevención del daño antijurídico" y "Diseñar las políticas generales que orientarán la defensa de los intereses de la entidad".</w:t>
      </w:r>
    </w:p>
    <w:p w14:paraId="4E9B67E5" w14:textId="14F65FF9" w:rsidR="00A723F7" w:rsidRPr="00A723F7" w:rsidRDefault="00A723F7" w:rsidP="00A723F7">
      <w:pPr>
        <w:jc w:val="both"/>
        <w:rPr>
          <w:rFonts w:ascii="Verdana" w:hAnsi="Verdana"/>
        </w:rPr>
      </w:pPr>
      <w:r w:rsidRPr="00A723F7">
        <w:rPr>
          <w:rFonts w:ascii="Verdana" w:hAnsi="Verdana"/>
        </w:rPr>
        <w:t>Que mediante la Resolución 8853 de 17 de noviembre de 2021, se expidió el Reglamento Interno del Comité de Defensa Judicial y Conciliación del Instituto Colombiano de Bienestar Familiar.</w:t>
      </w:r>
    </w:p>
    <w:p w14:paraId="47AA2231" w14:textId="4ACCA0DC" w:rsidR="00A723F7" w:rsidRPr="00A723F7" w:rsidRDefault="00A723F7" w:rsidP="00A723F7">
      <w:pPr>
        <w:jc w:val="both"/>
        <w:rPr>
          <w:rFonts w:ascii="Verdana" w:hAnsi="Verdana"/>
        </w:rPr>
      </w:pPr>
      <w:r w:rsidRPr="00A723F7">
        <w:rPr>
          <w:rFonts w:ascii="Verdana" w:hAnsi="Verdana"/>
        </w:rPr>
        <w:t>Que el Comité de Defensa Judicial y Conciliación, previo análisis de las acciones judiciales y extrajudiciales en las que la Entidad hace parte como demandado, así como de las condenas impuestas al Instituto, procedió a diseñar políticas en materia de defensa judicial y de prevención del daño antijurídico.</w:t>
      </w:r>
    </w:p>
    <w:p w14:paraId="2C845A5E" w14:textId="2743E3C0" w:rsidR="00A723F7" w:rsidRPr="00A723F7" w:rsidRDefault="00A723F7" w:rsidP="00A723F7">
      <w:pPr>
        <w:jc w:val="both"/>
        <w:rPr>
          <w:rFonts w:ascii="Verdana" w:hAnsi="Verdana"/>
        </w:rPr>
      </w:pPr>
      <w:r w:rsidRPr="00A723F7">
        <w:rPr>
          <w:rFonts w:ascii="Verdana" w:hAnsi="Verdana"/>
        </w:rPr>
        <w:t>Que en Sesión presencial No. 67 del 1° de diciembre de 2021, el Comité de Defensa Judicial y Conciliación del ICBF, de acuerdo con sus funciones, aprobó el documento denominado "POLITICA DE PREVENCIÓN DEL DAÑO ANTIJURÍDICO DEL ICBF 2022 - 2023", estructurado con fundamento en el análisis de las condenas judiciales impuestas contra el Instituto con mayor frecuencia, las de mayor cuantía y las que generaron un mayor Impacto en el cumplimiento de su misionalidad.</w:t>
      </w:r>
    </w:p>
    <w:p w14:paraId="40208321" w14:textId="72850FB1" w:rsidR="00A723F7" w:rsidRPr="00A723F7" w:rsidRDefault="00A723F7" w:rsidP="00A723F7">
      <w:pPr>
        <w:jc w:val="both"/>
        <w:rPr>
          <w:rFonts w:ascii="Verdana" w:hAnsi="Verdana"/>
        </w:rPr>
      </w:pPr>
      <w:r w:rsidRPr="00A723F7">
        <w:rPr>
          <w:rFonts w:ascii="Verdana" w:hAnsi="Verdana"/>
        </w:rPr>
        <w:t>Que la Agencia Nacional de Defensa Jurídica del Estado, mediante Oficio del 11 de enero de 2022, radicado No. 20223000000531-DPE, aprobó la política de prevención del daño antijurídico del ICBF 2022 - 2023, presentada de acuerdo con la metodología estructurada por la mencionada Entidad.</w:t>
      </w:r>
    </w:p>
    <w:p w14:paraId="2DEBDAB4" w14:textId="75B7FC6C" w:rsidR="00A723F7" w:rsidRPr="00A723F7" w:rsidRDefault="00A723F7" w:rsidP="00A723F7">
      <w:pPr>
        <w:jc w:val="both"/>
        <w:rPr>
          <w:rFonts w:ascii="Verdana" w:hAnsi="Verdana"/>
        </w:rPr>
      </w:pPr>
      <w:r w:rsidRPr="00A723F7">
        <w:rPr>
          <w:rFonts w:ascii="Verdana" w:hAnsi="Verdana"/>
        </w:rPr>
        <w:t>Que la Política de Prevención del Daño Antijurídico ha sido construida por el Comité de Defensa Judicial y Conciliación junto con las áreas del ICBF Involucradas, con el fin de prevenir los hechos u omisiones por los cuales el Instituto fue condenado pecuniariamente, con fundamento en varios títulos de imputación jurídica.</w:t>
      </w:r>
    </w:p>
    <w:p w14:paraId="346D0C36" w14:textId="2E5BB6A5" w:rsidR="00A723F7" w:rsidRPr="00A723F7" w:rsidRDefault="00A723F7" w:rsidP="00A723F7">
      <w:pPr>
        <w:jc w:val="both"/>
        <w:rPr>
          <w:rFonts w:ascii="Verdana" w:hAnsi="Verdana"/>
        </w:rPr>
      </w:pPr>
      <w:r w:rsidRPr="00A723F7">
        <w:rPr>
          <w:rFonts w:ascii="Verdana" w:hAnsi="Verdana"/>
        </w:rPr>
        <w:t>Que en aras de unificar las recomendaciones y directrices impartidas por el Comité de Defensa Judicial y Conciliación a título de prevención del daño antijurídico y de defensa judicial, y con el fin de mitigar los hechos generadores del daño, se considera necesario implementar la Política de Prevención del Daño Antijurídico en el ICBF, habiendo sido aprobada por la Agencia Nacional de Defensa Jurídica del Estado.</w:t>
      </w:r>
    </w:p>
    <w:p w14:paraId="2D22915E" w14:textId="0F7A91B7" w:rsidR="00A723F7" w:rsidRPr="00A723F7" w:rsidRDefault="00A723F7" w:rsidP="00A723F7">
      <w:pPr>
        <w:jc w:val="both"/>
        <w:rPr>
          <w:rFonts w:ascii="Verdana" w:hAnsi="Verdana"/>
        </w:rPr>
      </w:pPr>
      <w:r w:rsidRPr="00A723F7">
        <w:rPr>
          <w:rFonts w:ascii="Verdana" w:hAnsi="Verdana"/>
        </w:rPr>
        <w:t>Que de conformidad con la Circular Externa No. 5 de 27 de septiembre de 2019 emitida por la Agencia Nacional de Defensa Jurídica del Estado, fue adoptada para tales efectos, la metodología para la formulación de la Política de Prevención del Daño Antijurídico, así:</w:t>
      </w:r>
    </w:p>
    <w:p w14:paraId="14AF89BA" w14:textId="6C34CEAD" w:rsidR="00A723F7" w:rsidRPr="00A723F7" w:rsidRDefault="00A723F7" w:rsidP="00A723F7">
      <w:pPr>
        <w:jc w:val="both"/>
        <w:rPr>
          <w:rFonts w:ascii="Verdana" w:hAnsi="Verdana"/>
        </w:rPr>
      </w:pPr>
      <w:r w:rsidRPr="00A723F7">
        <w:rPr>
          <w:rFonts w:ascii="Verdana" w:hAnsi="Verdana"/>
        </w:rPr>
        <w:t>1. Plan de Acción:</w:t>
      </w:r>
    </w:p>
    <w:p w14:paraId="0D953F04" w14:textId="40E9C1B4" w:rsidR="00A723F7" w:rsidRPr="00A723F7" w:rsidRDefault="00A723F7" w:rsidP="00A723F7">
      <w:pPr>
        <w:jc w:val="both"/>
        <w:rPr>
          <w:rFonts w:ascii="Verdana" w:hAnsi="Verdana"/>
        </w:rPr>
      </w:pPr>
      <w:r w:rsidRPr="00A723F7">
        <w:rPr>
          <w:rFonts w:ascii="Verdana" w:hAnsi="Verdana"/>
        </w:rPr>
        <w:lastRenderedPageBreak/>
        <w:t xml:space="preserve">1.1. Reporte Actividad Litigiosa: Se generó con los datos registrados en el Sistema Único de Gestión e Información Litigiosa del Estado - </w:t>
      </w:r>
      <w:proofErr w:type="spellStart"/>
      <w:r w:rsidRPr="00A723F7">
        <w:rPr>
          <w:rFonts w:ascii="Verdana" w:hAnsi="Verdana"/>
        </w:rPr>
        <w:t>eKOGUI</w:t>
      </w:r>
      <w:proofErr w:type="spellEnd"/>
      <w:r w:rsidRPr="00A723F7">
        <w:rPr>
          <w:rFonts w:ascii="Verdana" w:hAnsi="Verdana"/>
        </w:rPr>
        <w:t>, el cual fue diligenciado por cada uno de los apoderados de las 33 Direcciones Regionales y la Sede de la Dirección General del ICBF, respecto de los procesos en los que el Instituto Colombiano de Bienestar Familiar intervino judicialmente como demandado, en el período comprendido entre el 1 de octubre de 2019 al 30 de septiembre de 2021, teniendo en cuenta el tipo de proceso, la frecuencia y el valor de las pretensiones y lo condenas.</w:t>
      </w:r>
    </w:p>
    <w:p w14:paraId="423B17ED" w14:textId="62B8DDCC" w:rsidR="00A723F7" w:rsidRPr="00A723F7" w:rsidRDefault="00A723F7" w:rsidP="00A723F7">
      <w:pPr>
        <w:jc w:val="both"/>
        <w:rPr>
          <w:rFonts w:ascii="Verdana" w:hAnsi="Verdana"/>
        </w:rPr>
      </w:pPr>
      <w:r w:rsidRPr="00A723F7">
        <w:rPr>
          <w:rFonts w:ascii="Verdana" w:hAnsi="Verdana"/>
        </w:rPr>
        <w:t xml:space="preserve">Lo anterior se realizó, en el marco de la clasificación media de litigiosidad en la que se encuentra el ICBF, de acuerdo con los estándares de la Agencia, proceso en el que fueron ajustadas las causas generales con las contenidas en el glosarlo de causas del sistema </w:t>
      </w:r>
      <w:proofErr w:type="spellStart"/>
      <w:r w:rsidRPr="00A723F7">
        <w:rPr>
          <w:rFonts w:ascii="Verdana" w:hAnsi="Verdana"/>
        </w:rPr>
        <w:t>eKOGUI</w:t>
      </w:r>
      <w:proofErr w:type="spellEnd"/>
      <w:r w:rsidRPr="00A723F7">
        <w:rPr>
          <w:rFonts w:ascii="Verdana" w:hAnsi="Verdana"/>
        </w:rPr>
        <w:t>, vigentes para el año 2021.</w:t>
      </w:r>
    </w:p>
    <w:p w14:paraId="749FCD75" w14:textId="6921B8EB" w:rsidR="00A723F7" w:rsidRPr="00A723F7" w:rsidRDefault="00A723F7" w:rsidP="00A723F7">
      <w:pPr>
        <w:jc w:val="both"/>
        <w:rPr>
          <w:rFonts w:ascii="Verdana" w:hAnsi="Verdana"/>
        </w:rPr>
      </w:pPr>
      <w:r w:rsidRPr="00A723F7">
        <w:rPr>
          <w:rFonts w:ascii="Verdana" w:hAnsi="Verdana"/>
        </w:rPr>
        <w:t>El resultado del ejercicio reposa en el documento anexo, que es parte integral de esta resolución.</w:t>
      </w:r>
    </w:p>
    <w:p w14:paraId="7B8856C6" w14:textId="4DBFF918" w:rsidR="00A723F7" w:rsidRPr="00A723F7" w:rsidRDefault="00A723F7" w:rsidP="00A723F7">
      <w:pPr>
        <w:jc w:val="both"/>
        <w:rPr>
          <w:rFonts w:ascii="Verdana" w:hAnsi="Verdana"/>
        </w:rPr>
      </w:pPr>
      <w:r w:rsidRPr="00A723F7">
        <w:rPr>
          <w:rFonts w:ascii="Verdana" w:hAnsi="Verdana"/>
        </w:rPr>
        <w:t xml:space="preserve">1.2. Análisis de </w:t>
      </w:r>
      <w:proofErr w:type="spellStart"/>
      <w:r w:rsidRPr="00A723F7">
        <w:rPr>
          <w:rFonts w:ascii="Verdana" w:hAnsi="Verdana"/>
        </w:rPr>
        <w:t>subcausas</w:t>
      </w:r>
      <w:proofErr w:type="spellEnd"/>
      <w:r w:rsidRPr="00A723F7">
        <w:rPr>
          <w:rFonts w:ascii="Verdana" w:hAnsi="Verdana"/>
        </w:rPr>
        <w:t>: Con la actividad litigiosa del Instituto, se realizó una priorización de las causas que acaecían con mayor frecuencia y/o valor reconocido, identificando las posibles causas primarias o sub causas, previstas de acuerdo con e! impacto generado para el Instituto, la evolución de la Política de Prevención del Daño Antijurídico al interior de la Entidad, el área relacionada con la condena, definiendo además si es prevenible o no la causa, y fijando la prioridad que se le dará a la prevención del daño. El resultado del ejercicio obra en documento anexo que es parte integral de esta resolución.</w:t>
      </w:r>
    </w:p>
    <w:p w14:paraId="1EE60933" w14:textId="58C3F2DF" w:rsidR="00A723F7" w:rsidRPr="00A723F7" w:rsidRDefault="00A723F7" w:rsidP="00A723F7">
      <w:pPr>
        <w:jc w:val="both"/>
        <w:rPr>
          <w:rFonts w:ascii="Verdana" w:hAnsi="Verdana"/>
        </w:rPr>
      </w:pPr>
      <w:r w:rsidRPr="00A723F7">
        <w:rPr>
          <w:rFonts w:ascii="Verdana" w:hAnsi="Verdana"/>
        </w:rPr>
        <w:t>1.3. Acción: Una vez definidas con las áreas misionales y de apoyo las causas generadoras del daño se determinaron cuáles se pueden prevenir, estableciéndose las medidas preventivas, -qué hacer-, cómo hacerlo -mecanismo-, el periodo en el cual se pueden implementar -cronograma-, el área encargada de diseñar la medida de prevención -responsable-, y la forma de dar a conocer la política diseñada -divulgación-.</w:t>
      </w:r>
    </w:p>
    <w:p w14:paraId="49D366B5" w14:textId="70493717" w:rsidR="00A723F7" w:rsidRPr="00A723F7" w:rsidRDefault="00A723F7" w:rsidP="00A723F7">
      <w:pPr>
        <w:jc w:val="both"/>
        <w:rPr>
          <w:rFonts w:ascii="Verdana" w:hAnsi="Verdana"/>
        </w:rPr>
      </w:pPr>
      <w:r w:rsidRPr="00A723F7">
        <w:rPr>
          <w:rFonts w:ascii="Verdana" w:hAnsi="Verdana"/>
        </w:rPr>
        <w:t>1.4. Indicadores: Se formulan indicadores de gestión, que permiten medir la ejecución o implementación de los mecanismos; indicadores de resultado, que logran medir la ejecución o implementación de las medidas; e indicadores de impacto, que permiten identificar el cambio en la litigiosidad.</w:t>
      </w:r>
    </w:p>
    <w:p w14:paraId="0E073FF1" w14:textId="43D364A4" w:rsidR="00A723F7" w:rsidRPr="00A723F7" w:rsidRDefault="00A723F7" w:rsidP="00A723F7">
      <w:pPr>
        <w:jc w:val="both"/>
        <w:rPr>
          <w:rFonts w:ascii="Verdana" w:hAnsi="Verdana"/>
        </w:rPr>
      </w:pPr>
      <w:r w:rsidRPr="00A723F7">
        <w:rPr>
          <w:rFonts w:ascii="Verdana" w:hAnsi="Verdana"/>
        </w:rPr>
        <w:t xml:space="preserve">Que el resultado del ejercicio del reporte de actividad litigiosa y el análisis de </w:t>
      </w:r>
      <w:proofErr w:type="spellStart"/>
      <w:r w:rsidRPr="00A723F7">
        <w:rPr>
          <w:rFonts w:ascii="Verdana" w:hAnsi="Verdana"/>
        </w:rPr>
        <w:t>subcausas</w:t>
      </w:r>
      <w:proofErr w:type="spellEnd"/>
      <w:r w:rsidRPr="00A723F7">
        <w:rPr>
          <w:rFonts w:ascii="Verdana" w:hAnsi="Verdana"/>
        </w:rPr>
        <w:t>, reposa en el documento anexo, que es parte Integral de esta resolución.</w:t>
      </w:r>
    </w:p>
    <w:p w14:paraId="19BB39F1" w14:textId="1FC8C803" w:rsidR="00A723F7" w:rsidRPr="00A723F7" w:rsidRDefault="00A723F7" w:rsidP="00A723F7">
      <w:pPr>
        <w:jc w:val="both"/>
        <w:rPr>
          <w:rFonts w:ascii="Verdana" w:hAnsi="Verdana"/>
        </w:rPr>
      </w:pPr>
      <w:proofErr w:type="gramStart"/>
      <w:r w:rsidRPr="00A723F7">
        <w:rPr>
          <w:rFonts w:ascii="Verdana" w:hAnsi="Verdana"/>
        </w:rPr>
        <w:t>Que</w:t>
      </w:r>
      <w:proofErr w:type="gramEnd"/>
      <w:r w:rsidRPr="00A723F7">
        <w:rPr>
          <w:rFonts w:ascii="Verdana" w:hAnsi="Verdana"/>
        </w:rPr>
        <w:t xml:space="preserve"> en atención a lo antes señalado, se hace necesario adoptar la Política de Prevención del Daño Antijurídico en el Instituto Colombiano de Bienestar Familiar para la vigencia 2022 - 2023.</w:t>
      </w:r>
    </w:p>
    <w:p w14:paraId="2F8B44B7" w14:textId="74ADEC29" w:rsidR="00A723F7" w:rsidRPr="00A723F7" w:rsidRDefault="00A723F7" w:rsidP="00A723F7">
      <w:pPr>
        <w:jc w:val="both"/>
        <w:rPr>
          <w:rFonts w:ascii="Verdana" w:hAnsi="Verdana"/>
        </w:rPr>
      </w:pPr>
      <w:r w:rsidRPr="00A723F7">
        <w:rPr>
          <w:rFonts w:ascii="Verdana" w:hAnsi="Verdana"/>
        </w:rPr>
        <w:t>En mérito de lo expuesto,</w:t>
      </w:r>
    </w:p>
    <w:p w14:paraId="53467D7F" w14:textId="4F49CF43" w:rsidR="00A723F7" w:rsidRPr="00A723F7" w:rsidRDefault="00A723F7" w:rsidP="00A723F7">
      <w:pPr>
        <w:jc w:val="center"/>
        <w:rPr>
          <w:rFonts w:ascii="Verdana" w:hAnsi="Verdana"/>
          <w:b/>
          <w:bCs/>
        </w:rPr>
      </w:pPr>
      <w:r w:rsidRPr="00A723F7">
        <w:rPr>
          <w:rFonts w:ascii="Verdana" w:hAnsi="Verdana"/>
          <w:b/>
          <w:bCs/>
        </w:rPr>
        <w:t>RESUELVE:</w:t>
      </w:r>
    </w:p>
    <w:p w14:paraId="524956D0" w14:textId="2B6902B9" w:rsidR="00A723F7" w:rsidRPr="00A723F7" w:rsidRDefault="00A723F7" w:rsidP="00A723F7">
      <w:pPr>
        <w:jc w:val="both"/>
        <w:rPr>
          <w:rFonts w:ascii="Verdana" w:hAnsi="Verdana"/>
        </w:rPr>
      </w:pPr>
      <w:r w:rsidRPr="00A723F7">
        <w:rPr>
          <w:rFonts w:ascii="Verdana" w:hAnsi="Verdana"/>
          <w:b/>
          <w:bCs/>
        </w:rPr>
        <w:lastRenderedPageBreak/>
        <w:t>ARTÍCULO 1o.</w:t>
      </w:r>
      <w:r w:rsidRPr="00A723F7">
        <w:rPr>
          <w:rFonts w:ascii="Verdana" w:hAnsi="Verdana"/>
        </w:rPr>
        <w:t xml:space="preserve"> Adoptar la Política de Prevención del Daño Antijurídico del Instituto Colombiano de Bienestar Familiar (ICBF), para la Vigencia 2022 - 2023, la cual se encuentra contenida en el documento denominado “POLÍTICA DE PREVENCIÓN DEL DAÑO ANTIJURÍDICO PARA LA VIGENCIA 2022 - 2023”, el cual hace parte integral del presente acto administrativo.</w:t>
      </w:r>
    </w:p>
    <w:p w14:paraId="41568285" w14:textId="2A06F1E9" w:rsidR="00A723F7" w:rsidRPr="00A723F7" w:rsidRDefault="00A723F7" w:rsidP="00A723F7">
      <w:pPr>
        <w:jc w:val="both"/>
        <w:rPr>
          <w:rFonts w:ascii="Verdana" w:hAnsi="Verdana"/>
        </w:rPr>
      </w:pPr>
      <w:r w:rsidRPr="00A723F7">
        <w:rPr>
          <w:rFonts w:ascii="Verdana" w:hAnsi="Verdana"/>
          <w:b/>
          <w:bCs/>
        </w:rPr>
        <w:t>ARTÍCULO 2o.</w:t>
      </w:r>
      <w:r w:rsidRPr="00A723F7">
        <w:rPr>
          <w:rFonts w:ascii="Verdana" w:hAnsi="Verdana"/>
        </w:rPr>
        <w:t xml:space="preserve"> Con el propósito de asegurar su efectividad y conocimiento por parte de sus destinatarios, la presente resolución y el documento denominado “POLÍTICA DE PREVENCIÓN DE DAÑO ANTIJURÍDICO DEL ICBF PARA LA VIGENCIA 2022 - 2023”, serán publicados en la página web del Instituto Colombiano de Bienestar Familiar (ICBF).</w:t>
      </w:r>
    </w:p>
    <w:p w14:paraId="195BD43F" w14:textId="41333DA0" w:rsidR="00A723F7" w:rsidRPr="00A723F7" w:rsidRDefault="00A723F7" w:rsidP="00A723F7">
      <w:pPr>
        <w:jc w:val="both"/>
        <w:rPr>
          <w:rFonts w:ascii="Verdana" w:hAnsi="Verdana"/>
        </w:rPr>
      </w:pPr>
      <w:r w:rsidRPr="00A723F7">
        <w:rPr>
          <w:rFonts w:ascii="Verdana" w:hAnsi="Verdana"/>
          <w:b/>
          <w:bCs/>
        </w:rPr>
        <w:t>ARTÍCULO 3o.</w:t>
      </w:r>
      <w:r w:rsidRPr="00A723F7">
        <w:rPr>
          <w:rFonts w:ascii="Verdana" w:hAnsi="Verdana"/>
        </w:rPr>
        <w:t xml:space="preserve"> La presente Política de Prevención del Daño Antijurídico, será objeto evaluación y se ajustará periódicamente por parte del Comité de Defensa Judicial y Conciliación del ICBF. Para tal efecto, deberá establecer como mínimo:</w:t>
      </w:r>
    </w:p>
    <w:p w14:paraId="1F658391" w14:textId="65CFE91B" w:rsidR="00A723F7" w:rsidRPr="00A723F7" w:rsidRDefault="00A723F7" w:rsidP="00A723F7">
      <w:pPr>
        <w:jc w:val="both"/>
        <w:rPr>
          <w:rFonts w:ascii="Verdana" w:hAnsi="Verdana"/>
        </w:rPr>
      </w:pPr>
      <w:r w:rsidRPr="00A723F7">
        <w:rPr>
          <w:rFonts w:ascii="Verdana" w:hAnsi="Verdana"/>
        </w:rPr>
        <w:t>- Las medidas requeridas para la solución del problema.</w:t>
      </w:r>
    </w:p>
    <w:p w14:paraId="6B4A58B2" w14:textId="742EA3AC" w:rsidR="00A723F7" w:rsidRPr="00A723F7" w:rsidRDefault="00A723F7" w:rsidP="00A723F7">
      <w:pPr>
        <w:jc w:val="both"/>
        <w:rPr>
          <w:rFonts w:ascii="Verdana" w:hAnsi="Verdana"/>
        </w:rPr>
      </w:pPr>
      <w:r w:rsidRPr="00A723F7">
        <w:rPr>
          <w:rFonts w:ascii="Verdana" w:hAnsi="Verdana"/>
        </w:rPr>
        <w:t>- El mecanismo a utilizar para su implementación.</w:t>
      </w:r>
    </w:p>
    <w:p w14:paraId="225482F8" w14:textId="3C49E8C8" w:rsidR="00A723F7" w:rsidRPr="00A723F7" w:rsidRDefault="00A723F7" w:rsidP="00A723F7">
      <w:pPr>
        <w:jc w:val="both"/>
        <w:rPr>
          <w:rFonts w:ascii="Verdana" w:hAnsi="Verdana"/>
        </w:rPr>
      </w:pPr>
      <w:r w:rsidRPr="00A723F7">
        <w:rPr>
          <w:rFonts w:ascii="Verdana" w:hAnsi="Verdana"/>
        </w:rPr>
        <w:t>- El presupuesto necesario para llevar a cabo la estrategia con éxito.</w:t>
      </w:r>
    </w:p>
    <w:p w14:paraId="3CB7C74D" w14:textId="7A741EB0" w:rsidR="00A723F7" w:rsidRPr="00A723F7" w:rsidRDefault="00A723F7" w:rsidP="00A723F7">
      <w:pPr>
        <w:jc w:val="both"/>
        <w:rPr>
          <w:rFonts w:ascii="Verdana" w:hAnsi="Verdana"/>
        </w:rPr>
      </w:pPr>
      <w:r w:rsidRPr="00A723F7">
        <w:rPr>
          <w:rFonts w:ascii="Verdana" w:hAnsi="Verdana"/>
        </w:rPr>
        <w:t>- El área responsable de la implementación de la estrategia.</w:t>
      </w:r>
    </w:p>
    <w:p w14:paraId="656BCDAC" w14:textId="53CA4491" w:rsidR="00A723F7" w:rsidRPr="00A723F7" w:rsidRDefault="00A723F7" w:rsidP="00A723F7">
      <w:pPr>
        <w:jc w:val="both"/>
        <w:rPr>
          <w:rFonts w:ascii="Verdana" w:hAnsi="Verdana"/>
        </w:rPr>
      </w:pPr>
      <w:r w:rsidRPr="00A723F7">
        <w:rPr>
          <w:rFonts w:ascii="Verdana" w:hAnsi="Verdana"/>
        </w:rPr>
        <w:t>- Los roles que deberán desempeñar las áreas responsables de la implementación de la medida.</w:t>
      </w:r>
    </w:p>
    <w:p w14:paraId="73BE278F" w14:textId="77777777" w:rsidR="00A723F7" w:rsidRPr="00A723F7" w:rsidRDefault="00A723F7" w:rsidP="00A723F7">
      <w:pPr>
        <w:jc w:val="both"/>
        <w:rPr>
          <w:rFonts w:ascii="Verdana" w:hAnsi="Verdana"/>
        </w:rPr>
      </w:pPr>
      <w:r w:rsidRPr="00A723F7">
        <w:rPr>
          <w:rFonts w:ascii="Verdana" w:hAnsi="Verdana"/>
        </w:rPr>
        <w:t>- El plazo para ejecutar la estrategia y observar los resultados.</w:t>
      </w:r>
    </w:p>
    <w:p w14:paraId="52B918BF" w14:textId="16E2F9D4" w:rsidR="00A723F7" w:rsidRPr="00A723F7" w:rsidRDefault="00A723F7" w:rsidP="00A723F7">
      <w:pPr>
        <w:jc w:val="both"/>
        <w:rPr>
          <w:rFonts w:ascii="Verdana" w:hAnsi="Verdana"/>
        </w:rPr>
      </w:pPr>
      <w:r w:rsidRPr="00A723F7">
        <w:rPr>
          <w:rFonts w:ascii="Verdana" w:hAnsi="Verdana"/>
          <w:b/>
          <w:bCs/>
        </w:rPr>
        <w:t>ARTÍCULO 4o.</w:t>
      </w:r>
      <w:r w:rsidRPr="00A723F7">
        <w:rPr>
          <w:rFonts w:ascii="Verdana" w:hAnsi="Verdana"/>
        </w:rPr>
        <w:t xml:space="preserve"> Con el fin de disminuir las causas, falencias, omisiones o acciones generadoras del daño antijurídico, las áreas del Instituto atenderán las recomendaciones emitidas por el Comité de Defensa Judicial y Conciliación del ICBF.</w:t>
      </w:r>
    </w:p>
    <w:p w14:paraId="3313D603" w14:textId="4C59AB7C" w:rsidR="00A723F7" w:rsidRPr="00A723F7" w:rsidRDefault="00A723F7" w:rsidP="00A723F7">
      <w:pPr>
        <w:jc w:val="both"/>
        <w:rPr>
          <w:rFonts w:ascii="Verdana" w:hAnsi="Verdana"/>
        </w:rPr>
      </w:pPr>
      <w:r w:rsidRPr="00A723F7">
        <w:rPr>
          <w:rFonts w:ascii="Verdana" w:hAnsi="Verdana"/>
          <w:b/>
          <w:bCs/>
        </w:rPr>
        <w:t>ARTÍCULO 5o.</w:t>
      </w:r>
      <w:r w:rsidRPr="00A723F7">
        <w:rPr>
          <w:rFonts w:ascii="Verdana" w:hAnsi="Verdana"/>
        </w:rPr>
        <w:t xml:space="preserve"> La presente Resolución rige a partir de la fecha de su expedición.</w:t>
      </w:r>
    </w:p>
    <w:p w14:paraId="4EB94258" w14:textId="7049F06B" w:rsidR="00A723F7" w:rsidRPr="00A723F7" w:rsidRDefault="00A723F7" w:rsidP="00A723F7">
      <w:pPr>
        <w:jc w:val="center"/>
        <w:rPr>
          <w:rFonts w:ascii="Verdana" w:hAnsi="Verdana"/>
          <w:b/>
          <w:bCs/>
        </w:rPr>
      </w:pPr>
      <w:r w:rsidRPr="00A723F7">
        <w:rPr>
          <w:rFonts w:ascii="Verdana" w:hAnsi="Verdana"/>
          <w:b/>
          <w:bCs/>
        </w:rPr>
        <w:t>COMUNÍQUESE Y CÚMPLASE</w:t>
      </w:r>
    </w:p>
    <w:p w14:paraId="2487A97A" w14:textId="62F85981" w:rsidR="00A723F7" w:rsidRPr="00A723F7" w:rsidRDefault="00A723F7" w:rsidP="00A723F7">
      <w:pPr>
        <w:jc w:val="center"/>
        <w:rPr>
          <w:rFonts w:ascii="Verdana" w:hAnsi="Verdana"/>
        </w:rPr>
      </w:pPr>
      <w:r w:rsidRPr="00A723F7">
        <w:rPr>
          <w:rFonts w:ascii="Verdana" w:hAnsi="Verdana"/>
        </w:rPr>
        <w:t>DADA EN BOGOTÁ D.C., A LOS 21DÍAS DEL MES DE FEBRERO DE 2022</w:t>
      </w:r>
    </w:p>
    <w:p w14:paraId="7DE5AD89" w14:textId="2E21FF7B" w:rsidR="00A723F7" w:rsidRPr="00A723F7" w:rsidRDefault="00A723F7" w:rsidP="00A723F7">
      <w:pPr>
        <w:jc w:val="center"/>
        <w:rPr>
          <w:rFonts w:ascii="Verdana" w:hAnsi="Verdana"/>
          <w:b/>
          <w:bCs/>
        </w:rPr>
      </w:pPr>
      <w:r w:rsidRPr="00A723F7">
        <w:rPr>
          <w:rFonts w:ascii="Verdana" w:hAnsi="Verdana"/>
          <w:b/>
          <w:bCs/>
        </w:rPr>
        <w:t xml:space="preserve">LINA MARÍA ARBELÁEZ </w:t>
      </w:r>
      <w:proofErr w:type="spellStart"/>
      <w:r w:rsidRPr="00A723F7">
        <w:rPr>
          <w:rFonts w:ascii="Verdana" w:hAnsi="Verdana"/>
          <w:b/>
          <w:bCs/>
        </w:rPr>
        <w:t>ARBELÁEZ</w:t>
      </w:r>
      <w:proofErr w:type="spellEnd"/>
    </w:p>
    <w:p w14:paraId="6AA96288" w14:textId="64A3A3C0" w:rsidR="00A723F7" w:rsidRDefault="00A723F7" w:rsidP="004564B3">
      <w:pPr>
        <w:jc w:val="center"/>
        <w:rPr>
          <w:rFonts w:ascii="Verdana" w:hAnsi="Verdana"/>
        </w:rPr>
      </w:pPr>
      <w:r w:rsidRPr="00A723F7">
        <w:rPr>
          <w:rFonts w:ascii="Verdana" w:hAnsi="Verdana"/>
        </w:rPr>
        <w:t>DIRECTORA GENERAL</w:t>
      </w:r>
    </w:p>
    <w:p w14:paraId="08151840" w14:textId="77777777" w:rsidR="0074739A" w:rsidRDefault="0074739A" w:rsidP="004564B3">
      <w:pPr>
        <w:jc w:val="center"/>
        <w:rPr>
          <w:rFonts w:ascii="Verdana" w:hAnsi="Verdana"/>
        </w:rPr>
      </w:pPr>
    </w:p>
    <w:p w14:paraId="16B5F207" w14:textId="77777777" w:rsidR="0074739A" w:rsidRDefault="0074739A" w:rsidP="004564B3">
      <w:pPr>
        <w:jc w:val="center"/>
        <w:rPr>
          <w:rFonts w:ascii="Verdana" w:hAnsi="Verdana"/>
        </w:rPr>
      </w:pPr>
    </w:p>
    <w:p w14:paraId="304DB0C6" w14:textId="77777777" w:rsidR="0074739A" w:rsidRDefault="0074739A" w:rsidP="004564B3">
      <w:pPr>
        <w:jc w:val="center"/>
        <w:rPr>
          <w:rFonts w:ascii="Verdana" w:hAnsi="Verdana"/>
        </w:rPr>
      </w:pPr>
    </w:p>
    <w:p w14:paraId="5FC009F4" w14:textId="77777777" w:rsidR="0074739A" w:rsidRDefault="0074739A" w:rsidP="004564B3">
      <w:pPr>
        <w:jc w:val="center"/>
        <w:rPr>
          <w:rFonts w:ascii="Verdana" w:hAnsi="Verdana"/>
        </w:rPr>
      </w:pPr>
    </w:p>
    <w:p w14:paraId="014884AC" w14:textId="77777777" w:rsidR="0074739A" w:rsidRPr="00A723F7" w:rsidRDefault="0074739A" w:rsidP="004564B3">
      <w:pPr>
        <w:jc w:val="center"/>
        <w:rPr>
          <w:rFonts w:ascii="Verdana" w:hAnsi="Verdana"/>
        </w:rPr>
      </w:pPr>
    </w:p>
    <w:p w14:paraId="552A9F88" w14:textId="74CDE0DA" w:rsidR="00A723F7" w:rsidRPr="004564B3" w:rsidRDefault="00A723F7" w:rsidP="004564B3">
      <w:pPr>
        <w:jc w:val="center"/>
        <w:rPr>
          <w:rFonts w:ascii="Verdana" w:hAnsi="Verdana"/>
          <w:b/>
          <w:bCs/>
        </w:rPr>
      </w:pPr>
      <w:r w:rsidRPr="004564B3">
        <w:rPr>
          <w:rFonts w:ascii="Verdana" w:hAnsi="Verdana"/>
          <w:b/>
          <w:bCs/>
        </w:rPr>
        <w:lastRenderedPageBreak/>
        <w:t>POLÍTICA DE PREVENCIÓN DEL DAÑO ANTIJURÍDICO DEL INSTITUTO COLOMBIANO DE BIENESTAR FAMILIAR (ICBF) 2022 - 2023</w:t>
      </w:r>
    </w:p>
    <w:p w14:paraId="5E8D687C" w14:textId="1937FED0" w:rsidR="00A723F7" w:rsidRPr="00A723F7" w:rsidRDefault="00A723F7" w:rsidP="00A723F7">
      <w:pPr>
        <w:jc w:val="both"/>
        <w:rPr>
          <w:rFonts w:ascii="Verdana" w:hAnsi="Verdana"/>
        </w:rPr>
      </w:pPr>
      <w:r w:rsidRPr="00A723F7">
        <w:rPr>
          <w:rFonts w:ascii="Verdana" w:hAnsi="Verdana"/>
        </w:rPr>
        <w:t>INTRODUCCIÓN................................................................................................................3</w:t>
      </w:r>
    </w:p>
    <w:p w14:paraId="71EE4438" w14:textId="77777777" w:rsidR="00A723F7" w:rsidRPr="00A723F7" w:rsidRDefault="00A723F7" w:rsidP="00A723F7">
      <w:pPr>
        <w:jc w:val="both"/>
        <w:rPr>
          <w:rFonts w:ascii="Verdana" w:hAnsi="Verdana"/>
        </w:rPr>
      </w:pPr>
      <w:r w:rsidRPr="00A723F7">
        <w:rPr>
          <w:rFonts w:ascii="Verdana" w:hAnsi="Verdana"/>
        </w:rPr>
        <w:t>I. Metodología para la Formulación de la Política de Prevención del Daño Antijurídico del ICBF 2022 - 2023: ...................................................................................4</w:t>
      </w:r>
    </w:p>
    <w:p w14:paraId="37B5DCA5" w14:textId="77777777" w:rsidR="00A723F7" w:rsidRPr="00A723F7" w:rsidRDefault="00A723F7" w:rsidP="00A723F7">
      <w:pPr>
        <w:jc w:val="both"/>
        <w:rPr>
          <w:rFonts w:ascii="Verdana" w:hAnsi="Verdana"/>
        </w:rPr>
      </w:pPr>
    </w:p>
    <w:p w14:paraId="56DE6A20" w14:textId="77777777" w:rsidR="00A723F7" w:rsidRPr="00A723F7" w:rsidRDefault="00A723F7" w:rsidP="00A723F7">
      <w:pPr>
        <w:jc w:val="both"/>
        <w:rPr>
          <w:rFonts w:ascii="Verdana" w:hAnsi="Verdana"/>
        </w:rPr>
      </w:pPr>
      <w:r w:rsidRPr="00A723F7">
        <w:rPr>
          <w:rFonts w:ascii="Verdana" w:hAnsi="Verdana"/>
        </w:rPr>
        <w:t>1.</w:t>
      </w:r>
      <w:proofErr w:type="gramStart"/>
      <w:r w:rsidRPr="00A723F7">
        <w:rPr>
          <w:rFonts w:ascii="Verdana" w:hAnsi="Verdana"/>
        </w:rPr>
        <w:t>1.Reporte</w:t>
      </w:r>
      <w:proofErr w:type="gramEnd"/>
      <w:r w:rsidRPr="00A723F7">
        <w:rPr>
          <w:rFonts w:ascii="Verdana" w:hAnsi="Verdana"/>
        </w:rPr>
        <w:t xml:space="preserve"> actividad litigiosa...........................................................................................4</w:t>
      </w:r>
    </w:p>
    <w:p w14:paraId="0F97FE82" w14:textId="77777777" w:rsidR="00A723F7" w:rsidRPr="00A723F7" w:rsidRDefault="00A723F7" w:rsidP="00A723F7">
      <w:pPr>
        <w:jc w:val="both"/>
        <w:rPr>
          <w:rFonts w:ascii="Verdana" w:hAnsi="Verdana"/>
        </w:rPr>
      </w:pPr>
    </w:p>
    <w:p w14:paraId="32D0F757" w14:textId="14372F88" w:rsidR="00A723F7" w:rsidRPr="00A723F7" w:rsidRDefault="00A723F7" w:rsidP="00A723F7">
      <w:pPr>
        <w:jc w:val="both"/>
        <w:rPr>
          <w:rFonts w:ascii="Verdana" w:hAnsi="Verdana"/>
        </w:rPr>
      </w:pPr>
      <w:r w:rsidRPr="00A723F7">
        <w:rPr>
          <w:rFonts w:ascii="Verdana" w:hAnsi="Verdana"/>
        </w:rPr>
        <w:t>1.2. Análisis de sub causas ............................................................................................11</w:t>
      </w:r>
    </w:p>
    <w:p w14:paraId="15AD9934" w14:textId="77777777" w:rsidR="00A723F7" w:rsidRPr="00A723F7" w:rsidRDefault="00A723F7" w:rsidP="00A723F7">
      <w:pPr>
        <w:jc w:val="both"/>
        <w:rPr>
          <w:rFonts w:ascii="Verdana" w:hAnsi="Verdana"/>
        </w:rPr>
      </w:pPr>
    </w:p>
    <w:p w14:paraId="52ED2A09" w14:textId="24273033" w:rsidR="00A723F7" w:rsidRPr="00A723F7" w:rsidRDefault="00A723F7" w:rsidP="00A723F7">
      <w:pPr>
        <w:jc w:val="both"/>
        <w:rPr>
          <w:rFonts w:ascii="Verdana" w:hAnsi="Verdana"/>
        </w:rPr>
      </w:pPr>
      <w:r w:rsidRPr="00A723F7">
        <w:rPr>
          <w:rFonts w:ascii="Verdana" w:hAnsi="Verdana"/>
        </w:rPr>
        <w:t>1.3. Acción..........................................................................................................................12</w:t>
      </w:r>
    </w:p>
    <w:p w14:paraId="1517A3F1" w14:textId="0E70EC6C" w:rsidR="00A723F7" w:rsidRPr="00A723F7" w:rsidRDefault="00A723F7" w:rsidP="00A723F7">
      <w:pPr>
        <w:jc w:val="both"/>
        <w:rPr>
          <w:rFonts w:ascii="Verdana" w:hAnsi="Verdana"/>
        </w:rPr>
      </w:pPr>
      <w:r w:rsidRPr="00A723F7">
        <w:rPr>
          <w:rFonts w:ascii="Verdana" w:hAnsi="Verdana"/>
        </w:rPr>
        <w:t>1.4. Indicadores ................................................................................................................18</w:t>
      </w:r>
    </w:p>
    <w:p w14:paraId="5C147670" w14:textId="1D2AA12F" w:rsidR="00A723F7" w:rsidRPr="00A723F7" w:rsidRDefault="00A723F7" w:rsidP="00A723F7">
      <w:pPr>
        <w:jc w:val="both"/>
        <w:rPr>
          <w:rFonts w:ascii="Verdana" w:hAnsi="Verdana"/>
        </w:rPr>
      </w:pPr>
      <w:r w:rsidRPr="00A723F7">
        <w:rPr>
          <w:rFonts w:ascii="Verdana" w:hAnsi="Verdana"/>
        </w:rPr>
        <w:t>II. Política para la prevención al incumplimiento de los protocolos de seguridad física y estructural al interior del hogar comunitario para la prevención del riesgo, falta de vigilancia y medidas físicas de seguridad para el cuidado de los niños y niñas en caso de emergencia e insuficiente vigilancia al interior de las instituciones de atención por parte de los cuidadores -Medio de control de Reparación Directa-..........................................................................................................22</w:t>
      </w:r>
    </w:p>
    <w:p w14:paraId="4B731479" w14:textId="07765986" w:rsidR="00A723F7" w:rsidRPr="00A723F7" w:rsidRDefault="00A723F7" w:rsidP="00A723F7">
      <w:pPr>
        <w:jc w:val="both"/>
        <w:rPr>
          <w:rFonts w:ascii="Verdana" w:hAnsi="Verdana"/>
        </w:rPr>
      </w:pPr>
      <w:proofErr w:type="spellStart"/>
      <w:proofErr w:type="gramStart"/>
      <w:r w:rsidRPr="00A723F7">
        <w:rPr>
          <w:rFonts w:ascii="Verdana" w:hAnsi="Verdana"/>
        </w:rPr>
        <w:t>a.Identificación</w:t>
      </w:r>
      <w:proofErr w:type="spellEnd"/>
      <w:proofErr w:type="gramEnd"/>
      <w:r w:rsidRPr="00A723F7">
        <w:rPr>
          <w:rFonts w:ascii="Verdana" w:hAnsi="Verdana"/>
        </w:rPr>
        <w:t xml:space="preserve"> del problema a resolver........................................................................22</w:t>
      </w:r>
    </w:p>
    <w:p w14:paraId="304B6A12" w14:textId="62552E2A" w:rsidR="00A723F7" w:rsidRPr="00A723F7" w:rsidRDefault="00A723F7" w:rsidP="00A723F7">
      <w:pPr>
        <w:jc w:val="both"/>
        <w:rPr>
          <w:rFonts w:ascii="Verdana" w:hAnsi="Verdana"/>
        </w:rPr>
      </w:pPr>
      <w:r w:rsidRPr="00A723F7">
        <w:rPr>
          <w:rFonts w:ascii="Verdana" w:hAnsi="Verdana"/>
        </w:rPr>
        <w:t>b. Listado de las causas generadoras de la problemática a resolver.......................23</w:t>
      </w:r>
    </w:p>
    <w:p w14:paraId="6DD06799" w14:textId="78D8DBD8" w:rsidR="00A723F7" w:rsidRPr="00A723F7" w:rsidRDefault="00A723F7" w:rsidP="00A723F7">
      <w:pPr>
        <w:jc w:val="both"/>
        <w:rPr>
          <w:rFonts w:ascii="Verdana" w:hAnsi="Verdana"/>
        </w:rPr>
      </w:pPr>
      <w:r w:rsidRPr="00A723F7">
        <w:rPr>
          <w:rFonts w:ascii="Verdana" w:hAnsi="Verdana"/>
        </w:rPr>
        <w:t>c. Identificación de las causas primarias prevenibles.................................................23</w:t>
      </w:r>
    </w:p>
    <w:p w14:paraId="35C7DA2B" w14:textId="3276DE76" w:rsidR="00A723F7" w:rsidRPr="00A723F7" w:rsidRDefault="00A723F7" w:rsidP="00A723F7">
      <w:pPr>
        <w:jc w:val="both"/>
        <w:rPr>
          <w:rFonts w:ascii="Verdana" w:hAnsi="Verdana"/>
        </w:rPr>
      </w:pPr>
      <w:proofErr w:type="spellStart"/>
      <w:r w:rsidRPr="00A723F7">
        <w:rPr>
          <w:rFonts w:ascii="Verdana" w:hAnsi="Verdana"/>
        </w:rPr>
        <w:t>d.Política</w:t>
      </w:r>
      <w:proofErr w:type="spellEnd"/>
      <w:r w:rsidRPr="00A723F7">
        <w:rPr>
          <w:rFonts w:ascii="Verdana" w:hAnsi="Verdana"/>
        </w:rPr>
        <w:t xml:space="preserve"> de prevención...................................................................................................24</w:t>
      </w:r>
    </w:p>
    <w:p w14:paraId="4F098567" w14:textId="77777777" w:rsidR="00A723F7" w:rsidRPr="00A723F7" w:rsidRDefault="00A723F7" w:rsidP="00A723F7">
      <w:pPr>
        <w:jc w:val="both"/>
        <w:rPr>
          <w:rFonts w:ascii="Verdana" w:hAnsi="Verdana"/>
        </w:rPr>
      </w:pPr>
      <w:r w:rsidRPr="00A723F7">
        <w:rPr>
          <w:rFonts w:ascii="Verdana" w:hAnsi="Verdana"/>
        </w:rPr>
        <w:lastRenderedPageBreak/>
        <w:t>e. Política de eventual recuperación de económica....................................................25</w:t>
      </w:r>
    </w:p>
    <w:p w14:paraId="3B4F9BD5" w14:textId="77777777" w:rsidR="00A723F7" w:rsidRPr="00A723F7" w:rsidRDefault="00A723F7" w:rsidP="00A723F7">
      <w:pPr>
        <w:jc w:val="both"/>
        <w:rPr>
          <w:rFonts w:ascii="Verdana" w:hAnsi="Verdana"/>
        </w:rPr>
      </w:pPr>
    </w:p>
    <w:p w14:paraId="193C1467" w14:textId="15412B6A" w:rsidR="00A723F7" w:rsidRPr="00A723F7" w:rsidRDefault="00A723F7" w:rsidP="00A723F7">
      <w:pPr>
        <w:jc w:val="both"/>
        <w:rPr>
          <w:rFonts w:ascii="Verdana" w:hAnsi="Verdana"/>
        </w:rPr>
      </w:pPr>
      <w:proofErr w:type="spellStart"/>
      <w:r w:rsidRPr="00A723F7">
        <w:rPr>
          <w:rFonts w:ascii="Verdana" w:hAnsi="Verdana"/>
        </w:rPr>
        <w:t>III.Política</w:t>
      </w:r>
      <w:proofErr w:type="spellEnd"/>
      <w:r w:rsidRPr="00A723F7">
        <w:rPr>
          <w:rFonts w:ascii="Verdana" w:hAnsi="Verdana"/>
        </w:rPr>
        <w:t xml:space="preserve"> para la prevención del </w:t>
      </w:r>
      <w:proofErr w:type="spellStart"/>
      <w:r w:rsidRPr="00A723F7">
        <w:rPr>
          <w:rFonts w:ascii="Verdana" w:hAnsi="Verdana"/>
        </w:rPr>
        <w:t>imcumplimiento</w:t>
      </w:r>
      <w:proofErr w:type="spellEnd"/>
      <w:r w:rsidRPr="00A723F7">
        <w:rPr>
          <w:rFonts w:ascii="Verdana" w:hAnsi="Verdana"/>
        </w:rPr>
        <w:t xml:space="preserve"> de las obligaciones laborales por parte de los operadores...................................................................................................26</w:t>
      </w:r>
    </w:p>
    <w:p w14:paraId="37D93712" w14:textId="002B2D1F" w:rsidR="00A723F7" w:rsidRPr="00A723F7" w:rsidRDefault="00A723F7" w:rsidP="00A723F7">
      <w:pPr>
        <w:jc w:val="both"/>
        <w:rPr>
          <w:rFonts w:ascii="Verdana" w:hAnsi="Verdana"/>
        </w:rPr>
      </w:pPr>
      <w:r w:rsidRPr="00A723F7">
        <w:rPr>
          <w:rFonts w:ascii="Verdana" w:hAnsi="Verdana"/>
        </w:rPr>
        <w:t>a. Identificación del problema a resolver.......................................................................26</w:t>
      </w:r>
    </w:p>
    <w:p w14:paraId="7F851C56" w14:textId="136EA6CD" w:rsidR="00A723F7" w:rsidRPr="00A723F7" w:rsidRDefault="00A723F7" w:rsidP="00A723F7">
      <w:pPr>
        <w:jc w:val="both"/>
        <w:rPr>
          <w:rFonts w:ascii="Verdana" w:hAnsi="Verdana"/>
        </w:rPr>
      </w:pPr>
      <w:r w:rsidRPr="00A723F7">
        <w:rPr>
          <w:rFonts w:ascii="Verdana" w:hAnsi="Verdana"/>
        </w:rPr>
        <w:t>b. Hechos generadores....................................................................................................26</w:t>
      </w:r>
    </w:p>
    <w:p w14:paraId="149FD794" w14:textId="1701C438" w:rsidR="00A723F7" w:rsidRPr="00A723F7" w:rsidRDefault="00A723F7" w:rsidP="00A723F7">
      <w:pPr>
        <w:jc w:val="both"/>
        <w:rPr>
          <w:rFonts w:ascii="Verdana" w:hAnsi="Verdana"/>
        </w:rPr>
      </w:pPr>
      <w:r w:rsidRPr="00A723F7">
        <w:rPr>
          <w:rFonts w:ascii="Verdana" w:hAnsi="Verdana"/>
        </w:rPr>
        <w:t xml:space="preserve">c. El contrato de </w:t>
      </w:r>
      <w:proofErr w:type="gramStart"/>
      <w:r w:rsidRPr="00A723F7">
        <w:rPr>
          <w:rFonts w:ascii="Verdana" w:hAnsi="Verdana"/>
        </w:rPr>
        <w:t>aporte .</w:t>
      </w:r>
      <w:proofErr w:type="gramEnd"/>
      <w:r w:rsidRPr="00A723F7">
        <w:rPr>
          <w:rFonts w:ascii="Verdana" w:hAnsi="Verdana"/>
        </w:rPr>
        <w:t xml:space="preserve"> Naturaleza y caractrísticas...................................................28</w:t>
      </w:r>
    </w:p>
    <w:p w14:paraId="408246C6" w14:textId="39D14D9A" w:rsidR="00A723F7" w:rsidRPr="00A723F7" w:rsidRDefault="00A723F7" w:rsidP="00A723F7">
      <w:pPr>
        <w:jc w:val="both"/>
        <w:rPr>
          <w:rFonts w:ascii="Verdana" w:hAnsi="Verdana"/>
        </w:rPr>
      </w:pPr>
      <w:r w:rsidRPr="00A723F7">
        <w:rPr>
          <w:rFonts w:ascii="Verdana" w:hAnsi="Verdana"/>
        </w:rPr>
        <w:t>d. Inaplicabilidad del artículo 34 del Código Sustantivo del Trabajo por inexistencia de conexidad material entre el contrato de aporte y el artículo 34 del Código Sustantivo del Trabajo......................................................................................................28</w:t>
      </w:r>
    </w:p>
    <w:p w14:paraId="56350B0A" w14:textId="2D9ACDE4" w:rsidR="00A723F7" w:rsidRPr="00A723F7" w:rsidRDefault="00A723F7" w:rsidP="00A723F7">
      <w:pPr>
        <w:jc w:val="both"/>
        <w:rPr>
          <w:rFonts w:ascii="Verdana" w:hAnsi="Verdana"/>
        </w:rPr>
      </w:pPr>
      <w:r w:rsidRPr="00A723F7">
        <w:rPr>
          <w:rFonts w:ascii="Verdana" w:hAnsi="Verdana"/>
        </w:rPr>
        <w:t>e. Precio determinado por la obra o el servicio prestado............................................29</w:t>
      </w:r>
    </w:p>
    <w:p w14:paraId="21E4E260" w14:textId="26D971AE" w:rsidR="00A723F7" w:rsidRPr="00A723F7" w:rsidRDefault="00A723F7" w:rsidP="00A723F7">
      <w:pPr>
        <w:jc w:val="both"/>
        <w:rPr>
          <w:rFonts w:ascii="Verdana" w:hAnsi="Verdana"/>
        </w:rPr>
      </w:pPr>
      <w:r w:rsidRPr="00A723F7">
        <w:rPr>
          <w:rFonts w:ascii="Verdana" w:hAnsi="Verdana"/>
        </w:rPr>
        <w:t>f. Política de prevención...................................................................................................29</w:t>
      </w:r>
    </w:p>
    <w:p w14:paraId="32E96EA6" w14:textId="7EEAEF7B" w:rsidR="00A723F7" w:rsidRPr="004564B3" w:rsidRDefault="00A723F7" w:rsidP="004564B3">
      <w:pPr>
        <w:jc w:val="center"/>
        <w:rPr>
          <w:rFonts w:ascii="Verdana" w:hAnsi="Verdana"/>
          <w:b/>
          <w:bCs/>
        </w:rPr>
      </w:pPr>
      <w:r w:rsidRPr="004564B3">
        <w:rPr>
          <w:rFonts w:ascii="Verdana" w:hAnsi="Verdana"/>
          <w:b/>
          <w:bCs/>
        </w:rPr>
        <w:t>INTRODUCCIÓN</w:t>
      </w:r>
    </w:p>
    <w:p w14:paraId="6F23182D" w14:textId="15F248A2" w:rsidR="00A723F7" w:rsidRPr="00A723F7" w:rsidRDefault="00A723F7" w:rsidP="00A723F7">
      <w:pPr>
        <w:jc w:val="both"/>
        <w:rPr>
          <w:rFonts w:ascii="Verdana" w:hAnsi="Verdana"/>
        </w:rPr>
      </w:pPr>
      <w:r w:rsidRPr="00A723F7">
        <w:rPr>
          <w:rFonts w:ascii="Verdana" w:hAnsi="Verdana"/>
        </w:rPr>
        <w:t>El objetivo de este documento es establecer la política y las directrices correspondientes a la prevención del daño antijurídico del Instituto Colombiano de Bienestar Familiar (ICBF), para los años 2022 y 2023, con el fin de que sean acatadas por todas las áreas de la Entidad; así mismo, definir las estrategias de defensa jurídica para disminuir las condenas impuestas por los estrados judiciales al ICBF.</w:t>
      </w:r>
    </w:p>
    <w:p w14:paraId="716640CD" w14:textId="0AD92793" w:rsidR="00A723F7" w:rsidRPr="00A723F7" w:rsidRDefault="00A723F7" w:rsidP="00A723F7">
      <w:pPr>
        <w:jc w:val="both"/>
        <w:rPr>
          <w:rFonts w:ascii="Verdana" w:hAnsi="Verdana"/>
        </w:rPr>
      </w:pPr>
      <w:r w:rsidRPr="00A723F7">
        <w:rPr>
          <w:rFonts w:ascii="Verdana" w:hAnsi="Verdana"/>
        </w:rPr>
        <w:t>En este sentido, y teniendo en cuenta que el artículo 90 de la Constitución Política dispone que el Estado responderá patrimonialmente por los daños antijurídicos que le sean imputables, causados por la acción o la omisión de las autoridades; se hace necesario adoptar la Política de Prevención del Daño Antijurídico para los dos años siguientes a su aprobación.</w:t>
      </w:r>
    </w:p>
    <w:p w14:paraId="39492B90" w14:textId="47CFF922" w:rsidR="00A723F7" w:rsidRPr="00A723F7" w:rsidRDefault="00A723F7" w:rsidP="00A723F7">
      <w:pPr>
        <w:jc w:val="both"/>
        <w:rPr>
          <w:rFonts w:ascii="Verdana" w:hAnsi="Verdana"/>
        </w:rPr>
      </w:pPr>
      <w:r w:rsidRPr="00A723F7">
        <w:rPr>
          <w:rFonts w:ascii="Verdana" w:hAnsi="Verdana"/>
        </w:rPr>
        <w:t xml:space="preserve">El artículo 209 de la Constitución determinó que la función administrativa está al servicio de los intereses generales y debe desarrollarse con fundamento en </w:t>
      </w:r>
      <w:r w:rsidRPr="00A723F7">
        <w:rPr>
          <w:rFonts w:ascii="Verdana" w:hAnsi="Verdana"/>
        </w:rPr>
        <w:lastRenderedPageBreak/>
        <w:t>los principios de igualdad, moralidad, eficacia, economía, celeridad, imparcialidad y publicidad.</w:t>
      </w:r>
    </w:p>
    <w:p w14:paraId="28C3CFB4" w14:textId="1095792D" w:rsidR="00A723F7" w:rsidRPr="00A723F7" w:rsidRDefault="00A723F7" w:rsidP="00A723F7">
      <w:pPr>
        <w:jc w:val="both"/>
        <w:rPr>
          <w:rFonts w:ascii="Verdana" w:hAnsi="Verdana"/>
        </w:rPr>
      </w:pPr>
      <w:r w:rsidRPr="00A723F7">
        <w:rPr>
          <w:rFonts w:ascii="Verdana" w:hAnsi="Verdana"/>
        </w:rPr>
        <w:t>A su turno, la Ley 446 de 1998 estableció en su artículo 75 que “(...) /as entidades y organismos de Derecho Público del orden nacional, departamental, distrital y de los municipios capital de departamento y los Entes Descentralizados de estos mismos niveles, deberán integrar un Comité de Conciliación, conformado por los funcionarios de nivel directivo que se designen y cumplirán las funciones que le señalen".</w:t>
      </w:r>
    </w:p>
    <w:p w14:paraId="5F34535F" w14:textId="5156756F" w:rsidR="00A723F7" w:rsidRPr="00A723F7" w:rsidRDefault="00A723F7" w:rsidP="00A723F7">
      <w:pPr>
        <w:jc w:val="both"/>
        <w:rPr>
          <w:rFonts w:ascii="Verdana" w:hAnsi="Verdana"/>
        </w:rPr>
      </w:pPr>
      <w:r w:rsidRPr="00A723F7">
        <w:rPr>
          <w:rFonts w:ascii="Verdana" w:hAnsi="Verdana"/>
        </w:rPr>
        <w:t>El artículo 2.2.4.3.1.2.2 del Decreto 1069 de 2015, define al Comité de Defensa Judicial y Conciliación como “(...) una instancia administrativa que actúa como sede de estudio, análisis y formulación de políticas sobre prevención del daño antijurídico y defensa de los intereses de la entidad”.</w:t>
      </w:r>
    </w:p>
    <w:p w14:paraId="47D67443" w14:textId="7CE4051A" w:rsidR="00A723F7" w:rsidRPr="00A723F7" w:rsidRDefault="00A723F7" w:rsidP="00A723F7">
      <w:pPr>
        <w:jc w:val="both"/>
        <w:rPr>
          <w:rFonts w:ascii="Verdana" w:hAnsi="Verdana"/>
        </w:rPr>
      </w:pPr>
      <w:r w:rsidRPr="00A723F7">
        <w:rPr>
          <w:rFonts w:ascii="Verdana" w:hAnsi="Verdana"/>
        </w:rPr>
        <w:t>El artículo 2.2.4.3.1.2.5 en sus numerales 1 y 2 del referido decreto establece que, entre las funciones de los Comités de Defensa Judicial y Conciliación de las entidades públicas del orden nacional, departamental y distrital; están las de “Formular y ejecutar políticas de prevención del daño antijurídico" y “Diseñarlas políticas generales que orientarán la defensa de los intereses de la entidad”.</w:t>
      </w:r>
    </w:p>
    <w:p w14:paraId="21A302F8" w14:textId="52A4B838" w:rsidR="00A723F7" w:rsidRPr="00A723F7" w:rsidRDefault="00A723F7" w:rsidP="00A723F7">
      <w:pPr>
        <w:jc w:val="both"/>
        <w:rPr>
          <w:rFonts w:ascii="Verdana" w:hAnsi="Verdana"/>
        </w:rPr>
      </w:pPr>
      <w:r w:rsidRPr="00A723F7">
        <w:rPr>
          <w:rFonts w:ascii="Verdana" w:hAnsi="Verdana"/>
        </w:rPr>
        <w:t>Mediante la Resolución 8853 de 17 de noviembre de 2021, se expidió el Reglamento Interno del Comité de Defensa Judicial y Conciliación del Instituto Colombiano de Bienestar Familiar.</w:t>
      </w:r>
    </w:p>
    <w:p w14:paraId="23C0BF7D" w14:textId="143C2D44" w:rsidR="00A723F7" w:rsidRPr="00A723F7" w:rsidRDefault="00A723F7" w:rsidP="00A723F7">
      <w:pPr>
        <w:jc w:val="both"/>
        <w:rPr>
          <w:rFonts w:ascii="Verdana" w:hAnsi="Verdana"/>
        </w:rPr>
      </w:pPr>
      <w:r w:rsidRPr="00A723F7">
        <w:rPr>
          <w:rFonts w:ascii="Verdana" w:hAnsi="Verdana"/>
        </w:rPr>
        <w:t>El Comité de Defensa Judicial y Conciliación, teniendo en cuenta las acciones judiciales y en las que el ICBF hace parte como demandado, así como de las condenas impuestas a la Entidad que han sido estudiadas y puestas a consideración de dicha instancia administrativa, ha implementado políticas en materia de defensa judicial y de prevención del daño antijurídico.</w:t>
      </w:r>
    </w:p>
    <w:p w14:paraId="0143B7C3" w14:textId="63A132E9" w:rsidR="00A723F7" w:rsidRPr="00A723F7" w:rsidRDefault="00A723F7" w:rsidP="00A723F7">
      <w:pPr>
        <w:jc w:val="both"/>
        <w:rPr>
          <w:rFonts w:ascii="Verdana" w:hAnsi="Verdana"/>
        </w:rPr>
      </w:pPr>
      <w:r w:rsidRPr="00A723F7">
        <w:rPr>
          <w:rFonts w:ascii="Verdana" w:hAnsi="Verdana"/>
        </w:rPr>
        <w:t>En sesión presencial N. 67 de 1 de diciembre de 2021, el Comité de Defensa Judicial y Conciliación del ICBF, de acuerdo con sus funciones, aprobó el documento denominado “POLÍTICA DE PREVENCIÓN DEL DAÑO ANTIJURÍDICO DEL ICBF 2022-2023”, presentado por la Oficina Asesora Jurídica.</w:t>
      </w:r>
    </w:p>
    <w:p w14:paraId="34F53EE1" w14:textId="3A2B111A" w:rsidR="00A723F7" w:rsidRPr="00A723F7" w:rsidRDefault="00A723F7" w:rsidP="00A723F7">
      <w:pPr>
        <w:jc w:val="both"/>
        <w:rPr>
          <w:rFonts w:ascii="Verdana" w:hAnsi="Verdana"/>
        </w:rPr>
      </w:pPr>
      <w:r w:rsidRPr="00A723F7">
        <w:rPr>
          <w:rFonts w:ascii="Verdana" w:hAnsi="Verdana"/>
        </w:rPr>
        <w:t>Las recomendaciones emitidas por el Comité de Defensa Judicial y Conciliación a título de prevención del daño antijurídico han sido puestas en conocimiento de las diferentes áreas y dependencias del ICBF, en aras de evitar la ocurrencia de sus hechos generadores</w:t>
      </w:r>
    </w:p>
    <w:p w14:paraId="49113412" w14:textId="213BE0F9" w:rsidR="00A723F7" w:rsidRPr="00A723F7" w:rsidRDefault="00A723F7" w:rsidP="00A723F7">
      <w:pPr>
        <w:jc w:val="both"/>
        <w:rPr>
          <w:rFonts w:ascii="Verdana" w:hAnsi="Verdana"/>
        </w:rPr>
      </w:pPr>
      <w:r w:rsidRPr="00A723F7">
        <w:rPr>
          <w:rFonts w:ascii="Verdana" w:hAnsi="Verdana"/>
        </w:rPr>
        <w:t>De conformidad con la Circular Externa No. 5 de 27 de septiembre de 2019, emitida por la Agencia Nacional de Defensa Jurídica del Estado (ANDJE), se adoptó y se aplicó la metodología para la formulación de la Política de Prevención del Daño Antijurídico.</w:t>
      </w:r>
    </w:p>
    <w:p w14:paraId="1F408A74" w14:textId="113271B9" w:rsidR="00A723F7" w:rsidRPr="00A723F7" w:rsidRDefault="00A723F7" w:rsidP="00A723F7">
      <w:pPr>
        <w:jc w:val="both"/>
        <w:rPr>
          <w:rFonts w:ascii="Verdana" w:hAnsi="Verdana"/>
        </w:rPr>
      </w:pPr>
      <w:r w:rsidRPr="00A723F7">
        <w:rPr>
          <w:rFonts w:ascii="Verdana" w:hAnsi="Verdana"/>
        </w:rPr>
        <w:t xml:space="preserve">La Agencia Nacional de Defensa Jurídica del Estado, mediante oficio del 11 de enero de 2022 - Página 3 de 31 radicado No. 20223000000531-DPE, aprobó la </w:t>
      </w:r>
      <w:r w:rsidRPr="00A723F7">
        <w:rPr>
          <w:rFonts w:ascii="Verdana" w:hAnsi="Verdana"/>
        </w:rPr>
        <w:lastRenderedPageBreak/>
        <w:t>política de prevención del daño antijurídico del ICBF 2022 - 2023, presentada de acuerdo con la metodología estructurada por la mencionada entidad.</w:t>
      </w:r>
    </w:p>
    <w:p w14:paraId="11E3D864" w14:textId="574181B3" w:rsidR="00A723F7" w:rsidRPr="00A723F7" w:rsidRDefault="00A723F7" w:rsidP="00A723F7">
      <w:pPr>
        <w:jc w:val="both"/>
        <w:rPr>
          <w:rFonts w:ascii="Verdana" w:hAnsi="Verdana"/>
        </w:rPr>
      </w:pPr>
      <w:r w:rsidRPr="00A723F7">
        <w:rPr>
          <w:rFonts w:ascii="Verdana" w:hAnsi="Verdana"/>
        </w:rPr>
        <w:t>Bajo el plexo normativo citado y tras los trámites administrativos al interior del Instituto y ante la agencia mencionada, se presenta, en primer lugar, la metodología para la formulación y, en segundo lugar, la Política de Prevención del Daño Antijurídico 2022 - 2023 del ICBF.</w:t>
      </w:r>
    </w:p>
    <w:p w14:paraId="7DF7D452" w14:textId="07199269" w:rsidR="00A723F7" w:rsidRPr="00A723F7" w:rsidRDefault="00A723F7" w:rsidP="00A723F7">
      <w:pPr>
        <w:jc w:val="both"/>
        <w:rPr>
          <w:rFonts w:ascii="Verdana" w:hAnsi="Verdana"/>
        </w:rPr>
      </w:pPr>
      <w:r w:rsidRPr="00A723F7">
        <w:rPr>
          <w:rFonts w:ascii="Verdana" w:hAnsi="Verdana"/>
        </w:rPr>
        <w:t>I. Metodología para la formulación de la Política de Prevención del Daño Antijurídico del ICBF 2022 - 2023.</w:t>
      </w:r>
    </w:p>
    <w:p w14:paraId="3C1BC002" w14:textId="7B128C93" w:rsidR="00A723F7" w:rsidRPr="00A723F7" w:rsidRDefault="00A723F7" w:rsidP="00A723F7">
      <w:pPr>
        <w:jc w:val="both"/>
        <w:rPr>
          <w:rFonts w:ascii="Verdana" w:hAnsi="Verdana"/>
        </w:rPr>
      </w:pPr>
      <w:r w:rsidRPr="00A723F7">
        <w:rPr>
          <w:rFonts w:ascii="Verdana" w:hAnsi="Verdana"/>
        </w:rPr>
        <w:t>1. Plan de Acción:</w:t>
      </w:r>
    </w:p>
    <w:p w14:paraId="50790176" w14:textId="11A7D9B8" w:rsidR="00A723F7" w:rsidRPr="00A723F7" w:rsidRDefault="00A723F7" w:rsidP="00A723F7">
      <w:pPr>
        <w:jc w:val="both"/>
        <w:rPr>
          <w:rFonts w:ascii="Verdana" w:hAnsi="Verdana"/>
        </w:rPr>
      </w:pPr>
      <w:r w:rsidRPr="00A723F7">
        <w:rPr>
          <w:rFonts w:ascii="Verdana" w:hAnsi="Verdana"/>
        </w:rPr>
        <w:t xml:space="preserve">1.1. Reporte actividad litigiosa: Tiene como estribo los datos registrados en el Sistema Único de Gestión e Información Litigiosa del Estado </w:t>
      </w:r>
      <w:proofErr w:type="spellStart"/>
      <w:r w:rsidRPr="00A723F7">
        <w:rPr>
          <w:rFonts w:ascii="Verdana" w:hAnsi="Verdana"/>
        </w:rPr>
        <w:t>eKOGUI</w:t>
      </w:r>
      <w:proofErr w:type="spellEnd"/>
      <w:r w:rsidRPr="00A723F7">
        <w:rPr>
          <w:rFonts w:ascii="Verdana" w:hAnsi="Verdana"/>
        </w:rPr>
        <w:t>, el cual fue nutrido por cada uno de los apoderados de las 33 Direcciones Regionales y la Dirección General del ICBF, respecto de los procesos donde el Instituto Colombiano de Bienestar Familiar intervino como demandado, en el período comprendido entre el 1.° de octubre de 2019 al 30 de septiembre de 2021, teniendo en cuenta el tipo de proceso, la frecuencia y el valor de las pretensiones y/o condenas.</w:t>
      </w:r>
    </w:p>
    <w:p w14:paraId="4095C948" w14:textId="6F581420" w:rsidR="00A723F7" w:rsidRPr="00A723F7" w:rsidRDefault="00A723F7" w:rsidP="00A723F7">
      <w:pPr>
        <w:jc w:val="both"/>
        <w:rPr>
          <w:rFonts w:ascii="Verdana" w:hAnsi="Verdana"/>
        </w:rPr>
      </w:pPr>
      <w:r w:rsidRPr="00A723F7">
        <w:rPr>
          <w:rFonts w:ascii="Verdana" w:hAnsi="Verdana"/>
        </w:rPr>
        <w:t xml:space="preserve">Lo anterior se realizó, en el marco de la clasificación litigiosa en la que se encuentra el ICBF, de acuerdo con los estándares de la ANDJE, razón por la que las causas generales se ajustaron con las contenidas en el glosario de causas de </w:t>
      </w:r>
      <w:proofErr w:type="spellStart"/>
      <w:r w:rsidRPr="00A723F7">
        <w:rPr>
          <w:rFonts w:ascii="Verdana" w:hAnsi="Verdana"/>
        </w:rPr>
        <w:t>eKOGUI</w:t>
      </w:r>
      <w:proofErr w:type="spellEnd"/>
      <w:r w:rsidRPr="00A723F7">
        <w:rPr>
          <w:rFonts w:ascii="Verdana" w:hAnsi="Verdana"/>
        </w:rPr>
        <w:t>, vigentes para el año 2021.</w:t>
      </w:r>
    </w:p>
    <w:p w14:paraId="39A97BB1" w14:textId="2108F6E1" w:rsidR="00A723F7" w:rsidRDefault="00A723F7" w:rsidP="00A723F7">
      <w:pPr>
        <w:jc w:val="both"/>
        <w:rPr>
          <w:rFonts w:ascii="Verdana" w:hAnsi="Verdana"/>
        </w:rPr>
      </w:pPr>
      <w:r w:rsidRPr="00A723F7">
        <w:rPr>
          <w:rFonts w:ascii="Verdana" w:hAnsi="Verdana"/>
        </w:rPr>
        <w:t>El cuadro que se expone a continuación refleja los resultados a nivel nacional referente al tipo de insumo (conciliación, demanda o condena), tipo de acción (medio de control), la causa general (hechos que dieron origen), la frecuencia en el periodo trabajado y el valor reconocido.</w:t>
      </w:r>
    </w:p>
    <w:tbl>
      <w:tblPr>
        <w:tblStyle w:val="Tablaconcuadrcula"/>
        <w:tblW w:w="5000" w:type="pct"/>
        <w:tblLook w:val="04A0" w:firstRow="1" w:lastRow="0" w:firstColumn="1" w:lastColumn="0" w:noHBand="0" w:noVBand="1"/>
      </w:tblPr>
      <w:tblGrid>
        <w:gridCol w:w="1107"/>
        <w:gridCol w:w="2878"/>
        <w:gridCol w:w="2178"/>
        <w:gridCol w:w="1134"/>
        <w:gridCol w:w="1531"/>
      </w:tblGrid>
      <w:tr w:rsidR="004564B3" w:rsidRPr="004564B3" w14:paraId="3DF016AA" w14:textId="77777777" w:rsidTr="004564B3">
        <w:tc>
          <w:tcPr>
            <w:tcW w:w="2300" w:type="pct"/>
            <w:hideMark/>
          </w:tcPr>
          <w:p w14:paraId="3D29FDB7" w14:textId="77777777" w:rsidR="004564B3" w:rsidRPr="004564B3" w:rsidRDefault="004564B3" w:rsidP="004564B3">
            <w:pPr>
              <w:spacing w:after="160" w:line="259" w:lineRule="auto"/>
              <w:jc w:val="both"/>
              <w:rPr>
                <w:rFonts w:ascii="Verdana" w:hAnsi="Verdana"/>
              </w:rPr>
            </w:pPr>
            <w:r w:rsidRPr="004564B3">
              <w:rPr>
                <w:rFonts w:ascii="Verdana" w:hAnsi="Verdana"/>
                <w:b/>
                <w:bCs/>
              </w:rPr>
              <w:t>Nombre de la Entidad</w:t>
            </w:r>
          </w:p>
        </w:tc>
        <w:tc>
          <w:tcPr>
            <w:tcW w:w="2700" w:type="pct"/>
            <w:gridSpan w:val="4"/>
            <w:hideMark/>
          </w:tcPr>
          <w:p w14:paraId="0EF73D1C" w14:textId="77777777" w:rsidR="004564B3" w:rsidRPr="004564B3" w:rsidRDefault="004564B3" w:rsidP="004564B3">
            <w:pPr>
              <w:spacing w:after="160" w:line="259" w:lineRule="auto"/>
              <w:jc w:val="both"/>
              <w:rPr>
                <w:rFonts w:ascii="Verdana" w:hAnsi="Verdana"/>
              </w:rPr>
            </w:pPr>
            <w:r w:rsidRPr="004564B3">
              <w:rPr>
                <w:rFonts w:ascii="Verdana" w:hAnsi="Verdana"/>
              </w:rPr>
              <w:t>INSTITUTO COLOMBIANO DE BIENESTAR FAMILIAR - ICBF</w:t>
            </w:r>
          </w:p>
        </w:tc>
      </w:tr>
      <w:tr w:rsidR="004564B3" w:rsidRPr="004564B3" w14:paraId="085C10E1" w14:textId="77777777" w:rsidTr="004564B3">
        <w:tc>
          <w:tcPr>
            <w:tcW w:w="1000" w:type="pct"/>
            <w:hideMark/>
          </w:tcPr>
          <w:p w14:paraId="3EA25A24" w14:textId="77777777" w:rsidR="004564B3" w:rsidRPr="004564B3" w:rsidRDefault="004564B3" w:rsidP="004564B3">
            <w:pPr>
              <w:spacing w:after="160" w:line="259" w:lineRule="auto"/>
              <w:jc w:val="both"/>
              <w:rPr>
                <w:rFonts w:ascii="Verdana" w:hAnsi="Verdana"/>
              </w:rPr>
            </w:pPr>
            <w:r w:rsidRPr="004564B3">
              <w:rPr>
                <w:rFonts w:ascii="Verdana" w:hAnsi="Verdana"/>
              </w:rPr>
              <w:t>Período Analizado</w:t>
            </w:r>
          </w:p>
        </w:tc>
        <w:tc>
          <w:tcPr>
            <w:tcW w:w="1000" w:type="pct"/>
            <w:hideMark/>
          </w:tcPr>
          <w:p w14:paraId="7568DD82" w14:textId="77777777" w:rsidR="004564B3" w:rsidRPr="004564B3" w:rsidRDefault="004564B3" w:rsidP="004564B3">
            <w:pPr>
              <w:spacing w:after="160" w:line="259" w:lineRule="auto"/>
              <w:jc w:val="both"/>
              <w:rPr>
                <w:rFonts w:ascii="Verdana" w:hAnsi="Verdana"/>
              </w:rPr>
            </w:pPr>
            <w:r w:rsidRPr="004564B3">
              <w:rPr>
                <w:rFonts w:ascii="Verdana" w:hAnsi="Verdana"/>
                <w:b/>
                <w:bCs/>
              </w:rPr>
              <w:t>Desde</w:t>
            </w:r>
          </w:p>
        </w:tc>
        <w:tc>
          <w:tcPr>
            <w:tcW w:w="1000" w:type="pct"/>
            <w:hideMark/>
          </w:tcPr>
          <w:p w14:paraId="5306BA8A" w14:textId="77777777" w:rsidR="004564B3" w:rsidRPr="004564B3" w:rsidRDefault="004564B3" w:rsidP="004564B3">
            <w:pPr>
              <w:spacing w:after="160" w:line="259" w:lineRule="auto"/>
              <w:jc w:val="both"/>
              <w:rPr>
                <w:rFonts w:ascii="Verdana" w:hAnsi="Verdana"/>
              </w:rPr>
            </w:pPr>
            <w:r w:rsidRPr="004564B3">
              <w:rPr>
                <w:rFonts w:ascii="Verdana" w:hAnsi="Verdana"/>
              </w:rPr>
              <w:t>01 de octubre de 2019</w:t>
            </w:r>
          </w:p>
        </w:tc>
        <w:tc>
          <w:tcPr>
            <w:tcW w:w="1000" w:type="pct"/>
            <w:hideMark/>
          </w:tcPr>
          <w:p w14:paraId="442F12C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Hasta</w:t>
            </w:r>
          </w:p>
        </w:tc>
        <w:tc>
          <w:tcPr>
            <w:tcW w:w="1000" w:type="pct"/>
            <w:hideMark/>
          </w:tcPr>
          <w:p w14:paraId="5CF0438B" w14:textId="77777777" w:rsidR="004564B3" w:rsidRPr="004564B3" w:rsidRDefault="004564B3" w:rsidP="004564B3">
            <w:pPr>
              <w:spacing w:after="160" w:line="259" w:lineRule="auto"/>
              <w:jc w:val="both"/>
              <w:rPr>
                <w:rFonts w:ascii="Verdana" w:hAnsi="Verdana"/>
              </w:rPr>
            </w:pPr>
            <w:r w:rsidRPr="004564B3">
              <w:rPr>
                <w:rFonts w:ascii="Verdana" w:hAnsi="Verdana"/>
              </w:rPr>
              <w:t>30 de septiembre de 2021</w:t>
            </w:r>
          </w:p>
        </w:tc>
      </w:tr>
      <w:tr w:rsidR="004564B3" w:rsidRPr="004564B3" w14:paraId="194F056F" w14:textId="77777777" w:rsidTr="004564B3">
        <w:tc>
          <w:tcPr>
            <w:tcW w:w="1000" w:type="pct"/>
            <w:hideMark/>
          </w:tcPr>
          <w:p w14:paraId="4F0031FF" w14:textId="77777777" w:rsidR="004564B3" w:rsidRPr="004564B3" w:rsidRDefault="004564B3" w:rsidP="004564B3">
            <w:pPr>
              <w:spacing w:after="160" w:line="259" w:lineRule="auto"/>
              <w:jc w:val="both"/>
              <w:rPr>
                <w:rFonts w:ascii="Verdana" w:hAnsi="Verdana"/>
              </w:rPr>
            </w:pPr>
            <w:r w:rsidRPr="004564B3">
              <w:rPr>
                <w:rFonts w:ascii="Verdana" w:hAnsi="Verdana"/>
              </w:rPr>
              <w:t>Tipo de Insumo</w:t>
            </w:r>
          </w:p>
        </w:tc>
        <w:tc>
          <w:tcPr>
            <w:tcW w:w="1000" w:type="pct"/>
            <w:hideMark/>
          </w:tcPr>
          <w:p w14:paraId="558AEE8F" w14:textId="77777777" w:rsidR="004564B3" w:rsidRPr="004564B3" w:rsidRDefault="004564B3" w:rsidP="004564B3">
            <w:pPr>
              <w:spacing w:after="160" w:line="259" w:lineRule="auto"/>
              <w:jc w:val="both"/>
              <w:rPr>
                <w:rFonts w:ascii="Verdana" w:hAnsi="Verdana"/>
              </w:rPr>
            </w:pPr>
            <w:r w:rsidRPr="004564B3">
              <w:rPr>
                <w:rFonts w:ascii="Verdana" w:hAnsi="Verdana"/>
              </w:rPr>
              <w:t>Tipo de acción</w:t>
            </w:r>
          </w:p>
        </w:tc>
        <w:tc>
          <w:tcPr>
            <w:tcW w:w="1000" w:type="pct"/>
            <w:hideMark/>
          </w:tcPr>
          <w:p w14:paraId="4DEEC581" w14:textId="77777777" w:rsidR="004564B3" w:rsidRPr="004564B3" w:rsidRDefault="004564B3" w:rsidP="004564B3">
            <w:pPr>
              <w:spacing w:after="160" w:line="259" w:lineRule="auto"/>
              <w:jc w:val="both"/>
              <w:rPr>
                <w:rFonts w:ascii="Verdana" w:hAnsi="Verdana"/>
              </w:rPr>
            </w:pPr>
            <w:r w:rsidRPr="004564B3">
              <w:rPr>
                <w:rFonts w:ascii="Verdana" w:hAnsi="Verdana"/>
              </w:rPr>
              <w:t>Causa General</w:t>
            </w:r>
          </w:p>
        </w:tc>
        <w:tc>
          <w:tcPr>
            <w:tcW w:w="1000" w:type="pct"/>
            <w:hideMark/>
          </w:tcPr>
          <w:p w14:paraId="5C1BD2BC" w14:textId="77777777" w:rsidR="004564B3" w:rsidRPr="004564B3" w:rsidRDefault="004564B3" w:rsidP="004564B3">
            <w:pPr>
              <w:spacing w:after="160" w:line="259" w:lineRule="auto"/>
              <w:jc w:val="both"/>
              <w:rPr>
                <w:rFonts w:ascii="Verdana" w:hAnsi="Verdana"/>
              </w:rPr>
            </w:pPr>
            <w:r w:rsidRPr="004564B3">
              <w:rPr>
                <w:rFonts w:ascii="Verdana" w:hAnsi="Verdana"/>
              </w:rPr>
              <w:t>Frecuencia</w:t>
            </w:r>
          </w:p>
        </w:tc>
        <w:tc>
          <w:tcPr>
            <w:tcW w:w="1000" w:type="pct"/>
            <w:hideMark/>
          </w:tcPr>
          <w:p w14:paraId="32704D37" w14:textId="77777777" w:rsidR="004564B3" w:rsidRPr="004564B3" w:rsidRDefault="004564B3" w:rsidP="004564B3">
            <w:pPr>
              <w:spacing w:after="160" w:line="259" w:lineRule="auto"/>
              <w:jc w:val="both"/>
              <w:rPr>
                <w:rFonts w:ascii="Verdana" w:hAnsi="Verdana"/>
              </w:rPr>
            </w:pPr>
            <w:r w:rsidRPr="004564B3">
              <w:rPr>
                <w:rFonts w:ascii="Verdana" w:hAnsi="Verdana"/>
              </w:rPr>
              <w:t>Valor</w:t>
            </w:r>
          </w:p>
        </w:tc>
      </w:tr>
      <w:tr w:rsidR="004564B3" w:rsidRPr="004564B3" w14:paraId="62FE3546" w14:textId="77777777" w:rsidTr="004564B3">
        <w:tc>
          <w:tcPr>
            <w:tcW w:w="1000" w:type="pct"/>
            <w:hideMark/>
          </w:tcPr>
          <w:p w14:paraId="07902D9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4132EC60"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RESTBALECIMIENTO DEL DERECHO</w:t>
            </w:r>
          </w:p>
        </w:tc>
        <w:tc>
          <w:tcPr>
            <w:tcW w:w="1000" w:type="pct"/>
            <w:hideMark/>
          </w:tcPr>
          <w:p w14:paraId="59A300E1"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EN EL PAGO DE SALARIO</w:t>
            </w:r>
          </w:p>
        </w:tc>
        <w:tc>
          <w:tcPr>
            <w:tcW w:w="1000" w:type="pct"/>
            <w:hideMark/>
          </w:tcPr>
          <w:p w14:paraId="5D65A80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5</w:t>
            </w:r>
          </w:p>
        </w:tc>
        <w:tc>
          <w:tcPr>
            <w:tcW w:w="1000" w:type="pct"/>
            <w:hideMark/>
          </w:tcPr>
          <w:p w14:paraId="1FED05A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$272.211.901</w:t>
            </w:r>
          </w:p>
        </w:tc>
      </w:tr>
      <w:tr w:rsidR="004564B3" w:rsidRPr="004564B3" w14:paraId="73117DD9" w14:textId="77777777" w:rsidTr="004564B3">
        <w:tc>
          <w:tcPr>
            <w:tcW w:w="1000" w:type="pct"/>
            <w:hideMark/>
          </w:tcPr>
          <w:p w14:paraId="4D4EB052"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DEMANDA</w:t>
            </w:r>
          </w:p>
        </w:tc>
        <w:tc>
          <w:tcPr>
            <w:tcW w:w="1000" w:type="pct"/>
            <w:hideMark/>
          </w:tcPr>
          <w:p w14:paraId="5ECF1739"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49BAD2F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1F3BAE0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4</w:t>
            </w:r>
          </w:p>
        </w:tc>
        <w:tc>
          <w:tcPr>
            <w:tcW w:w="1000" w:type="pct"/>
            <w:hideMark/>
          </w:tcPr>
          <w:p w14:paraId="4F906F7A" w14:textId="77777777" w:rsidR="004564B3" w:rsidRPr="004564B3" w:rsidRDefault="004564B3" w:rsidP="004564B3">
            <w:pPr>
              <w:spacing w:after="160" w:line="259" w:lineRule="auto"/>
              <w:jc w:val="both"/>
              <w:rPr>
                <w:rFonts w:ascii="Verdana" w:hAnsi="Verdana"/>
              </w:rPr>
            </w:pPr>
            <w:r w:rsidRPr="004564B3">
              <w:rPr>
                <w:rFonts w:ascii="Verdana" w:hAnsi="Verdana"/>
              </w:rPr>
              <w:t>$1.585.323.707</w:t>
            </w:r>
          </w:p>
        </w:tc>
      </w:tr>
      <w:tr w:rsidR="004564B3" w:rsidRPr="004564B3" w14:paraId="5CC3D32D" w14:textId="77777777" w:rsidTr="004564B3">
        <w:tc>
          <w:tcPr>
            <w:tcW w:w="1000" w:type="pct"/>
            <w:hideMark/>
          </w:tcPr>
          <w:p w14:paraId="0115E892"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4087CA88" w14:textId="77777777" w:rsidR="004564B3" w:rsidRPr="004564B3" w:rsidRDefault="004564B3" w:rsidP="004564B3">
            <w:pPr>
              <w:spacing w:after="160" w:line="259" w:lineRule="auto"/>
              <w:jc w:val="both"/>
              <w:rPr>
                <w:rFonts w:ascii="Verdana" w:hAnsi="Verdana"/>
              </w:rPr>
            </w:pPr>
            <w:r w:rsidRPr="004564B3">
              <w:rPr>
                <w:rFonts w:ascii="Verdana" w:hAnsi="Verdana"/>
              </w:rPr>
              <w:t>ORDINARIO LABORAL</w:t>
            </w:r>
          </w:p>
        </w:tc>
        <w:tc>
          <w:tcPr>
            <w:tcW w:w="1000" w:type="pct"/>
            <w:hideMark/>
          </w:tcPr>
          <w:p w14:paraId="3471A4A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06C6EA39" w14:textId="77777777" w:rsidR="004564B3" w:rsidRPr="004564B3" w:rsidRDefault="004564B3" w:rsidP="004564B3">
            <w:pPr>
              <w:spacing w:after="160" w:line="259" w:lineRule="auto"/>
              <w:jc w:val="both"/>
              <w:rPr>
                <w:rFonts w:ascii="Verdana" w:hAnsi="Verdana"/>
              </w:rPr>
            </w:pPr>
            <w:r w:rsidRPr="004564B3">
              <w:rPr>
                <w:rFonts w:ascii="Verdana" w:hAnsi="Verdana"/>
              </w:rPr>
              <w:t>107</w:t>
            </w:r>
          </w:p>
        </w:tc>
        <w:tc>
          <w:tcPr>
            <w:tcW w:w="1000" w:type="pct"/>
            <w:hideMark/>
          </w:tcPr>
          <w:p w14:paraId="181445BB" w14:textId="77777777" w:rsidR="004564B3" w:rsidRPr="004564B3" w:rsidRDefault="004564B3" w:rsidP="004564B3">
            <w:pPr>
              <w:spacing w:after="160" w:line="259" w:lineRule="auto"/>
              <w:jc w:val="both"/>
              <w:rPr>
                <w:rFonts w:ascii="Verdana" w:hAnsi="Verdana"/>
              </w:rPr>
            </w:pPr>
            <w:r w:rsidRPr="004564B3">
              <w:rPr>
                <w:rFonts w:ascii="Verdana" w:hAnsi="Verdana"/>
              </w:rPr>
              <w:t>$5.695.425.697</w:t>
            </w:r>
          </w:p>
        </w:tc>
      </w:tr>
      <w:tr w:rsidR="004564B3" w:rsidRPr="004564B3" w14:paraId="646FEE92" w14:textId="77777777" w:rsidTr="004564B3">
        <w:tc>
          <w:tcPr>
            <w:tcW w:w="1000" w:type="pct"/>
            <w:hideMark/>
          </w:tcPr>
          <w:p w14:paraId="5F8940AF"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2F836386" w14:textId="77777777" w:rsidR="004564B3" w:rsidRPr="004564B3" w:rsidRDefault="004564B3" w:rsidP="004564B3">
            <w:pPr>
              <w:spacing w:after="160" w:line="259" w:lineRule="auto"/>
              <w:jc w:val="both"/>
              <w:rPr>
                <w:rFonts w:ascii="Verdana" w:hAnsi="Verdana"/>
              </w:rPr>
            </w:pPr>
            <w:r w:rsidRPr="004564B3">
              <w:rPr>
                <w:rFonts w:ascii="Verdana" w:hAnsi="Verdana"/>
              </w:rPr>
              <w:t>EJECUTIVO CONEXO</w:t>
            </w:r>
          </w:p>
        </w:tc>
        <w:tc>
          <w:tcPr>
            <w:tcW w:w="1000" w:type="pct"/>
            <w:hideMark/>
          </w:tcPr>
          <w:p w14:paraId="5E8DDF6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03BF3B9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3</w:t>
            </w:r>
          </w:p>
        </w:tc>
        <w:tc>
          <w:tcPr>
            <w:tcW w:w="1000" w:type="pct"/>
            <w:hideMark/>
          </w:tcPr>
          <w:p w14:paraId="5A5E084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$403.273.594</w:t>
            </w:r>
          </w:p>
        </w:tc>
      </w:tr>
      <w:tr w:rsidR="004564B3" w:rsidRPr="004564B3" w14:paraId="3AC39F60" w14:textId="77777777" w:rsidTr="004564B3">
        <w:tc>
          <w:tcPr>
            <w:tcW w:w="1000" w:type="pct"/>
            <w:hideMark/>
          </w:tcPr>
          <w:p w14:paraId="3520370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2FEBAECF" w14:textId="77777777" w:rsidR="004564B3" w:rsidRPr="004564B3" w:rsidRDefault="004564B3" w:rsidP="004564B3">
            <w:pPr>
              <w:spacing w:after="160" w:line="259" w:lineRule="auto"/>
              <w:jc w:val="both"/>
              <w:rPr>
                <w:rFonts w:ascii="Verdana" w:hAnsi="Verdana"/>
              </w:rPr>
            </w:pPr>
            <w:r w:rsidRPr="004564B3">
              <w:rPr>
                <w:rFonts w:ascii="Verdana" w:hAnsi="Verdana"/>
              </w:rPr>
              <w:t>EJECUTIVO LABORAL</w:t>
            </w:r>
          </w:p>
        </w:tc>
        <w:tc>
          <w:tcPr>
            <w:tcW w:w="1000" w:type="pct"/>
            <w:hideMark/>
          </w:tcPr>
          <w:p w14:paraId="7F9DF59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69E2A89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376BB9C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$12.001.736</w:t>
            </w:r>
          </w:p>
        </w:tc>
      </w:tr>
      <w:tr w:rsidR="004564B3" w:rsidRPr="004564B3" w14:paraId="053E6CBD" w14:textId="77777777" w:rsidTr="004564B3">
        <w:tc>
          <w:tcPr>
            <w:tcW w:w="1000" w:type="pct"/>
            <w:hideMark/>
          </w:tcPr>
          <w:p w14:paraId="7DC5FEA9"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2FC7A2F7" w14:textId="77777777" w:rsidR="004564B3" w:rsidRPr="004564B3" w:rsidRDefault="004564B3" w:rsidP="004564B3">
            <w:pPr>
              <w:spacing w:after="160" w:line="259" w:lineRule="auto"/>
              <w:jc w:val="both"/>
              <w:rPr>
                <w:rFonts w:ascii="Verdana" w:hAnsi="Verdana"/>
              </w:rPr>
            </w:pPr>
            <w:r w:rsidRPr="004564B3">
              <w:rPr>
                <w:rFonts w:ascii="Verdana" w:hAnsi="Verdana"/>
              </w:rPr>
              <w:t>CONTENCIOSO ADMINISTRATIVO</w:t>
            </w:r>
          </w:p>
        </w:tc>
        <w:tc>
          <w:tcPr>
            <w:tcW w:w="1000" w:type="pct"/>
            <w:hideMark/>
          </w:tcPr>
          <w:p w14:paraId="18C3A417" w14:textId="77777777" w:rsidR="004564B3" w:rsidRPr="004564B3" w:rsidRDefault="004564B3" w:rsidP="004564B3">
            <w:pPr>
              <w:spacing w:after="160" w:line="259" w:lineRule="auto"/>
              <w:jc w:val="both"/>
              <w:rPr>
                <w:rFonts w:ascii="Verdana" w:hAnsi="Verdana"/>
              </w:rPr>
            </w:pPr>
            <w:r w:rsidRPr="004564B3">
              <w:rPr>
                <w:rFonts w:ascii="Verdana" w:hAnsi="Verdana"/>
              </w:rPr>
              <w:t>IMCUMPLIMIENTO EN EL PAGO DE PRESTACIONES SOCIALES</w:t>
            </w:r>
          </w:p>
        </w:tc>
        <w:tc>
          <w:tcPr>
            <w:tcW w:w="1000" w:type="pct"/>
            <w:hideMark/>
          </w:tcPr>
          <w:p w14:paraId="247ACF56" w14:textId="77777777" w:rsidR="004564B3" w:rsidRPr="004564B3" w:rsidRDefault="004564B3" w:rsidP="004564B3">
            <w:pPr>
              <w:spacing w:after="160" w:line="259" w:lineRule="auto"/>
              <w:jc w:val="both"/>
              <w:rPr>
                <w:rFonts w:ascii="Verdana" w:hAnsi="Verdana"/>
              </w:rPr>
            </w:pPr>
            <w:r w:rsidRPr="004564B3">
              <w:rPr>
                <w:rFonts w:ascii="Verdana" w:hAnsi="Verdana"/>
              </w:rPr>
              <w:t>8</w:t>
            </w:r>
          </w:p>
        </w:tc>
        <w:tc>
          <w:tcPr>
            <w:tcW w:w="1000" w:type="pct"/>
            <w:hideMark/>
          </w:tcPr>
          <w:p w14:paraId="1670ECF0" w14:textId="77777777" w:rsidR="004564B3" w:rsidRPr="004564B3" w:rsidRDefault="004564B3" w:rsidP="004564B3">
            <w:pPr>
              <w:spacing w:after="160" w:line="259" w:lineRule="auto"/>
              <w:jc w:val="both"/>
              <w:rPr>
                <w:rFonts w:ascii="Verdana" w:hAnsi="Verdana"/>
              </w:rPr>
            </w:pPr>
            <w:r w:rsidRPr="004564B3">
              <w:rPr>
                <w:rFonts w:ascii="Verdana" w:hAnsi="Verdana"/>
              </w:rPr>
              <w:t>$1.723.846.769</w:t>
            </w:r>
          </w:p>
        </w:tc>
      </w:tr>
      <w:tr w:rsidR="004564B3" w:rsidRPr="004564B3" w14:paraId="2237FB5C" w14:textId="77777777" w:rsidTr="004564B3">
        <w:tc>
          <w:tcPr>
            <w:tcW w:w="1000" w:type="pct"/>
            <w:hideMark/>
          </w:tcPr>
          <w:p w14:paraId="46DE2EF4"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54BC2B7E" w14:textId="77777777" w:rsidR="004564B3" w:rsidRPr="004564B3" w:rsidRDefault="004564B3" w:rsidP="004564B3">
            <w:pPr>
              <w:spacing w:after="160" w:line="259" w:lineRule="auto"/>
              <w:jc w:val="both"/>
              <w:rPr>
                <w:rFonts w:ascii="Verdana" w:hAnsi="Verdana"/>
              </w:rPr>
            </w:pPr>
            <w:r w:rsidRPr="004564B3">
              <w:rPr>
                <w:rFonts w:ascii="Verdana" w:hAnsi="Verdana"/>
              </w:rPr>
              <w:t>ORDINARIO LABORAL</w:t>
            </w:r>
          </w:p>
        </w:tc>
        <w:tc>
          <w:tcPr>
            <w:tcW w:w="1000" w:type="pct"/>
            <w:hideMark/>
          </w:tcPr>
          <w:p w14:paraId="51DD6D5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36B8AA60" w14:textId="77777777" w:rsidR="004564B3" w:rsidRPr="004564B3" w:rsidRDefault="004564B3" w:rsidP="004564B3">
            <w:pPr>
              <w:spacing w:after="160" w:line="259" w:lineRule="auto"/>
              <w:jc w:val="both"/>
              <w:rPr>
                <w:rFonts w:ascii="Verdana" w:hAnsi="Verdana"/>
              </w:rPr>
            </w:pPr>
            <w:r w:rsidRPr="004564B3">
              <w:rPr>
                <w:rFonts w:ascii="Verdana" w:hAnsi="Verdana"/>
              </w:rPr>
              <w:t>50</w:t>
            </w:r>
          </w:p>
        </w:tc>
        <w:tc>
          <w:tcPr>
            <w:tcW w:w="1000" w:type="pct"/>
            <w:hideMark/>
          </w:tcPr>
          <w:p w14:paraId="656D03CF" w14:textId="77777777" w:rsidR="004564B3" w:rsidRPr="004564B3" w:rsidRDefault="004564B3" w:rsidP="004564B3">
            <w:pPr>
              <w:spacing w:after="160" w:line="259" w:lineRule="auto"/>
              <w:jc w:val="both"/>
              <w:rPr>
                <w:rFonts w:ascii="Verdana" w:hAnsi="Verdana"/>
              </w:rPr>
            </w:pPr>
            <w:r w:rsidRPr="004564B3">
              <w:rPr>
                <w:rFonts w:ascii="Verdana" w:hAnsi="Verdana"/>
              </w:rPr>
              <w:t>$5.467.942.215</w:t>
            </w:r>
          </w:p>
        </w:tc>
      </w:tr>
      <w:tr w:rsidR="004564B3" w:rsidRPr="004564B3" w14:paraId="69257A30" w14:textId="77777777" w:rsidTr="004564B3">
        <w:tc>
          <w:tcPr>
            <w:tcW w:w="1000" w:type="pct"/>
            <w:hideMark/>
          </w:tcPr>
          <w:p w14:paraId="58B2C61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5D677AF6"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65E51831" w14:textId="77777777" w:rsidR="004564B3" w:rsidRPr="004564B3" w:rsidRDefault="004564B3" w:rsidP="004564B3">
            <w:pPr>
              <w:spacing w:after="160" w:line="259" w:lineRule="auto"/>
              <w:jc w:val="both"/>
              <w:rPr>
                <w:rFonts w:ascii="Verdana" w:hAnsi="Verdana"/>
              </w:rPr>
            </w:pPr>
            <w:r w:rsidRPr="004564B3">
              <w:rPr>
                <w:rFonts w:ascii="Verdana" w:hAnsi="Verdana"/>
              </w:rPr>
              <w:t>LESIÓN A ALUMNO EN</w:t>
            </w:r>
            <w:r w:rsidRPr="004564B3">
              <w:rPr>
                <w:rFonts w:ascii="Verdana" w:hAnsi="Verdana"/>
              </w:rPr>
              <w:br/>
              <w:t>ESTABLECIMIENTO EDUCATIVO</w:t>
            </w:r>
          </w:p>
        </w:tc>
        <w:tc>
          <w:tcPr>
            <w:tcW w:w="1000" w:type="pct"/>
            <w:hideMark/>
          </w:tcPr>
          <w:p w14:paraId="20DDEE1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48</w:t>
            </w:r>
          </w:p>
        </w:tc>
        <w:tc>
          <w:tcPr>
            <w:tcW w:w="1000" w:type="pct"/>
            <w:hideMark/>
          </w:tcPr>
          <w:p w14:paraId="7D02A29E" w14:textId="77777777" w:rsidR="004564B3" w:rsidRPr="004564B3" w:rsidRDefault="004564B3" w:rsidP="004564B3">
            <w:pPr>
              <w:spacing w:after="160" w:line="259" w:lineRule="auto"/>
              <w:jc w:val="both"/>
              <w:rPr>
                <w:rFonts w:ascii="Verdana" w:hAnsi="Verdana"/>
              </w:rPr>
            </w:pPr>
            <w:r w:rsidRPr="004564B3">
              <w:rPr>
                <w:rFonts w:ascii="Verdana" w:hAnsi="Verdana"/>
              </w:rPr>
              <w:t>$27,970.871.256</w:t>
            </w:r>
          </w:p>
        </w:tc>
      </w:tr>
      <w:tr w:rsidR="004564B3" w:rsidRPr="004564B3" w14:paraId="0A2A0AA4" w14:textId="77777777" w:rsidTr="004564B3">
        <w:tc>
          <w:tcPr>
            <w:tcW w:w="1000" w:type="pct"/>
            <w:hideMark/>
          </w:tcPr>
          <w:p w14:paraId="5DCD67C4"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2C12AC5C"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636B1D50" w14:textId="77777777" w:rsidR="004564B3" w:rsidRPr="004564B3" w:rsidRDefault="004564B3" w:rsidP="004564B3">
            <w:pPr>
              <w:spacing w:after="160" w:line="259" w:lineRule="auto"/>
              <w:jc w:val="both"/>
              <w:rPr>
                <w:rFonts w:ascii="Verdana" w:hAnsi="Verdana"/>
              </w:rPr>
            </w:pPr>
            <w:r w:rsidRPr="004564B3">
              <w:rPr>
                <w:rFonts w:ascii="Verdana" w:hAnsi="Verdana"/>
              </w:rPr>
              <w:t>CONFIGURACIÓN DE CONTRATO REALIDAD</w:t>
            </w:r>
          </w:p>
        </w:tc>
        <w:tc>
          <w:tcPr>
            <w:tcW w:w="1000" w:type="pct"/>
            <w:hideMark/>
          </w:tcPr>
          <w:p w14:paraId="1F50626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37</w:t>
            </w:r>
          </w:p>
        </w:tc>
        <w:tc>
          <w:tcPr>
            <w:tcW w:w="1000" w:type="pct"/>
            <w:hideMark/>
          </w:tcPr>
          <w:p w14:paraId="69DACE52" w14:textId="77777777" w:rsidR="004564B3" w:rsidRPr="004564B3" w:rsidRDefault="004564B3" w:rsidP="004564B3">
            <w:pPr>
              <w:spacing w:after="160" w:line="259" w:lineRule="auto"/>
              <w:jc w:val="both"/>
              <w:rPr>
                <w:rFonts w:ascii="Verdana" w:hAnsi="Verdana"/>
              </w:rPr>
            </w:pPr>
            <w:r w:rsidRPr="004564B3">
              <w:rPr>
                <w:rFonts w:ascii="Verdana" w:hAnsi="Verdana"/>
              </w:rPr>
              <w:t>$4.411.354.293</w:t>
            </w:r>
          </w:p>
        </w:tc>
      </w:tr>
      <w:tr w:rsidR="004564B3" w:rsidRPr="004564B3" w14:paraId="531105EB" w14:textId="77777777" w:rsidTr="004564B3">
        <w:tc>
          <w:tcPr>
            <w:tcW w:w="1000" w:type="pct"/>
            <w:hideMark/>
          </w:tcPr>
          <w:p w14:paraId="09E6E9CF" w14:textId="77777777" w:rsidR="004564B3" w:rsidRPr="004564B3" w:rsidRDefault="004564B3" w:rsidP="004564B3">
            <w:pPr>
              <w:spacing w:after="160" w:line="259" w:lineRule="auto"/>
              <w:jc w:val="both"/>
              <w:rPr>
                <w:rFonts w:ascii="Verdana" w:hAnsi="Verdana"/>
              </w:rPr>
            </w:pPr>
            <w:r w:rsidRPr="004564B3">
              <w:rPr>
                <w:rFonts w:ascii="Verdana" w:hAnsi="Verdana"/>
              </w:rPr>
              <w:t>Periodo Analizado</w:t>
            </w:r>
          </w:p>
        </w:tc>
        <w:tc>
          <w:tcPr>
            <w:tcW w:w="1000" w:type="pct"/>
            <w:hideMark/>
          </w:tcPr>
          <w:p w14:paraId="7AA44E76" w14:textId="77777777" w:rsidR="004564B3" w:rsidRPr="004564B3" w:rsidRDefault="004564B3" w:rsidP="004564B3">
            <w:pPr>
              <w:spacing w:after="160" w:line="259" w:lineRule="auto"/>
              <w:jc w:val="both"/>
              <w:rPr>
                <w:rFonts w:ascii="Verdana" w:hAnsi="Verdana"/>
              </w:rPr>
            </w:pPr>
            <w:r w:rsidRPr="004564B3">
              <w:rPr>
                <w:rFonts w:ascii="Verdana" w:hAnsi="Verdana"/>
              </w:rPr>
              <w:t>Desde</w:t>
            </w:r>
          </w:p>
        </w:tc>
        <w:tc>
          <w:tcPr>
            <w:tcW w:w="1000" w:type="pct"/>
            <w:hideMark/>
          </w:tcPr>
          <w:p w14:paraId="0C6301C7" w14:textId="77777777" w:rsidR="004564B3" w:rsidRPr="004564B3" w:rsidRDefault="004564B3" w:rsidP="004564B3">
            <w:pPr>
              <w:spacing w:after="160" w:line="259" w:lineRule="auto"/>
              <w:jc w:val="both"/>
              <w:rPr>
                <w:rFonts w:ascii="Verdana" w:hAnsi="Verdana"/>
              </w:rPr>
            </w:pPr>
            <w:r w:rsidRPr="004564B3">
              <w:rPr>
                <w:rFonts w:ascii="Verdana" w:hAnsi="Verdana"/>
              </w:rPr>
              <w:t>01 de octubre de 2019</w:t>
            </w:r>
          </w:p>
        </w:tc>
        <w:tc>
          <w:tcPr>
            <w:tcW w:w="1000" w:type="pct"/>
            <w:hideMark/>
          </w:tcPr>
          <w:p w14:paraId="4D47DAFA" w14:textId="77777777" w:rsidR="004564B3" w:rsidRPr="004564B3" w:rsidRDefault="004564B3" w:rsidP="004564B3">
            <w:pPr>
              <w:spacing w:after="160" w:line="259" w:lineRule="auto"/>
              <w:jc w:val="both"/>
              <w:rPr>
                <w:rFonts w:ascii="Verdana" w:hAnsi="Verdana"/>
              </w:rPr>
            </w:pPr>
            <w:r w:rsidRPr="004564B3">
              <w:rPr>
                <w:rFonts w:ascii="Verdana" w:hAnsi="Verdana"/>
              </w:rPr>
              <w:t>Hasta</w:t>
            </w:r>
          </w:p>
        </w:tc>
        <w:tc>
          <w:tcPr>
            <w:tcW w:w="1000" w:type="pct"/>
            <w:hideMark/>
          </w:tcPr>
          <w:p w14:paraId="58A87EB0" w14:textId="77777777" w:rsidR="004564B3" w:rsidRPr="004564B3" w:rsidRDefault="004564B3" w:rsidP="004564B3">
            <w:pPr>
              <w:spacing w:after="160" w:line="259" w:lineRule="auto"/>
              <w:jc w:val="both"/>
              <w:rPr>
                <w:rFonts w:ascii="Verdana" w:hAnsi="Verdana"/>
              </w:rPr>
            </w:pPr>
            <w:r w:rsidRPr="004564B3">
              <w:rPr>
                <w:rFonts w:ascii="Verdana" w:hAnsi="Verdana"/>
              </w:rPr>
              <w:t>30 de septiembre de 2021</w:t>
            </w:r>
          </w:p>
        </w:tc>
      </w:tr>
      <w:tr w:rsidR="004564B3" w:rsidRPr="004564B3" w14:paraId="7B591F49" w14:textId="77777777" w:rsidTr="004564B3">
        <w:tc>
          <w:tcPr>
            <w:tcW w:w="1000" w:type="pct"/>
            <w:hideMark/>
          </w:tcPr>
          <w:p w14:paraId="4F1CFC5C" w14:textId="77777777" w:rsidR="004564B3" w:rsidRPr="004564B3" w:rsidRDefault="004564B3" w:rsidP="004564B3">
            <w:pPr>
              <w:spacing w:after="160" w:line="259" w:lineRule="auto"/>
              <w:jc w:val="both"/>
              <w:rPr>
                <w:rFonts w:ascii="Verdana" w:hAnsi="Verdana"/>
              </w:rPr>
            </w:pPr>
            <w:r w:rsidRPr="004564B3">
              <w:rPr>
                <w:rFonts w:ascii="Verdana" w:hAnsi="Verdana"/>
              </w:rPr>
              <w:t>Tipo de Insumo</w:t>
            </w:r>
          </w:p>
        </w:tc>
        <w:tc>
          <w:tcPr>
            <w:tcW w:w="1000" w:type="pct"/>
            <w:hideMark/>
          </w:tcPr>
          <w:p w14:paraId="260A3628" w14:textId="77777777" w:rsidR="004564B3" w:rsidRPr="004564B3" w:rsidRDefault="004564B3" w:rsidP="004564B3">
            <w:pPr>
              <w:spacing w:after="160" w:line="259" w:lineRule="auto"/>
              <w:jc w:val="both"/>
              <w:rPr>
                <w:rFonts w:ascii="Verdana" w:hAnsi="Verdana"/>
              </w:rPr>
            </w:pPr>
            <w:r w:rsidRPr="004564B3">
              <w:rPr>
                <w:rFonts w:ascii="Verdana" w:hAnsi="Verdana"/>
              </w:rPr>
              <w:t>Tipo de acción</w:t>
            </w:r>
          </w:p>
        </w:tc>
        <w:tc>
          <w:tcPr>
            <w:tcW w:w="1000" w:type="pct"/>
            <w:hideMark/>
          </w:tcPr>
          <w:p w14:paraId="70CC631C" w14:textId="77777777" w:rsidR="004564B3" w:rsidRPr="004564B3" w:rsidRDefault="004564B3" w:rsidP="004564B3">
            <w:pPr>
              <w:spacing w:after="160" w:line="259" w:lineRule="auto"/>
              <w:jc w:val="both"/>
              <w:rPr>
                <w:rFonts w:ascii="Verdana" w:hAnsi="Verdana"/>
              </w:rPr>
            </w:pPr>
            <w:r w:rsidRPr="004564B3">
              <w:rPr>
                <w:rFonts w:ascii="Verdana" w:hAnsi="Verdana"/>
              </w:rPr>
              <w:t>Causa General</w:t>
            </w:r>
          </w:p>
        </w:tc>
        <w:tc>
          <w:tcPr>
            <w:tcW w:w="1000" w:type="pct"/>
            <w:hideMark/>
          </w:tcPr>
          <w:p w14:paraId="6C032D6B" w14:textId="77777777" w:rsidR="004564B3" w:rsidRPr="004564B3" w:rsidRDefault="004564B3" w:rsidP="004564B3">
            <w:pPr>
              <w:spacing w:after="160" w:line="259" w:lineRule="auto"/>
              <w:jc w:val="both"/>
              <w:rPr>
                <w:rFonts w:ascii="Verdana" w:hAnsi="Verdana"/>
              </w:rPr>
            </w:pPr>
            <w:r w:rsidRPr="004564B3">
              <w:rPr>
                <w:rFonts w:ascii="Verdana" w:hAnsi="Verdana"/>
              </w:rPr>
              <w:t>Frecuencia</w:t>
            </w:r>
          </w:p>
        </w:tc>
        <w:tc>
          <w:tcPr>
            <w:tcW w:w="1000" w:type="pct"/>
            <w:hideMark/>
          </w:tcPr>
          <w:p w14:paraId="50F252A3" w14:textId="77777777" w:rsidR="004564B3" w:rsidRPr="004564B3" w:rsidRDefault="004564B3" w:rsidP="004564B3">
            <w:pPr>
              <w:spacing w:after="160" w:line="259" w:lineRule="auto"/>
              <w:jc w:val="both"/>
              <w:rPr>
                <w:rFonts w:ascii="Verdana" w:hAnsi="Verdana"/>
              </w:rPr>
            </w:pPr>
            <w:r w:rsidRPr="004564B3">
              <w:rPr>
                <w:rFonts w:ascii="Verdana" w:hAnsi="Verdana"/>
              </w:rPr>
              <w:t>Valor</w:t>
            </w:r>
          </w:p>
        </w:tc>
      </w:tr>
      <w:tr w:rsidR="004564B3" w:rsidRPr="004564B3" w14:paraId="73108FD4" w14:textId="77777777" w:rsidTr="004564B3">
        <w:tc>
          <w:tcPr>
            <w:tcW w:w="1000" w:type="pct"/>
            <w:hideMark/>
          </w:tcPr>
          <w:p w14:paraId="25123F30"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480EDE18" w14:textId="77777777" w:rsidR="004564B3" w:rsidRPr="004564B3" w:rsidRDefault="004564B3" w:rsidP="004564B3">
            <w:pPr>
              <w:spacing w:after="160" w:line="259" w:lineRule="auto"/>
              <w:jc w:val="both"/>
              <w:rPr>
                <w:rFonts w:ascii="Verdana" w:hAnsi="Verdana"/>
              </w:rPr>
            </w:pPr>
            <w:r w:rsidRPr="004564B3">
              <w:rPr>
                <w:rFonts w:ascii="Verdana" w:hAnsi="Verdana"/>
              </w:rPr>
              <w:t>REPARAC'ÓN DIRECTA</w:t>
            </w:r>
          </w:p>
        </w:tc>
        <w:tc>
          <w:tcPr>
            <w:tcW w:w="1000" w:type="pct"/>
            <w:hideMark/>
          </w:tcPr>
          <w:p w14:paraId="7D6B076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0E07B53D"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58C0AF43" w14:textId="77777777" w:rsidR="004564B3" w:rsidRPr="004564B3" w:rsidRDefault="004564B3" w:rsidP="004564B3">
            <w:pPr>
              <w:spacing w:after="160" w:line="259" w:lineRule="auto"/>
              <w:jc w:val="both"/>
              <w:rPr>
                <w:rFonts w:ascii="Verdana" w:hAnsi="Verdana"/>
              </w:rPr>
            </w:pPr>
            <w:r w:rsidRPr="004564B3">
              <w:rPr>
                <w:rFonts w:ascii="Verdana" w:hAnsi="Verdana"/>
              </w:rPr>
              <w:t>$0</w:t>
            </w:r>
          </w:p>
        </w:tc>
      </w:tr>
      <w:tr w:rsidR="004564B3" w:rsidRPr="004564B3" w14:paraId="391C5F03" w14:textId="77777777" w:rsidTr="004564B3">
        <w:tc>
          <w:tcPr>
            <w:tcW w:w="1000" w:type="pct"/>
            <w:hideMark/>
          </w:tcPr>
          <w:p w14:paraId="5D6AA6D5"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5F8F2C18" w14:textId="77777777" w:rsidR="004564B3" w:rsidRPr="004564B3" w:rsidRDefault="004564B3" w:rsidP="004564B3">
            <w:pPr>
              <w:spacing w:after="160" w:line="259" w:lineRule="auto"/>
              <w:jc w:val="both"/>
              <w:rPr>
                <w:rFonts w:ascii="Verdana" w:hAnsi="Verdana"/>
              </w:rPr>
            </w:pPr>
            <w:r w:rsidRPr="004564B3">
              <w:rPr>
                <w:rFonts w:ascii="Verdana" w:hAnsi="Verdana"/>
              </w:rPr>
              <w:t>ORDINARIO LABORAL</w:t>
            </w:r>
          </w:p>
        </w:tc>
        <w:tc>
          <w:tcPr>
            <w:tcW w:w="2000" w:type="pct"/>
            <w:gridSpan w:val="2"/>
            <w:hideMark/>
          </w:tcPr>
          <w:p w14:paraId="129B7215" w14:textId="77777777" w:rsidR="004564B3" w:rsidRPr="004564B3" w:rsidRDefault="004564B3" w:rsidP="004564B3">
            <w:pPr>
              <w:spacing w:after="160" w:line="259" w:lineRule="auto"/>
              <w:jc w:val="both"/>
              <w:rPr>
                <w:rFonts w:ascii="Verdana" w:hAnsi="Verdana"/>
              </w:rPr>
            </w:pPr>
            <w:r w:rsidRPr="004564B3">
              <w:rPr>
                <w:rFonts w:ascii="Verdana" w:hAnsi="Verdana"/>
              </w:rPr>
              <w:t>3</w:t>
            </w:r>
          </w:p>
        </w:tc>
        <w:tc>
          <w:tcPr>
            <w:tcW w:w="1000" w:type="pct"/>
            <w:hideMark/>
          </w:tcPr>
          <w:p w14:paraId="70744F8A" w14:textId="77777777" w:rsidR="004564B3" w:rsidRPr="004564B3" w:rsidRDefault="004564B3" w:rsidP="004564B3">
            <w:pPr>
              <w:spacing w:after="160" w:line="259" w:lineRule="auto"/>
              <w:jc w:val="both"/>
              <w:rPr>
                <w:rFonts w:ascii="Verdana" w:hAnsi="Verdana"/>
              </w:rPr>
            </w:pPr>
            <w:r w:rsidRPr="004564B3">
              <w:rPr>
                <w:rFonts w:ascii="Verdana" w:hAnsi="Verdana"/>
              </w:rPr>
              <w:t>207.185.726</w:t>
            </w:r>
          </w:p>
        </w:tc>
      </w:tr>
      <w:tr w:rsidR="004564B3" w:rsidRPr="004564B3" w14:paraId="00D924DC" w14:textId="77777777" w:rsidTr="004564B3">
        <w:tc>
          <w:tcPr>
            <w:tcW w:w="1000" w:type="pct"/>
            <w:hideMark/>
          </w:tcPr>
          <w:p w14:paraId="1075D5ED"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139CA4CA"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7B6A9BFE" w14:textId="77777777" w:rsidR="004564B3" w:rsidRPr="004564B3" w:rsidRDefault="004564B3" w:rsidP="004564B3">
            <w:pPr>
              <w:spacing w:after="160" w:line="259" w:lineRule="auto"/>
              <w:jc w:val="both"/>
              <w:rPr>
                <w:rFonts w:ascii="Verdana" w:hAnsi="Verdana"/>
              </w:rPr>
            </w:pPr>
            <w:r w:rsidRPr="004564B3">
              <w:rPr>
                <w:rFonts w:ascii="Verdana" w:hAnsi="Verdana"/>
              </w:rPr>
              <w:t>MUERTE DE ALUMNO EN ESTABLECIMIENTO EDUCATIVO</w:t>
            </w:r>
          </w:p>
        </w:tc>
        <w:tc>
          <w:tcPr>
            <w:tcW w:w="1000" w:type="pct"/>
            <w:hideMark/>
          </w:tcPr>
          <w:p w14:paraId="43EF4B7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27</w:t>
            </w:r>
          </w:p>
        </w:tc>
        <w:tc>
          <w:tcPr>
            <w:tcW w:w="1000" w:type="pct"/>
            <w:hideMark/>
          </w:tcPr>
          <w:p w14:paraId="4E2F1F8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$19.509.481.977</w:t>
            </w:r>
          </w:p>
        </w:tc>
      </w:tr>
      <w:tr w:rsidR="004564B3" w:rsidRPr="004564B3" w14:paraId="68EBBB51" w14:textId="77777777" w:rsidTr="004564B3">
        <w:tc>
          <w:tcPr>
            <w:tcW w:w="1000" w:type="pct"/>
            <w:hideMark/>
          </w:tcPr>
          <w:p w14:paraId="2567C2D9"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DEMANDA</w:t>
            </w:r>
          </w:p>
        </w:tc>
        <w:tc>
          <w:tcPr>
            <w:tcW w:w="1000" w:type="pct"/>
            <w:hideMark/>
          </w:tcPr>
          <w:p w14:paraId="18AAB7C8"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6859346E"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DECLARA LA INSUBSISTENCIA DE FUNCIONARIO EN PROVISIONALIDAD</w:t>
            </w:r>
          </w:p>
        </w:tc>
        <w:tc>
          <w:tcPr>
            <w:tcW w:w="1000" w:type="pct"/>
            <w:hideMark/>
          </w:tcPr>
          <w:p w14:paraId="413D4E11" w14:textId="77777777" w:rsidR="004564B3" w:rsidRPr="004564B3" w:rsidRDefault="004564B3" w:rsidP="004564B3">
            <w:pPr>
              <w:spacing w:after="160" w:line="259" w:lineRule="auto"/>
              <w:jc w:val="both"/>
              <w:rPr>
                <w:rFonts w:ascii="Verdana" w:hAnsi="Verdana"/>
              </w:rPr>
            </w:pPr>
            <w:r w:rsidRPr="004564B3">
              <w:rPr>
                <w:rFonts w:ascii="Verdana" w:hAnsi="Verdana"/>
              </w:rPr>
              <w:t>19</w:t>
            </w:r>
          </w:p>
        </w:tc>
        <w:tc>
          <w:tcPr>
            <w:tcW w:w="1000" w:type="pct"/>
            <w:hideMark/>
          </w:tcPr>
          <w:p w14:paraId="67E8CC1F" w14:textId="77777777" w:rsidR="004564B3" w:rsidRPr="004564B3" w:rsidRDefault="004564B3" w:rsidP="004564B3">
            <w:pPr>
              <w:spacing w:after="160" w:line="259" w:lineRule="auto"/>
              <w:jc w:val="both"/>
              <w:rPr>
                <w:rFonts w:ascii="Verdana" w:hAnsi="Verdana"/>
              </w:rPr>
            </w:pPr>
            <w:r w:rsidRPr="004564B3">
              <w:rPr>
                <w:rFonts w:ascii="Verdana" w:hAnsi="Verdana"/>
              </w:rPr>
              <w:t>$672.669.078</w:t>
            </w:r>
          </w:p>
        </w:tc>
      </w:tr>
      <w:tr w:rsidR="004564B3" w:rsidRPr="004564B3" w14:paraId="62371033" w14:textId="77777777" w:rsidTr="004564B3">
        <w:tc>
          <w:tcPr>
            <w:tcW w:w="1000" w:type="pct"/>
            <w:hideMark/>
          </w:tcPr>
          <w:p w14:paraId="367E0E82"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1CFF634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REPARACIÓN DIRECTA</w:t>
            </w:r>
          </w:p>
        </w:tc>
        <w:tc>
          <w:tcPr>
            <w:tcW w:w="1000" w:type="pct"/>
            <w:hideMark/>
          </w:tcPr>
          <w:p w14:paraId="0C904A4D" w14:textId="77777777" w:rsidR="004564B3" w:rsidRPr="004564B3" w:rsidRDefault="004564B3" w:rsidP="004564B3">
            <w:pPr>
              <w:spacing w:after="160" w:line="259" w:lineRule="auto"/>
              <w:jc w:val="both"/>
              <w:rPr>
                <w:rFonts w:ascii="Verdana" w:hAnsi="Verdana"/>
              </w:rPr>
            </w:pPr>
            <w:r w:rsidRPr="004564B3">
              <w:rPr>
                <w:rFonts w:ascii="Verdana" w:hAnsi="Verdana"/>
              </w:rPr>
              <w:t>ACCESO CARNAL O ACTO SEXUAL VIOLENTO</w:t>
            </w:r>
          </w:p>
        </w:tc>
        <w:tc>
          <w:tcPr>
            <w:tcW w:w="1000" w:type="pct"/>
            <w:hideMark/>
          </w:tcPr>
          <w:p w14:paraId="167F2598" w14:textId="77777777" w:rsidR="004564B3" w:rsidRPr="004564B3" w:rsidRDefault="004564B3" w:rsidP="004564B3">
            <w:pPr>
              <w:spacing w:after="160" w:line="259" w:lineRule="auto"/>
              <w:jc w:val="both"/>
              <w:rPr>
                <w:rFonts w:ascii="Verdana" w:hAnsi="Verdana"/>
              </w:rPr>
            </w:pPr>
            <w:r w:rsidRPr="004564B3">
              <w:rPr>
                <w:rFonts w:ascii="Verdana" w:hAnsi="Verdana"/>
              </w:rPr>
              <w:t>13</w:t>
            </w:r>
          </w:p>
        </w:tc>
        <w:tc>
          <w:tcPr>
            <w:tcW w:w="1000" w:type="pct"/>
            <w:hideMark/>
          </w:tcPr>
          <w:p w14:paraId="26D205D9" w14:textId="77777777" w:rsidR="004564B3" w:rsidRPr="004564B3" w:rsidRDefault="004564B3" w:rsidP="004564B3">
            <w:pPr>
              <w:spacing w:after="160" w:line="259" w:lineRule="auto"/>
              <w:jc w:val="both"/>
              <w:rPr>
                <w:rFonts w:ascii="Verdana" w:hAnsi="Verdana"/>
              </w:rPr>
            </w:pPr>
            <w:r w:rsidRPr="004564B3">
              <w:rPr>
                <w:rFonts w:ascii="Verdana" w:hAnsi="Verdana"/>
              </w:rPr>
              <w:t>$9.239.727.374</w:t>
            </w:r>
          </w:p>
        </w:tc>
      </w:tr>
      <w:tr w:rsidR="004564B3" w:rsidRPr="004564B3" w14:paraId="038F7F61" w14:textId="77777777" w:rsidTr="004564B3">
        <w:tc>
          <w:tcPr>
            <w:tcW w:w="1000" w:type="pct"/>
            <w:hideMark/>
          </w:tcPr>
          <w:p w14:paraId="7575617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33293CD8" w14:textId="77777777" w:rsidR="004564B3" w:rsidRPr="004564B3" w:rsidRDefault="004564B3" w:rsidP="004564B3">
            <w:pPr>
              <w:spacing w:after="160" w:line="259" w:lineRule="auto"/>
              <w:jc w:val="both"/>
              <w:rPr>
                <w:rFonts w:ascii="Verdana" w:hAnsi="Verdana"/>
              </w:rPr>
            </w:pPr>
            <w:r w:rsidRPr="004564B3">
              <w:rPr>
                <w:rFonts w:ascii="Verdana" w:hAnsi="Verdana"/>
              </w:rPr>
              <w:t>CUMPLIMIENTO DE NORMAS CON FUERZA MATERIAL DE LEYO DE</w:t>
            </w:r>
            <w:r w:rsidRPr="004564B3">
              <w:rPr>
                <w:rFonts w:ascii="Verdana" w:hAnsi="Verdana"/>
              </w:rPr>
              <w:br/>
              <w:t>ACTOS ADMINISTRATIVOS</w:t>
            </w:r>
          </w:p>
        </w:tc>
        <w:tc>
          <w:tcPr>
            <w:tcW w:w="1000" w:type="pct"/>
            <w:hideMark/>
          </w:tcPr>
          <w:p w14:paraId="500FF4DF"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 ACTO. ADMINISTRATIVO DURANTE EL CONCURSO DE MÉRITOS PARA PROVEER CARGOS PÚBLICOS</w:t>
            </w:r>
          </w:p>
        </w:tc>
        <w:tc>
          <w:tcPr>
            <w:tcW w:w="1000" w:type="pct"/>
            <w:hideMark/>
          </w:tcPr>
          <w:p w14:paraId="0F31F70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3</w:t>
            </w:r>
          </w:p>
        </w:tc>
        <w:tc>
          <w:tcPr>
            <w:tcW w:w="1000" w:type="pct"/>
            <w:hideMark/>
          </w:tcPr>
          <w:p w14:paraId="0ADE0C6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$0</w:t>
            </w:r>
          </w:p>
        </w:tc>
      </w:tr>
      <w:tr w:rsidR="004564B3" w:rsidRPr="004564B3" w14:paraId="5D8C3734" w14:textId="77777777" w:rsidTr="004564B3">
        <w:tc>
          <w:tcPr>
            <w:tcW w:w="1000" w:type="pct"/>
            <w:hideMark/>
          </w:tcPr>
          <w:p w14:paraId="33164E2F"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79C21F69" w14:textId="77777777" w:rsidR="004564B3" w:rsidRPr="004564B3" w:rsidRDefault="004564B3" w:rsidP="004564B3">
            <w:pPr>
              <w:spacing w:after="160" w:line="259" w:lineRule="auto"/>
              <w:jc w:val="both"/>
              <w:rPr>
                <w:rFonts w:ascii="Verdana" w:hAnsi="Verdana"/>
              </w:rPr>
            </w:pPr>
            <w:r w:rsidRPr="004564B3">
              <w:rPr>
                <w:rFonts w:ascii="Verdana" w:hAnsi="Verdana"/>
              </w:rPr>
              <w:t>NULIDAD ELECTORAL</w:t>
            </w:r>
          </w:p>
        </w:tc>
        <w:tc>
          <w:tcPr>
            <w:tcW w:w="1000" w:type="pct"/>
            <w:hideMark/>
          </w:tcPr>
          <w:p w14:paraId="273C042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4477C2C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417917A0" w14:textId="77777777" w:rsidR="004564B3" w:rsidRPr="004564B3" w:rsidRDefault="004564B3" w:rsidP="004564B3">
            <w:pPr>
              <w:spacing w:after="160" w:line="259" w:lineRule="auto"/>
              <w:jc w:val="both"/>
              <w:rPr>
                <w:rFonts w:ascii="Verdana" w:hAnsi="Verdana"/>
              </w:rPr>
            </w:pPr>
            <w:r w:rsidRPr="004564B3">
              <w:rPr>
                <w:rFonts w:ascii="Verdana" w:hAnsi="Verdana"/>
              </w:rPr>
              <w:t>$0</w:t>
            </w:r>
          </w:p>
        </w:tc>
      </w:tr>
      <w:tr w:rsidR="004564B3" w:rsidRPr="004564B3" w14:paraId="29739362" w14:textId="77777777" w:rsidTr="004564B3">
        <w:tc>
          <w:tcPr>
            <w:tcW w:w="1000" w:type="pct"/>
            <w:hideMark/>
          </w:tcPr>
          <w:p w14:paraId="672EBD2D"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071C47C9" w14:textId="77777777" w:rsidR="004564B3" w:rsidRPr="004564B3" w:rsidRDefault="004564B3" w:rsidP="004564B3">
            <w:pPr>
              <w:spacing w:after="160" w:line="259" w:lineRule="auto"/>
              <w:jc w:val="both"/>
              <w:rPr>
                <w:rFonts w:ascii="Verdana" w:hAnsi="Verdana"/>
              </w:rPr>
            </w:pPr>
            <w:r w:rsidRPr="004564B3">
              <w:rPr>
                <w:rFonts w:ascii="Verdana" w:hAnsi="Verdana"/>
              </w:rPr>
              <w:t>NULIDAD SIMPLE</w:t>
            </w:r>
          </w:p>
        </w:tc>
        <w:tc>
          <w:tcPr>
            <w:tcW w:w="2000" w:type="pct"/>
            <w:gridSpan w:val="2"/>
            <w:hideMark/>
          </w:tcPr>
          <w:p w14:paraId="62FA94BA"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422891F1" w14:textId="77777777" w:rsidR="004564B3" w:rsidRPr="004564B3" w:rsidRDefault="004564B3" w:rsidP="004564B3">
            <w:pPr>
              <w:spacing w:after="160" w:line="259" w:lineRule="auto"/>
              <w:jc w:val="both"/>
              <w:rPr>
                <w:rFonts w:ascii="Verdana" w:hAnsi="Verdana"/>
              </w:rPr>
            </w:pPr>
            <w:r w:rsidRPr="004564B3">
              <w:rPr>
                <w:rFonts w:ascii="Verdana" w:hAnsi="Verdana"/>
              </w:rPr>
              <w:t>$0</w:t>
            </w:r>
          </w:p>
        </w:tc>
      </w:tr>
      <w:tr w:rsidR="004564B3" w:rsidRPr="004564B3" w14:paraId="223CF2F4" w14:textId="77777777" w:rsidTr="004564B3">
        <w:tc>
          <w:tcPr>
            <w:tcW w:w="1000" w:type="pct"/>
            <w:hideMark/>
          </w:tcPr>
          <w:p w14:paraId="51E9DF5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142A8E36"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3F9E738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1000" w:type="pct"/>
            <w:hideMark/>
          </w:tcPr>
          <w:p w14:paraId="3CC2C794" w14:textId="77777777" w:rsidR="004564B3" w:rsidRPr="004564B3" w:rsidRDefault="004564B3" w:rsidP="004564B3">
            <w:pPr>
              <w:spacing w:after="160" w:line="259" w:lineRule="auto"/>
              <w:jc w:val="both"/>
              <w:rPr>
                <w:rFonts w:ascii="Verdana" w:hAnsi="Verdana"/>
              </w:rPr>
            </w:pPr>
            <w:r w:rsidRPr="004564B3">
              <w:rPr>
                <w:rFonts w:ascii="Verdana" w:hAnsi="Verdana"/>
              </w:rPr>
              <w:t>6</w:t>
            </w:r>
          </w:p>
        </w:tc>
        <w:tc>
          <w:tcPr>
            <w:tcW w:w="1000" w:type="pct"/>
            <w:hideMark/>
          </w:tcPr>
          <w:p w14:paraId="176F41D3" w14:textId="77777777" w:rsidR="004564B3" w:rsidRPr="004564B3" w:rsidRDefault="004564B3" w:rsidP="004564B3">
            <w:pPr>
              <w:spacing w:after="160" w:line="259" w:lineRule="auto"/>
              <w:jc w:val="both"/>
              <w:rPr>
                <w:rFonts w:ascii="Verdana" w:hAnsi="Verdana"/>
              </w:rPr>
            </w:pPr>
            <w:r w:rsidRPr="004564B3">
              <w:rPr>
                <w:rFonts w:ascii="Verdana" w:hAnsi="Verdana"/>
              </w:rPr>
              <w:t>$396.980.354</w:t>
            </w:r>
          </w:p>
        </w:tc>
      </w:tr>
      <w:tr w:rsidR="004564B3" w:rsidRPr="004564B3" w14:paraId="13587A6C" w14:textId="77777777" w:rsidTr="004564B3">
        <w:tc>
          <w:tcPr>
            <w:tcW w:w="1000" w:type="pct"/>
            <w:hideMark/>
          </w:tcPr>
          <w:p w14:paraId="1741301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3ADDC335"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6896A995" w14:textId="77777777" w:rsidR="004564B3" w:rsidRPr="004564B3" w:rsidRDefault="004564B3" w:rsidP="004564B3">
            <w:pPr>
              <w:spacing w:after="160" w:line="259" w:lineRule="auto"/>
              <w:jc w:val="both"/>
              <w:rPr>
                <w:rFonts w:ascii="Verdana" w:hAnsi="Verdana"/>
              </w:rPr>
            </w:pPr>
            <w:r w:rsidRPr="004564B3">
              <w:rPr>
                <w:rFonts w:ascii="Verdana" w:hAnsi="Verdana"/>
              </w:rPr>
              <w:t>NULIDAD DE ACTO ADMINISTRATIVO</w:t>
            </w:r>
          </w:p>
        </w:tc>
        <w:tc>
          <w:tcPr>
            <w:tcW w:w="1000" w:type="pct"/>
            <w:hideMark/>
          </w:tcPr>
          <w:p w14:paraId="76F4B77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10</w:t>
            </w:r>
          </w:p>
        </w:tc>
        <w:tc>
          <w:tcPr>
            <w:tcW w:w="1000" w:type="pct"/>
            <w:hideMark/>
          </w:tcPr>
          <w:p w14:paraId="252EE6C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$710.114.727</w:t>
            </w:r>
          </w:p>
        </w:tc>
      </w:tr>
      <w:tr w:rsidR="004564B3" w:rsidRPr="004564B3" w14:paraId="0DE25A18" w14:textId="77777777" w:rsidTr="004564B3">
        <w:tc>
          <w:tcPr>
            <w:tcW w:w="1000" w:type="pct"/>
            <w:hideMark/>
          </w:tcPr>
          <w:p w14:paraId="445D4D1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DEMANLA</w:t>
            </w:r>
          </w:p>
        </w:tc>
        <w:tc>
          <w:tcPr>
            <w:tcW w:w="1000" w:type="pct"/>
            <w:hideMark/>
          </w:tcPr>
          <w:p w14:paraId="4A6231C2" w14:textId="77777777" w:rsidR="004564B3" w:rsidRPr="004564B3" w:rsidRDefault="004564B3" w:rsidP="004564B3">
            <w:pPr>
              <w:spacing w:after="160" w:line="259" w:lineRule="auto"/>
              <w:jc w:val="both"/>
              <w:rPr>
                <w:rFonts w:ascii="Verdana" w:hAnsi="Verdana"/>
              </w:rPr>
            </w:pPr>
            <w:r w:rsidRPr="004564B3">
              <w:rPr>
                <w:rFonts w:ascii="Verdana" w:hAnsi="Verdana"/>
              </w:rPr>
              <w:t>LIQUIDACIÓN-</w:t>
            </w:r>
            <w:r w:rsidRPr="004564B3">
              <w:rPr>
                <w:rFonts w:ascii="Verdana" w:hAnsi="Verdana"/>
              </w:rPr>
              <w:br/>
              <w:t>PATRIMONIAL</w:t>
            </w:r>
          </w:p>
        </w:tc>
        <w:tc>
          <w:tcPr>
            <w:tcW w:w="1000" w:type="pct"/>
            <w:hideMark/>
          </w:tcPr>
          <w:p w14:paraId="341BBC3D" w14:textId="77777777" w:rsidR="004564B3" w:rsidRPr="004564B3" w:rsidRDefault="004564B3" w:rsidP="004564B3">
            <w:pPr>
              <w:spacing w:after="160" w:line="259" w:lineRule="auto"/>
              <w:jc w:val="both"/>
              <w:rPr>
                <w:rFonts w:ascii="Verdana" w:hAnsi="Verdana"/>
              </w:rPr>
            </w:pPr>
            <w:r w:rsidRPr="004564B3">
              <w:rPr>
                <w:rFonts w:ascii="Verdana" w:hAnsi="Verdana"/>
              </w:rPr>
              <w:t>VOCACIÓN HEREDITARIA DE BIENES</w:t>
            </w:r>
          </w:p>
        </w:tc>
        <w:tc>
          <w:tcPr>
            <w:tcW w:w="1000" w:type="pct"/>
            <w:hideMark/>
          </w:tcPr>
          <w:p w14:paraId="2711450E"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5C92FC3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$ 0</w:t>
            </w:r>
          </w:p>
        </w:tc>
      </w:tr>
      <w:tr w:rsidR="004564B3" w:rsidRPr="004564B3" w14:paraId="08670FC5" w14:textId="77777777" w:rsidTr="004564B3">
        <w:tc>
          <w:tcPr>
            <w:tcW w:w="1000" w:type="pct"/>
            <w:hideMark/>
          </w:tcPr>
          <w:p w14:paraId="3FA70038"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rPr>
              <w:t>DEMANDA</w:t>
            </w:r>
          </w:p>
        </w:tc>
        <w:tc>
          <w:tcPr>
            <w:tcW w:w="1000" w:type="pct"/>
            <w:hideMark/>
          </w:tcPr>
          <w:p w14:paraId="04C03259" w14:textId="77777777" w:rsidR="004564B3" w:rsidRPr="004564B3" w:rsidRDefault="004564B3" w:rsidP="004564B3">
            <w:pPr>
              <w:spacing w:after="160" w:line="259" w:lineRule="auto"/>
              <w:jc w:val="both"/>
              <w:rPr>
                <w:rFonts w:ascii="Verdana" w:hAnsi="Verdana"/>
              </w:rPr>
            </w:pPr>
            <w:r w:rsidRPr="004564B3">
              <w:rPr>
                <w:rFonts w:ascii="Verdana" w:hAnsi="Verdana"/>
              </w:rPr>
              <w:t>LIQUIDACIÓN-SUCESIÓN</w:t>
            </w:r>
          </w:p>
        </w:tc>
        <w:tc>
          <w:tcPr>
            <w:tcW w:w="1000" w:type="pct"/>
            <w:hideMark/>
          </w:tcPr>
          <w:p w14:paraId="5C58372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3F49B80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4</w:t>
            </w:r>
          </w:p>
        </w:tc>
        <w:tc>
          <w:tcPr>
            <w:tcW w:w="1000" w:type="pct"/>
            <w:hideMark/>
          </w:tcPr>
          <w:p w14:paraId="0A26AA7C" w14:textId="77777777" w:rsidR="004564B3" w:rsidRPr="004564B3" w:rsidRDefault="004564B3" w:rsidP="004564B3">
            <w:pPr>
              <w:spacing w:after="160" w:line="259" w:lineRule="auto"/>
              <w:jc w:val="both"/>
              <w:rPr>
                <w:rFonts w:ascii="Verdana" w:hAnsi="Verdana"/>
              </w:rPr>
            </w:pPr>
            <w:r w:rsidRPr="004564B3">
              <w:rPr>
                <w:rFonts w:ascii="Verdana" w:hAnsi="Verdana"/>
              </w:rPr>
              <w:t>$ 150.599.018</w:t>
            </w:r>
          </w:p>
        </w:tc>
      </w:tr>
      <w:tr w:rsidR="004564B3" w:rsidRPr="004564B3" w14:paraId="2106CA59" w14:textId="77777777" w:rsidTr="004564B3">
        <w:tc>
          <w:tcPr>
            <w:tcW w:w="1000" w:type="pct"/>
            <w:hideMark/>
          </w:tcPr>
          <w:p w14:paraId="74D4BF4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20BBB26F"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5BB90E7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1000" w:type="pct"/>
            <w:hideMark/>
          </w:tcPr>
          <w:p w14:paraId="656D93CB" w14:textId="77777777" w:rsidR="004564B3" w:rsidRPr="004564B3" w:rsidRDefault="004564B3" w:rsidP="004564B3">
            <w:pPr>
              <w:spacing w:after="160" w:line="259" w:lineRule="auto"/>
              <w:jc w:val="both"/>
              <w:rPr>
                <w:rFonts w:ascii="Verdana" w:hAnsi="Verdana"/>
              </w:rPr>
            </w:pPr>
            <w:r w:rsidRPr="004564B3">
              <w:rPr>
                <w:rFonts w:ascii="Verdana" w:hAnsi="Verdana"/>
              </w:rPr>
              <w:t>2</w:t>
            </w:r>
          </w:p>
        </w:tc>
        <w:tc>
          <w:tcPr>
            <w:tcW w:w="1000" w:type="pct"/>
            <w:hideMark/>
          </w:tcPr>
          <w:p w14:paraId="37CBD067" w14:textId="77777777" w:rsidR="004564B3" w:rsidRPr="004564B3" w:rsidRDefault="004564B3" w:rsidP="004564B3">
            <w:pPr>
              <w:spacing w:after="160" w:line="259" w:lineRule="auto"/>
              <w:jc w:val="both"/>
              <w:rPr>
                <w:rFonts w:ascii="Verdana" w:hAnsi="Verdana"/>
              </w:rPr>
            </w:pPr>
            <w:r w:rsidRPr="004564B3">
              <w:rPr>
                <w:rFonts w:ascii="Verdana" w:hAnsi="Verdana"/>
              </w:rPr>
              <w:t>$294.307.325</w:t>
            </w:r>
          </w:p>
        </w:tc>
      </w:tr>
      <w:tr w:rsidR="004564B3" w:rsidRPr="004564B3" w14:paraId="2E75CAB7" w14:textId="77777777" w:rsidTr="004564B3">
        <w:tc>
          <w:tcPr>
            <w:tcW w:w="1000" w:type="pct"/>
            <w:hideMark/>
          </w:tcPr>
          <w:p w14:paraId="1C8D8463"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7C1C8B73" w14:textId="77777777" w:rsidR="004564B3" w:rsidRPr="004564B3" w:rsidRDefault="004564B3" w:rsidP="004564B3">
            <w:pPr>
              <w:spacing w:after="160" w:line="259" w:lineRule="auto"/>
              <w:jc w:val="both"/>
              <w:rPr>
                <w:rFonts w:ascii="Verdana" w:hAnsi="Verdana"/>
              </w:rPr>
            </w:pPr>
            <w:r w:rsidRPr="004564B3">
              <w:rPr>
                <w:rFonts w:ascii="Verdana" w:hAnsi="Verdana"/>
              </w:rPr>
              <w:t>ORDINARIO LABORAL</w:t>
            </w:r>
          </w:p>
        </w:tc>
        <w:tc>
          <w:tcPr>
            <w:tcW w:w="1000" w:type="pct"/>
            <w:hideMark/>
          </w:tcPr>
          <w:p w14:paraId="6E1EB18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1000" w:type="pct"/>
            <w:hideMark/>
          </w:tcPr>
          <w:p w14:paraId="2A8DD13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1DA06CA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$302.316.524</w:t>
            </w:r>
          </w:p>
        </w:tc>
      </w:tr>
      <w:tr w:rsidR="004564B3" w:rsidRPr="004564B3" w14:paraId="1E043876" w14:textId="77777777" w:rsidTr="004564B3">
        <w:tc>
          <w:tcPr>
            <w:tcW w:w="1000" w:type="pct"/>
            <w:hideMark/>
          </w:tcPr>
          <w:p w14:paraId="77EEAC3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1A519CBD" w14:textId="77777777" w:rsidR="004564B3" w:rsidRPr="004564B3" w:rsidRDefault="004564B3" w:rsidP="004564B3">
            <w:pPr>
              <w:spacing w:after="160" w:line="259" w:lineRule="auto"/>
              <w:jc w:val="both"/>
              <w:rPr>
                <w:rFonts w:ascii="Verdana" w:hAnsi="Verdana"/>
              </w:rPr>
            </w:pPr>
            <w:r w:rsidRPr="004564B3">
              <w:rPr>
                <w:rFonts w:ascii="Verdana" w:hAnsi="Verdana"/>
              </w:rPr>
              <w:t>VERBAL - DECLARACIÓN</w:t>
            </w:r>
            <w:r w:rsidRPr="004564B3">
              <w:rPr>
                <w:rFonts w:ascii="Verdana" w:hAnsi="Verdana"/>
              </w:rPr>
              <w:br/>
              <w:t>DE BIENES VACANTES O MOSTRENCOS</w:t>
            </w:r>
          </w:p>
        </w:tc>
        <w:tc>
          <w:tcPr>
            <w:tcW w:w="1000" w:type="pct"/>
            <w:hideMark/>
          </w:tcPr>
          <w:p w14:paraId="47F6C1B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1000" w:type="pct"/>
            <w:hideMark/>
          </w:tcPr>
          <w:p w14:paraId="60729F7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285D4A9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$ 70.397.947</w:t>
            </w:r>
          </w:p>
        </w:tc>
      </w:tr>
      <w:tr w:rsidR="004564B3" w:rsidRPr="004564B3" w14:paraId="68F5A48A" w14:textId="77777777" w:rsidTr="004564B3">
        <w:tc>
          <w:tcPr>
            <w:tcW w:w="1000" w:type="pct"/>
            <w:hideMark/>
          </w:tcPr>
          <w:p w14:paraId="22F6CF0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7170EFF2" w14:textId="77777777" w:rsidR="004564B3" w:rsidRPr="004564B3" w:rsidRDefault="004564B3" w:rsidP="004564B3">
            <w:pPr>
              <w:spacing w:after="160" w:line="259" w:lineRule="auto"/>
              <w:jc w:val="both"/>
              <w:rPr>
                <w:rFonts w:ascii="Verdana" w:hAnsi="Verdana"/>
              </w:rPr>
            </w:pPr>
            <w:r w:rsidRPr="004564B3">
              <w:rPr>
                <w:rFonts w:ascii="Verdana" w:hAnsi="Verdana"/>
              </w:rPr>
              <w:t>DECLARATIVO ESPECIAL- DIVISORIO</w:t>
            </w:r>
          </w:p>
        </w:tc>
        <w:tc>
          <w:tcPr>
            <w:tcW w:w="1000" w:type="pct"/>
            <w:hideMark/>
          </w:tcPr>
          <w:p w14:paraId="14B1FDCB" w14:textId="77777777" w:rsidR="004564B3" w:rsidRPr="004564B3" w:rsidRDefault="004564B3" w:rsidP="004564B3">
            <w:pPr>
              <w:spacing w:after="160" w:line="259" w:lineRule="auto"/>
              <w:jc w:val="both"/>
              <w:rPr>
                <w:rFonts w:ascii="Verdana" w:hAnsi="Verdana"/>
              </w:rPr>
            </w:pPr>
            <w:r w:rsidRPr="004564B3">
              <w:rPr>
                <w:rFonts w:ascii="Verdana" w:hAnsi="Verdana"/>
              </w:rPr>
              <w:t>PRESCRIPCIÓN ADQUISITIVA DE DOMINIO</w:t>
            </w:r>
          </w:p>
        </w:tc>
        <w:tc>
          <w:tcPr>
            <w:tcW w:w="1000" w:type="pct"/>
            <w:hideMark/>
          </w:tcPr>
          <w:p w14:paraId="0B62175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w:t>
            </w:r>
          </w:p>
        </w:tc>
        <w:tc>
          <w:tcPr>
            <w:tcW w:w="1000" w:type="pct"/>
            <w:hideMark/>
          </w:tcPr>
          <w:p w14:paraId="4D26EA4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$618.810.914</w:t>
            </w:r>
          </w:p>
        </w:tc>
      </w:tr>
      <w:tr w:rsidR="004564B3" w:rsidRPr="004564B3" w14:paraId="0162E38D" w14:textId="77777777" w:rsidTr="004564B3">
        <w:tc>
          <w:tcPr>
            <w:tcW w:w="1000" w:type="pct"/>
            <w:hideMark/>
          </w:tcPr>
          <w:p w14:paraId="32B635AC"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1335E4C6" w14:textId="77777777" w:rsidR="004564B3" w:rsidRPr="004564B3" w:rsidRDefault="004564B3" w:rsidP="004564B3">
            <w:pPr>
              <w:spacing w:after="160" w:line="259" w:lineRule="auto"/>
              <w:jc w:val="both"/>
              <w:rPr>
                <w:rFonts w:ascii="Verdana" w:hAnsi="Verdana"/>
              </w:rPr>
            </w:pPr>
            <w:r w:rsidRPr="004564B3">
              <w:rPr>
                <w:rFonts w:ascii="Verdana" w:hAnsi="Verdana"/>
              </w:rPr>
              <w:t>VERBAL</w:t>
            </w:r>
          </w:p>
        </w:tc>
        <w:tc>
          <w:tcPr>
            <w:tcW w:w="2000" w:type="pct"/>
            <w:gridSpan w:val="2"/>
            <w:hideMark/>
          </w:tcPr>
          <w:p w14:paraId="159638E1"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3F10C503" w14:textId="77777777" w:rsidR="004564B3" w:rsidRPr="004564B3" w:rsidRDefault="004564B3" w:rsidP="004564B3">
            <w:pPr>
              <w:spacing w:after="160" w:line="259" w:lineRule="auto"/>
              <w:jc w:val="both"/>
              <w:rPr>
                <w:rFonts w:ascii="Verdana" w:hAnsi="Verdana"/>
              </w:rPr>
            </w:pPr>
            <w:r w:rsidRPr="004564B3">
              <w:rPr>
                <w:rFonts w:ascii="Verdana" w:hAnsi="Verdana"/>
              </w:rPr>
              <w:t>$317.954.148</w:t>
            </w:r>
          </w:p>
        </w:tc>
      </w:tr>
      <w:tr w:rsidR="004564B3" w:rsidRPr="004564B3" w14:paraId="1F224F19" w14:textId="77777777" w:rsidTr="004564B3">
        <w:tc>
          <w:tcPr>
            <w:tcW w:w="1000" w:type="pct"/>
            <w:hideMark/>
          </w:tcPr>
          <w:p w14:paraId="49C05B6F"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7380888A" w14:textId="77777777" w:rsidR="004564B3" w:rsidRPr="004564B3" w:rsidRDefault="004564B3" w:rsidP="004564B3">
            <w:pPr>
              <w:spacing w:after="160" w:line="259" w:lineRule="auto"/>
              <w:jc w:val="both"/>
              <w:rPr>
                <w:rFonts w:ascii="Verdana" w:hAnsi="Verdana"/>
              </w:rPr>
            </w:pPr>
            <w:r w:rsidRPr="004564B3">
              <w:rPr>
                <w:rFonts w:ascii="Verdana" w:hAnsi="Verdana"/>
              </w:rPr>
              <w:t>VERBAL-DECLARACIÓN</w:t>
            </w:r>
            <w:r w:rsidRPr="004564B3">
              <w:rPr>
                <w:rFonts w:ascii="Verdana" w:hAnsi="Verdana"/>
              </w:rPr>
              <w:br/>
              <w:t>DE BIENES VACANTES O MOSTRENCOS</w:t>
            </w:r>
          </w:p>
        </w:tc>
        <w:tc>
          <w:tcPr>
            <w:tcW w:w="1000" w:type="pct"/>
            <w:hideMark/>
          </w:tcPr>
          <w:p w14:paraId="25030BE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00ED24E5" w14:textId="77777777" w:rsidR="004564B3" w:rsidRPr="004564B3" w:rsidRDefault="004564B3" w:rsidP="004564B3">
            <w:pPr>
              <w:spacing w:after="160" w:line="259" w:lineRule="auto"/>
              <w:jc w:val="both"/>
              <w:rPr>
                <w:rFonts w:ascii="Verdana" w:hAnsi="Verdana"/>
              </w:rPr>
            </w:pPr>
            <w:r w:rsidRPr="004564B3">
              <w:rPr>
                <w:rFonts w:ascii="Verdana" w:hAnsi="Verdana"/>
              </w:rPr>
              <w:t>2</w:t>
            </w:r>
          </w:p>
        </w:tc>
        <w:tc>
          <w:tcPr>
            <w:tcW w:w="1000" w:type="pct"/>
            <w:hideMark/>
          </w:tcPr>
          <w:p w14:paraId="24AD159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$69.700.567</w:t>
            </w:r>
          </w:p>
        </w:tc>
      </w:tr>
      <w:tr w:rsidR="004564B3" w:rsidRPr="004564B3" w14:paraId="217DF13A" w14:textId="77777777" w:rsidTr="004564B3">
        <w:tc>
          <w:tcPr>
            <w:tcW w:w="1000" w:type="pct"/>
            <w:hideMark/>
          </w:tcPr>
          <w:p w14:paraId="02414020"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1C45B2C7" w14:textId="77777777" w:rsidR="004564B3" w:rsidRPr="004564B3" w:rsidRDefault="004564B3" w:rsidP="004564B3">
            <w:pPr>
              <w:spacing w:after="160" w:line="259" w:lineRule="auto"/>
              <w:jc w:val="both"/>
              <w:rPr>
                <w:rFonts w:ascii="Verdana" w:hAnsi="Verdana"/>
              </w:rPr>
            </w:pPr>
            <w:r w:rsidRPr="004564B3">
              <w:rPr>
                <w:rFonts w:ascii="Verdana" w:hAnsi="Verdana"/>
              </w:rPr>
              <w:t>VERBAL-POSESORIO</w:t>
            </w:r>
          </w:p>
        </w:tc>
        <w:tc>
          <w:tcPr>
            <w:tcW w:w="1000" w:type="pct"/>
            <w:hideMark/>
          </w:tcPr>
          <w:p w14:paraId="38E83F6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1000" w:type="pct"/>
            <w:hideMark/>
          </w:tcPr>
          <w:p w14:paraId="40D4D64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w:t>
            </w:r>
          </w:p>
        </w:tc>
        <w:tc>
          <w:tcPr>
            <w:tcW w:w="1000" w:type="pct"/>
            <w:hideMark/>
          </w:tcPr>
          <w:p w14:paraId="402D360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$ 6.236.767</w:t>
            </w:r>
          </w:p>
        </w:tc>
      </w:tr>
      <w:tr w:rsidR="004564B3" w:rsidRPr="004564B3" w14:paraId="5BC1B6BD" w14:textId="77777777" w:rsidTr="004564B3">
        <w:tc>
          <w:tcPr>
            <w:tcW w:w="1000" w:type="pct"/>
            <w:hideMark/>
          </w:tcPr>
          <w:p w14:paraId="779BF344" w14:textId="77777777" w:rsidR="004564B3" w:rsidRPr="004564B3" w:rsidRDefault="004564B3" w:rsidP="004564B3">
            <w:pPr>
              <w:spacing w:after="160" w:line="259" w:lineRule="auto"/>
              <w:jc w:val="both"/>
              <w:rPr>
                <w:rFonts w:ascii="Verdana" w:hAnsi="Verdana"/>
              </w:rPr>
            </w:pPr>
            <w:r w:rsidRPr="004564B3">
              <w:rPr>
                <w:rFonts w:ascii="Verdana" w:hAnsi="Verdana"/>
                <w:b/>
                <w:bCs/>
              </w:rPr>
              <w:t>Periodo Analizado</w:t>
            </w:r>
          </w:p>
        </w:tc>
        <w:tc>
          <w:tcPr>
            <w:tcW w:w="1000" w:type="pct"/>
            <w:hideMark/>
          </w:tcPr>
          <w:p w14:paraId="34D0768F" w14:textId="77777777" w:rsidR="004564B3" w:rsidRPr="004564B3" w:rsidRDefault="004564B3" w:rsidP="004564B3">
            <w:pPr>
              <w:spacing w:after="160" w:line="259" w:lineRule="auto"/>
              <w:jc w:val="both"/>
              <w:rPr>
                <w:rFonts w:ascii="Verdana" w:hAnsi="Verdana"/>
              </w:rPr>
            </w:pPr>
            <w:r w:rsidRPr="004564B3">
              <w:rPr>
                <w:rFonts w:ascii="Verdana" w:hAnsi="Verdana"/>
                <w:b/>
                <w:bCs/>
              </w:rPr>
              <w:t>Desde</w:t>
            </w:r>
          </w:p>
        </w:tc>
        <w:tc>
          <w:tcPr>
            <w:tcW w:w="1000" w:type="pct"/>
            <w:hideMark/>
          </w:tcPr>
          <w:p w14:paraId="3C61135B" w14:textId="77777777" w:rsidR="004564B3" w:rsidRPr="004564B3" w:rsidRDefault="004564B3" w:rsidP="004564B3">
            <w:pPr>
              <w:spacing w:after="160" w:line="259" w:lineRule="auto"/>
              <w:jc w:val="both"/>
              <w:rPr>
                <w:rFonts w:ascii="Verdana" w:hAnsi="Verdana"/>
              </w:rPr>
            </w:pPr>
            <w:r w:rsidRPr="004564B3">
              <w:rPr>
                <w:rFonts w:ascii="Verdana" w:hAnsi="Verdana"/>
              </w:rPr>
              <w:t>01 de octubre de 2019</w:t>
            </w:r>
          </w:p>
        </w:tc>
        <w:tc>
          <w:tcPr>
            <w:tcW w:w="1000" w:type="pct"/>
            <w:hideMark/>
          </w:tcPr>
          <w:p w14:paraId="733067DE" w14:textId="77777777" w:rsidR="004564B3" w:rsidRPr="004564B3" w:rsidRDefault="004564B3" w:rsidP="004564B3">
            <w:pPr>
              <w:spacing w:after="160" w:line="259" w:lineRule="auto"/>
              <w:jc w:val="both"/>
              <w:rPr>
                <w:rFonts w:ascii="Verdana" w:hAnsi="Verdana"/>
              </w:rPr>
            </w:pPr>
            <w:r w:rsidRPr="004564B3">
              <w:rPr>
                <w:rFonts w:ascii="Verdana" w:hAnsi="Verdana"/>
              </w:rPr>
              <w:t>Hasta</w:t>
            </w:r>
          </w:p>
        </w:tc>
        <w:tc>
          <w:tcPr>
            <w:tcW w:w="1000" w:type="pct"/>
            <w:hideMark/>
          </w:tcPr>
          <w:p w14:paraId="230D9960" w14:textId="77777777" w:rsidR="004564B3" w:rsidRPr="004564B3" w:rsidRDefault="004564B3" w:rsidP="004564B3">
            <w:pPr>
              <w:spacing w:after="160" w:line="259" w:lineRule="auto"/>
              <w:jc w:val="both"/>
              <w:rPr>
                <w:rFonts w:ascii="Verdana" w:hAnsi="Verdana"/>
              </w:rPr>
            </w:pPr>
            <w:r w:rsidRPr="004564B3">
              <w:rPr>
                <w:rFonts w:ascii="Verdana" w:hAnsi="Verdana"/>
              </w:rPr>
              <w:t>30 de septiembre de 2021</w:t>
            </w:r>
          </w:p>
        </w:tc>
      </w:tr>
      <w:tr w:rsidR="004564B3" w:rsidRPr="004564B3" w14:paraId="4F09FBA9" w14:textId="77777777" w:rsidTr="004564B3">
        <w:tc>
          <w:tcPr>
            <w:tcW w:w="1000" w:type="pct"/>
            <w:hideMark/>
          </w:tcPr>
          <w:p w14:paraId="318C59B6" w14:textId="77777777" w:rsidR="004564B3" w:rsidRPr="004564B3" w:rsidRDefault="004564B3" w:rsidP="004564B3">
            <w:pPr>
              <w:spacing w:after="160" w:line="259" w:lineRule="auto"/>
              <w:jc w:val="both"/>
              <w:rPr>
                <w:rFonts w:ascii="Verdana" w:hAnsi="Verdana"/>
              </w:rPr>
            </w:pPr>
            <w:r w:rsidRPr="004564B3">
              <w:rPr>
                <w:rFonts w:ascii="Verdana" w:hAnsi="Verdana"/>
              </w:rPr>
              <w:t>Tipo de Insumo</w:t>
            </w:r>
          </w:p>
        </w:tc>
        <w:tc>
          <w:tcPr>
            <w:tcW w:w="1000" w:type="pct"/>
            <w:hideMark/>
          </w:tcPr>
          <w:p w14:paraId="705A67EB" w14:textId="77777777" w:rsidR="004564B3" w:rsidRPr="004564B3" w:rsidRDefault="004564B3" w:rsidP="004564B3">
            <w:pPr>
              <w:spacing w:after="160" w:line="259" w:lineRule="auto"/>
              <w:jc w:val="both"/>
              <w:rPr>
                <w:rFonts w:ascii="Verdana" w:hAnsi="Verdana"/>
              </w:rPr>
            </w:pPr>
            <w:r w:rsidRPr="004564B3">
              <w:rPr>
                <w:rFonts w:ascii="Verdana" w:hAnsi="Verdana"/>
              </w:rPr>
              <w:t>Tipo de acción</w:t>
            </w:r>
          </w:p>
        </w:tc>
        <w:tc>
          <w:tcPr>
            <w:tcW w:w="1000" w:type="pct"/>
            <w:hideMark/>
          </w:tcPr>
          <w:p w14:paraId="5751832D" w14:textId="77777777" w:rsidR="004564B3" w:rsidRPr="004564B3" w:rsidRDefault="004564B3" w:rsidP="004564B3">
            <w:pPr>
              <w:spacing w:after="160" w:line="259" w:lineRule="auto"/>
              <w:jc w:val="both"/>
              <w:rPr>
                <w:rFonts w:ascii="Verdana" w:hAnsi="Verdana"/>
              </w:rPr>
            </w:pPr>
            <w:r w:rsidRPr="004564B3">
              <w:rPr>
                <w:rFonts w:ascii="Verdana" w:hAnsi="Verdana"/>
              </w:rPr>
              <w:t>Causa General</w:t>
            </w:r>
          </w:p>
        </w:tc>
        <w:tc>
          <w:tcPr>
            <w:tcW w:w="1000" w:type="pct"/>
            <w:hideMark/>
          </w:tcPr>
          <w:p w14:paraId="6D224942" w14:textId="77777777" w:rsidR="004564B3" w:rsidRPr="004564B3" w:rsidRDefault="004564B3" w:rsidP="004564B3">
            <w:pPr>
              <w:spacing w:after="160" w:line="259" w:lineRule="auto"/>
              <w:jc w:val="both"/>
              <w:rPr>
                <w:rFonts w:ascii="Verdana" w:hAnsi="Verdana"/>
              </w:rPr>
            </w:pPr>
            <w:r w:rsidRPr="004564B3">
              <w:rPr>
                <w:rFonts w:ascii="Verdana" w:hAnsi="Verdana"/>
              </w:rPr>
              <w:t>Frecuencia</w:t>
            </w:r>
          </w:p>
        </w:tc>
        <w:tc>
          <w:tcPr>
            <w:tcW w:w="1000" w:type="pct"/>
            <w:hideMark/>
          </w:tcPr>
          <w:p w14:paraId="5761691A" w14:textId="77777777" w:rsidR="004564B3" w:rsidRPr="004564B3" w:rsidRDefault="004564B3" w:rsidP="004564B3">
            <w:pPr>
              <w:spacing w:after="160" w:line="259" w:lineRule="auto"/>
              <w:jc w:val="both"/>
              <w:rPr>
                <w:rFonts w:ascii="Verdana" w:hAnsi="Verdana"/>
              </w:rPr>
            </w:pPr>
            <w:r w:rsidRPr="004564B3">
              <w:rPr>
                <w:rFonts w:ascii="Verdana" w:hAnsi="Verdana"/>
              </w:rPr>
              <w:t>Valor</w:t>
            </w:r>
          </w:p>
        </w:tc>
      </w:tr>
      <w:tr w:rsidR="004564B3" w:rsidRPr="004564B3" w14:paraId="347CD391" w14:textId="77777777" w:rsidTr="004564B3">
        <w:tc>
          <w:tcPr>
            <w:tcW w:w="1000" w:type="pct"/>
            <w:hideMark/>
          </w:tcPr>
          <w:p w14:paraId="4D086DD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576ABD13"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34E4784A" w14:textId="77777777" w:rsidR="004564B3" w:rsidRPr="004564B3" w:rsidRDefault="004564B3" w:rsidP="004564B3">
            <w:pPr>
              <w:spacing w:after="160" w:line="259" w:lineRule="auto"/>
              <w:jc w:val="both"/>
              <w:rPr>
                <w:rFonts w:ascii="Verdana" w:hAnsi="Verdana"/>
              </w:rPr>
            </w:pPr>
            <w:r w:rsidRPr="004564B3">
              <w:rPr>
                <w:rFonts w:ascii="Verdana" w:hAnsi="Verdana"/>
              </w:rPr>
              <w:t>VIOLACIÓN AL DEBIDO PROCESO ADMINISTRATIVO</w:t>
            </w:r>
          </w:p>
        </w:tc>
        <w:tc>
          <w:tcPr>
            <w:tcW w:w="1000" w:type="pct"/>
            <w:hideMark/>
          </w:tcPr>
          <w:p w14:paraId="3BE7886C" w14:textId="77777777" w:rsidR="004564B3" w:rsidRPr="004564B3" w:rsidRDefault="004564B3" w:rsidP="004564B3">
            <w:pPr>
              <w:spacing w:after="160" w:line="259" w:lineRule="auto"/>
              <w:jc w:val="both"/>
              <w:rPr>
                <w:rFonts w:ascii="Verdana" w:hAnsi="Verdana"/>
              </w:rPr>
            </w:pPr>
            <w:r w:rsidRPr="004564B3">
              <w:rPr>
                <w:rFonts w:ascii="Verdana" w:hAnsi="Verdana"/>
              </w:rPr>
              <w:t>3</w:t>
            </w:r>
          </w:p>
        </w:tc>
        <w:tc>
          <w:tcPr>
            <w:tcW w:w="1000" w:type="pct"/>
            <w:hideMark/>
          </w:tcPr>
          <w:p w14:paraId="3C697366" w14:textId="77777777" w:rsidR="004564B3" w:rsidRPr="004564B3" w:rsidRDefault="004564B3" w:rsidP="004564B3">
            <w:pPr>
              <w:spacing w:after="160" w:line="259" w:lineRule="auto"/>
              <w:jc w:val="both"/>
              <w:rPr>
                <w:rFonts w:ascii="Verdana" w:hAnsi="Verdana"/>
              </w:rPr>
            </w:pPr>
            <w:r w:rsidRPr="004564B3">
              <w:rPr>
                <w:rFonts w:ascii="Verdana" w:hAnsi="Verdana"/>
              </w:rPr>
              <w:t>$ 534.994.450</w:t>
            </w:r>
          </w:p>
        </w:tc>
      </w:tr>
      <w:tr w:rsidR="004564B3" w:rsidRPr="004564B3" w14:paraId="03E14196" w14:textId="77777777" w:rsidTr="004564B3">
        <w:tc>
          <w:tcPr>
            <w:tcW w:w="1000" w:type="pct"/>
            <w:hideMark/>
          </w:tcPr>
          <w:p w14:paraId="33CD2E67"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DEMANDA</w:t>
            </w:r>
          </w:p>
        </w:tc>
        <w:tc>
          <w:tcPr>
            <w:tcW w:w="1000" w:type="pct"/>
            <w:hideMark/>
          </w:tcPr>
          <w:p w14:paraId="6179FF41"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204258A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2C4FB1B2" w14:textId="77777777" w:rsidR="004564B3" w:rsidRPr="004564B3" w:rsidRDefault="004564B3" w:rsidP="004564B3">
            <w:pPr>
              <w:spacing w:after="160" w:line="259" w:lineRule="auto"/>
              <w:jc w:val="both"/>
              <w:rPr>
                <w:rFonts w:ascii="Verdana" w:hAnsi="Verdana"/>
              </w:rPr>
            </w:pPr>
            <w:r w:rsidRPr="004564B3">
              <w:rPr>
                <w:rFonts w:ascii="Verdana" w:hAnsi="Verdana"/>
              </w:rPr>
              <w:t>2</w:t>
            </w:r>
          </w:p>
        </w:tc>
        <w:tc>
          <w:tcPr>
            <w:tcW w:w="1000" w:type="pct"/>
            <w:hideMark/>
          </w:tcPr>
          <w:p w14:paraId="0860C7E5" w14:textId="77777777" w:rsidR="004564B3" w:rsidRPr="004564B3" w:rsidRDefault="004564B3" w:rsidP="004564B3">
            <w:pPr>
              <w:spacing w:after="160" w:line="259" w:lineRule="auto"/>
              <w:jc w:val="both"/>
              <w:rPr>
                <w:rFonts w:ascii="Verdana" w:hAnsi="Verdana"/>
              </w:rPr>
            </w:pPr>
            <w:r w:rsidRPr="004564B3">
              <w:rPr>
                <w:rFonts w:ascii="Verdana" w:hAnsi="Verdana"/>
              </w:rPr>
              <w:t>$93.404.233</w:t>
            </w:r>
          </w:p>
        </w:tc>
      </w:tr>
      <w:tr w:rsidR="004564B3" w:rsidRPr="004564B3" w14:paraId="3FDB91CB" w14:textId="77777777" w:rsidTr="004564B3">
        <w:tc>
          <w:tcPr>
            <w:tcW w:w="1000" w:type="pct"/>
            <w:hideMark/>
          </w:tcPr>
          <w:p w14:paraId="739DBD1A"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056C95B2" w14:textId="77777777" w:rsidR="004564B3" w:rsidRPr="004564B3" w:rsidRDefault="004564B3" w:rsidP="004564B3">
            <w:pPr>
              <w:spacing w:after="160" w:line="259" w:lineRule="auto"/>
              <w:jc w:val="both"/>
              <w:rPr>
                <w:rFonts w:ascii="Verdana" w:hAnsi="Verdana"/>
              </w:rPr>
            </w:pPr>
            <w:r w:rsidRPr="004564B3">
              <w:rPr>
                <w:rFonts w:ascii="Verdana" w:hAnsi="Verdana"/>
              </w:rPr>
              <w:t>VERBAL</w:t>
            </w:r>
          </w:p>
        </w:tc>
        <w:tc>
          <w:tcPr>
            <w:tcW w:w="2000" w:type="pct"/>
            <w:gridSpan w:val="2"/>
            <w:hideMark/>
          </w:tcPr>
          <w:p w14:paraId="31B77BE5"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6718DCCD" w14:textId="77777777" w:rsidR="004564B3" w:rsidRPr="004564B3" w:rsidRDefault="004564B3" w:rsidP="004564B3">
            <w:pPr>
              <w:spacing w:after="160" w:line="259" w:lineRule="auto"/>
              <w:jc w:val="both"/>
              <w:rPr>
                <w:rFonts w:ascii="Verdana" w:hAnsi="Verdana"/>
              </w:rPr>
            </w:pPr>
            <w:r w:rsidRPr="004564B3">
              <w:rPr>
                <w:rFonts w:ascii="Verdana" w:hAnsi="Verdana"/>
              </w:rPr>
              <w:t>$79.516.260</w:t>
            </w:r>
          </w:p>
        </w:tc>
      </w:tr>
      <w:tr w:rsidR="004564B3" w:rsidRPr="004564B3" w14:paraId="1F868638" w14:textId="77777777" w:rsidTr="004564B3">
        <w:tc>
          <w:tcPr>
            <w:tcW w:w="1000" w:type="pct"/>
            <w:hideMark/>
          </w:tcPr>
          <w:p w14:paraId="6574F31C"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529F5542"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4596A7E2" w14:textId="77777777" w:rsidR="004564B3" w:rsidRPr="004564B3" w:rsidRDefault="004564B3" w:rsidP="004564B3">
            <w:pPr>
              <w:spacing w:after="160" w:line="259" w:lineRule="auto"/>
              <w:jc w:val="both"/>
              <w:rPr>
                <w:rFonts w:ascii="Verdana" w:hAnsi="Verdana"/>
              </w:rPr>
            </w:pPr>
            <w:r w:rsidRPr="004564B3">
              <w:rPr>
                <w:rFonts w:ascii="Verdana" w:hAnsi="Verdana"/>
              </w:rPr>
              <w:t>NO RECONOCIMIENTO DE PRIMA TÉCNICA</w:t>
            </w:r>
          </w:p>
        </w:tc>
        <w:tc>
          <w:tcPr>
            <w:tcW w:w="1000" w:type="pct"/>
            <w:hideMark/>
          </w:tcPr>
          <w:p w14:paraId="3FB359F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6</w:t>
            </w:r>
          </w:p>
        </w:tc>
        <w:tc>
          <w:tcPr>
            <w:tcW w:w="1000" w:type="pct"/>
            <w:hideMark/>
          </w:tcPr>
          <w:p w14:paraId="5E8E98B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$ 554.493.066</w:t>
            </w:r>
          </w:p>
        </w:tc>
      </w:tr>
      <w:tr w:rsidR="004564B3" w:rsidRPr="004564B3" w14:paraId="02949E41" w14:textId="77777777" w:rsidTr="004564B3">
        <w:tc>
          <w:tcPr>
            <w:tcW w:w="1000" w:type="pct"/>
            <w:hideMark/>
          </w:tcPr>
          <w:p w14:paraId="06D7D9F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21D2182D"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13F62D59" w14:textId="77777777" w:rsidR="004564B3" w:rsidRPr="004564B3" w:rsidRDefault="004564B3" w:rsidP="004564B3">
            <w:pPr>
              <w:spacing w:after="160" w:line="259" w:lineRule="auto"/>
              <w:jc w:val="both"/>
              <w:rPr>
                <w:rFonts w:ascii="Verdana" w:hAnsi="Verdana"/>
              </w:rPr>
            </w:pPr>
            <w:r w:rsidRPr="004564B3">
              <w:rPr>
                <w:rFonts w:ascii="Verdana" w:hAnsi="Verdana"/>
              </w:rPr>
              <w:t>INDEBIDA LIQUIDACIÓN DE PRESTACIONES SOCIALES</w:t>
            </w:r>
          </w:p>
        </w:tc>
        <w:tc>
          <w:tcPr>
            <w:tcW w:w="1000" w:type="pct"/>
            <w:hideMark/>
          </w:tcPr>
          <w:p w14:paraId="66366F3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5</w:t>
            </w:r>
          </w:p>
        </w:tc>
        <w:tc>
          <w:tcPr>
            <w:tcW w:w="1000" w:type="pct"/>
            <w:hideMark/>
          </w:tcPr>
          <w:p w14:paraId="51569B6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$690.270.907</w:t>
            </w:r>
          </w:p>
        </w:tc>
      </w:tr>
      <w:tr w:rsidR="004564B3" w:rsidRPr="004564B3" w14:paraId="4555C15F" w14:textId="77777777" w:rsidTr="004564B3">
        <w:tc>
          <w:tcPr>
            <w:tcW w:w="1000" w:type="pct"/>
            <w:hideMark/>
          </w:tcPr>
          <w:p w14:paraId="1A87E34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6A27E9F3" w14:textId="77777777" w:rsidR="004564B3" w:rsidRPr="004564B3" w:rsidRDefault="004564B3" w:rsidP="004564B3">
            <w:pPr>
              <w:spacing w:after="160" w:line="259" w:lineRule="auto"/>
              <w:jc w:val="both"/>
              <w:rPr>
                <w:rFonts w:ascii="Verdana" w:hAnsi="Verdana"/>
              </w:rPr>
            </w:pPr>
            <w:r w:rsidRPr="004564B3">
              <w:rPr>
                <w:rFonts w:ascii="Verdana" w:hAnsi="Verdana"/>
              </w:rPr>
              <w:t>CUMPLIMIENTO DE NORMAS CON FUERZA MATERIAL DE LEY O DE ACTOS ADMINISTRATIVOS</w:t>
            </w:r>
          </w:p>
        </w:tc>
        <w:tc>
          <w:tcPr>
            <w:tcW w:w="1000" w:type="pct"/>
            <w:hideMark/>
          </w:tcPr>
          <w:p w14:paraId="1846EC1E"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DE NORMA JURÍDICA</w:t>
            </w:r>
          </w:p>
        </w:tc>
        <w:tc>
          <w:tcPr>
            <w:tcW w:w="1000" w:type="pct"/>
            <w:hideMark/>
          </w:tcPr>
          <w:p w14:paraId="73DCF06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4</w:t>
            </w:r>
          </w:p>
        </w:tc>
        <w:tc>
          <w:tcPr>
            <w:tcW w:w="1000" w:type="pct"/>
            <w:hideMark/>
          </w:tcPr>
          <w:p w14:paraId="7DFF470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$0</w:t>
            </w:r>
          </w:p>
        </w:tc>
      </w:tr>
      <w:tr w:rsidR="004564B3" w:rsidRPr="004564B3" w14:paraId="09C4EE68" w14:textId="77777777" w:rsidTr="004564B3">
        <w:tc>
          <w:tcPr>
            <w:tcW w:w="1000" w:type="pct"/>
            <w:hideMark/>
          </w:tcPr>
          <w:p w14:paraId="05E838E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38DB8BCC"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598EEC7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1000" w:type="pct"/>
            <w:hideMark/>
          </w:tcPr>
          <w:p w14:paraId="5B11BB5D" w14:textId="77777777" w:rsidR="004564B3" w:rsidRPr="004564B3" w:rsidRDefault="004564B3" w:rsidP="004564B3">
            <w:pPr>
              <w:spacing w:after="160" w:line="259" w:lineRule="auto"/>
              <w:jc w:val="both"/>
              <w:rPr>
                <w:rFonts w:ascii="Verdana" w:hAnsi="Verdana"/>
              </w:rPr>
            </w:pPr>
            <w:r w:rsidRPr="004564B3">
              <w:rPr>
                <w:rFonts w:ascii="Verdana" w:hAnsi="Verdana"/>
                <w:b/>
                <w:bCs/>
              </w:rPr>
              <w:br/>
              <w:t>1</w:t>
            </w:r>
          </w:p>
        </w:tc>
        <w:tc>
          <w:tcPr>
            <w:tcW w:w="1000" w:type="pct"/>
            <w:hideMark/>
          </w:tcPr>
          <w:p w14:paraId="524DB27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$ 562.302.464</w:t>
            </w:r>
          </w:p>
        </w:tc>
      </w:tr>
      <w:tr w:rsidR="004564B3" w:rsidRPr="004564B3" w14:paraId="7B444ED5" w14:textId="77777777" w:rsidTr="004564B3">
        <w:tc>
          <w:tcPr>
            <w:tcW w:w="1000" w:type="pct"/>
            <w:hideMark/>
          </w:tcPr>
          <w:p w14:paraId="62FAB77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475D2619"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5B8B6D10" w14:textId="77777777" w:rsidR="004564B3" w:rsidRPr="004564B3" w:rsidRDefault="004564B3" w:rsidP="004564B3">
            <w:pPr>
              <w:spacing w:after="160" w:line="259" w:lineRule="auto"/>
              <w:jc w:val="both"/>
              <w:rPr>
                <w:rFonts w:ascii="Verdana" w:hAnsi="Verdana"/>
              </w:rPr>
            </w:pPr>
            <w:r w:rsidRPr="004564B3">
              <w:rPr>
                <w:rFonts w:ascii="Verdana" w:hAnsi="Verdana"/>
              </w:rPr>
              <w:t>DAÑOS DERIVADOS DE ACTO ADMINISTRATIVO lícito</w:t>
            </w:r>
          </w:p>
        </w:tc>
        <w:tc>
          <w:tcPr>
            <w:tcW w:w="1000" w:type="pct"/>
            <w:hideMark/>
          </w:tcPr>
          <w:p w14:paraId="0EE3F2C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59E6833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$90.232.919</w:t>
            </w:r>
          </w:p>
        </w:tc>
      </w:tr>
      <w:tr w:rsidR="004564B3" w:rsidRPr="004564B3" w14:paraId="4CA78A78" w14:textId="77777777" w:rsidTr="004564B3">
        <w:tc>
          <w:tcPr>
            <w:tcW w:w="1000" w:type="pct"/>
            <w:hideMark/>
          </w:tcPr>
          <w:p w14:paraId="069145A2"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0E28FBE5"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2000" w:type="pct"/>
            <w:gridSpan w:val="2"/>
            <w:hideMark/>
          </w:tcPr>
          <w:p w14:paraId="555441D4" w14:textId="77777777" w:rsidR="004564B3" w:rsidRPr="004564B3" w:rsidRDefault="004564B3" w:rsidP="004564B3">
            <w:pPr>
              <w:spacing w:after="160" w:line="259" w:lineRule="auto"/>
              <w:jc w:val="both"/>
              <w:rPr>
                <w:rFonts w:ascii="Verdana" w:hAnsi="Verdana"/>
              </w:rPr>
            </w:pPr>
            <w:r w:rsidRPr="004564B3">
              <w:rPr>
                <w:rFonts w:ascii="Verdana" w:hAnsi="Verdana"/>
              </w:rPr>
              <w:t>3</w:t>
            </w:r>
          </w:p>
        </w:tc>
        <w:tc>
          <w:tcPr>
            <w:tcW w:w="1000" w:type="pct"/>
            <w:hideMark/>
          </w:tcPr>
          <w:p w14:paraId="1C6E405A" w14:textId="77777777" w:rsidR="004564B3" w:rsidRPr="004564B3" w:rsidRDefault="004564B3" w:rsidP="004564B3">
            <w:pPr>
              <w:spacing w:after="160" w:line="259" w:lineRule="auto"/>
              <w:jc w:val="both"/>
              <w:rPr>
                <w:rFonts w:ascii="Verdana" w:hAnsi="Verdana"/>
              </w:rPr>
            </w:pPr>
            <w:r w:rsidRPr="004564B3">
              <w:rPr>
                <w:rFonts w:ascii="Verdana" w:hAnsi="Verdana"/>
              </w:rPr>
              <w:t>$ 1.540.982.309</w:t>
            </w:r>
          </w:p>
        </w:tc>
      </w:tr>
      <w:tr w:rsidR="004564B3" w:rsidRPr="004564B3" w14:paraId="4BA032C2" w14:textId="77777777" w:rsidTr="004564B3">
        <w:tc>
          <w:tcPr>
            <w:tcW w:w="1000" w:type="pct"/>
            <w:hideMark/>
          </w:tcPr>
          <w:p w14:paraId="52780C4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627B4B0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NULIDAD SIMPLE</w:t>
            </w:r>
          </w:p>
        </w:tc>
        <w:tc>
          <w:tcPr>
            <w:tcW w:w="1000" w:type="pct"/>
            <w:hideMark/>
          </w:tcPr>
          <w:p w14:paraId="2EFAC3A2" w14:textId="77777777" w:rsidR="004564B3" w:rsidRPr="004564B3" w:rsidRDefault="004564B3" w:rsidP="004564B3">
            <w:pPr>
              <w:spacing w:after="160" w:line="259" w:lineRule="auto"/>
              <w:jc w:val="both"/>
              <w:rPr>
                <w:rFonts w:ascii="Verdana" w:hAnsi="Verdana"/>
              </w:rPr>
            </w:pPr>
            <w:r w:rsidRPr="004564B3">
              <w:rPr>
                <w:rFonts w:ascii="Verdana" w:hAnsi="Verdana"/>
              </w:rPr>
              <w:t>INCONSTITUCIONALIDAD DEL ACTO ADMINISTRATIVO</w:t>
            </w:r>
          </w:p>
        </w:tc>
        <w:tc>
          <w:tcPr>
            <w:tcW w:w="1000" w:type="pct"/>
            <w:hideMark/>
          </w:tcPr>
          <w:p w14:paraId="652FE12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w:t>
            </w:r>
          </w:p>
        </w:tc>
        <w:tc>
          <w:tcPr>
            <w:tcW w:w="1000" w:type="pct"/>
            <w:hideMark/>
          </w:tcPr>
          <w:p w14:paraId="78DCD9E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$0</w:t>
            </w:r>
          </w:p>
        </w:tc>
      </w:tr>
      <w:tr w:rsidR="004564B3" w:rsidRPr="004564B3" w14:paraId="6460CC12" w14:textId="77777777" w:rsidTr="004564B3">
        <w:tc>
          <w:tcPr>
            <w:tcW w:w="1000" w:type="pct"/>
            <w:hideMark/>
          </w:tcPr>
          <w:p w14:paraId="5BC80D06"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24A88323"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2000" w:type="pct"/>
            <w:gridSpan w:val="2"/>
            <w:hideMark/>
          </w:tcPr>
          <w:p w14:paraId="6FBB9507"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0A511A0B" w14:textId="77777777" w:rsidR="004564B3" w:rsidRPr="004564B3" w:rsidRDefault="004564B3" w:rsidP="004564B3">
            <w:pPr>
              <w:spacing w:after="160" w:line="259" w:lineRule="auto"/>
              <w:jc w:val="both"/>
              <w:rPr>
                <w:rFonts w:ascii="Verdana" w:hAnsi="Verdana"/>
              </w:rPr>
            </w:pPr>
            <w:r w:rsidRPr="004564B3">
              <w:rPr>
                <w:rFonts w:ascii="Verdana" w:hAnsi="Verdana"/>
              </w:rPr>
              <w:t>$ 90.852.600</w:t>
            </w:r>
          </w:p>
        </w:tc>
      </w:tr>
      <w:tr w:rsidR="004564B3" w:rsidRPr="004564B3" w14:paraId="1C688881" w14:textId="77777777" w:rsidTr="004564B3">
        <w:tc>
          <w:tcPr>
            <w:tcW w:w="1000" w:type="pct"/>
            <w:hideMark/>
          </w:tcPr>
          <w:p w14:paraId="7081B197"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DEMANDA</w:t>
            </w:r>
          </w:p>
        </w:tc>
        <w:tc>
          <w:tcPr>
            <w:tcW w:w="1000" w:type="pct"/>
            <w:hideMark/>
          </w:tcPr>
          <w:p w14:paraId="3A86F301"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66253EA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3DE1B64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171BB12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$518.336.905</w:t>
            </w:r>
          </w:p>
        </w:tc>
      </w:tr>
      <w:tr w:rsidR="004564B3" w:rsidRPr="004564B3" w14:paraId="42F3EADF" w14:textId="77777777" w:rsidTr="004564B3">
        <w:tc>
          <w:tcPr>
            <w:tcW w:w="1000" w:type="pct"/>
            <w:hideMark/>
          </w:tcPr>
          <w:p w14:paraId="7149741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29F744D0" w14:textId="77777777" w:rsidR="004564B3" w:rsidRPr="004564B3" w:rsidRDefault="004564B3" w:rsidP="004564B3">
            <w:pPr>
              <w:spacing w:after="160" w:line="259" w:lineRule="auto"/>
              <w:jc w:val="both"/>
              <w:rPr>
                <w:rFonts w:ascii="Verdana" w:hAnsi="Verdana"/>
              </w:rPr>
            </w:pPr>
            <w:r w:rsidRPr="004564B3">
              <w:rPr>
                <w:rFonts w:ascii="Verdana" w:hAnsi="Verdana"/>
              </w:rPr>
              <w:t>DECLARATIVO ESPECIAL- DIVISORIO</w:t>
            </w:r>
          </w:p>
        </w:tc>
        <w:tc>
          <w:tcPr>
            <w:tcW w:w="1000" w:type="pct"/>
            <w:hideMark/>
          </w:tcPr>
          <w:p w14:paraId="0E17AAB8" w14:textId="77777777" w:rsidR="004564B3" w:rsidRPr="004564B3" w:rsidRDefault="004564B3" w:rsidP="004564B3">
            <w:pPr>
              <w:spacing w:after="160" w:line="259" w:lineRule="auto"/>
              <w:jc w:val="both"/>
              <w:rPr>
                <w:rFonts w:ascii="Verdana" w:hAnsi="Verdana"/>
              </w:rPr>
            </w:pPr>
            <w:r w:rsidRPr="004564B3">
              <w:rPr>
                <w:rFonts w:ascii="Verdana" w:hAnsi="Verdana"/>
              </w:rPr>
              <w:t>DIVISIÓN DE LA COSA COMUN POR PARTE DE COMUNEROS 0 COPROPIETARIOS</w:t>
            </w:r>
          </w:p>
        </w:tc>
        <w:tc>
          <w:tcPr>
            <w:tcW w:w="1000" w:type="pct"/>
            <w:hideMark/>
          </w:tcPr>
          <w:p w14:paraId="3CFD0F7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3</w:t>
            </w:r>
          </w:p>
        </w:tc>
        <w:tc>
          <w:tcPr>
            <w:tcW w:w="1000" w:type="pct"/>
            <w:hideMark/>
          </w:tcPr>
          <w:p w14:paraId="5346172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$ 3.873.006.936</w:t>
            </w:r>
          </w:p>
        </w:tc>
      </w:tr>
      <w:tr w:rsidR="004564B3" w:rsidRPr="004564B3" w14:paraId="161455D5" w14:textId="77777777" w:rsidTr="004564B3">
        <w:tc>
          <w:tcPr>
            <w:tcW w:w="1000" w:type="pct"/>
            <w:hideMark/>
          </w:tcPr>
          <w:p w14:paraId="22863877"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123103B3" w14:textId="77777777" w:rsidR="004564B3" w:rsidRPr="004564B3" w:rsidRDefault="004564B3" w:rsidP="004564B3">
            <w:pPr>
              <w:spacing w:after="160" w:line="259" w:lineRule="auto"/>
              <w:jc w:val="both"/>
              <w:rPr>
                <w:rFonts w:ascii="Verdana" w:hAnsi="Verdana"/>
              </w:rPr>
            </w:pPr>
            <w:r w:rsidRPr="004564B3">
              <w:rPr>
                <w:rFonts w:ascii="Verdana" w:hAnsi="Verdana"/>
              </w:rPr>
              <w:t>VERBAL</w:t>
            </w:r>
          </w:p>
        </w:tc>
        <w:tc>
          <w:tcPr>
            <w:tcW w:w="2000" w:type="pct"/>
            <w:gridSpan w:val="2"/>
            <w:hideMark/>
          </w:tcPr>
          <w:p w14:paraId="7D67B507"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0E98C6EE" w14:textId="77777777" w:rsidR="004564B3" w:rsidRPr="004564B3" w:rsidRDefault="004564B3" w:rsidP="004564B3">
            <w:pPr>
              <w:spacing w:after="160" w:line="259" w:lineRule="auto"/>
              <w:jc w:val="both"/>
              <w:rPr>
                <w:rFonts w:ascii="Verdana" w:hAnsi="Verdana"/>
              </w:rPr>
            </w:pPr>
            <w:r w:rsidRPr="004564B3">
              <w:rPr>
                <w:rFonts w:ascii="Verdana" w:hAnsi="Verdana"/>
              </w:rPr>
              <w:t>$ 148.106.753</w:t>
            </w:r>
          </w:p>
        </w:tc>
      </w:tr>
      <w:tr w:rsidR="004564B3" w:rsidRPr="004564B3" w14:paraId="7BE48711" w14:textId="77777777" w:rsidTr="004564B3">
        <w:tc>
          <w:tcPr>
            <w:tcW w:w="1000" w:type="pct"/>
            <w:hideMark/>
          </w:tcPr>
          <w:p w14:paraId="252D76C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5C32F5E1" w14:textId="77777777" w:rsidR="004564B3" w:rsidRPr="004564B3" w:rsidRDefault="004564B3" w:rsidP="004564B3">
            <w:pPr>
              <w:spacing w:after="160" w:line="259" w:lineRule="auto"/>
              <w:jc w:val="both"/>
              <w:rPr>
                <w:rFonts w:ascii="Verdana" w:hAnsi="Verdana"/>
              </w:rPr>
            </w:pPr>
            <w:r w:rsidRPr="004564B3">
              <w:rPr>
                <w:rFonts w:ascii="Verdana" w:hAnsi="Verdana"/>
              </w:rPr>
              <w:t>PROTECCIÓN DE LOS DERECHOS E INTERESES COLECTIVOS</w:t>
            </w:r>
          </w:p>
        </w:tc>
        <w:tc>
          <w:tcPr>
            <w:tcW w:w="1000" w:type="pct"/>
            <w:hideMark/>
          </w:tcPr>
          <w:p w14:paraId="2A0F920E" w14:textId="77777777" w:rsidR="004564B3" w:rsidRPr="004564B3" w:rsidRDefault="004564B3" w:rsidP="004564B3">
            <w:pPr>
              <w:spacing w:after="160" w:line="259" w:lineRule="auto"/>
              <w:jc w:val="both"/>
              <w:rPr>
                <w:rFonts w:ascii="Verdana" w:hAnsi="Verdana"/>
              </w:rPr>
            </w:pPr>
            <w:r w:rsidRPr="004564B3">
              <w:rPr>
                <w:rFonts w:ascii="Verdana" w:hAnsi="Verdana"/>
              </w:rPr>
              <w:t>VIOLACIÓN 0 AMENAZA AL GOCE DE UN AMBIENTE SANO</w:t>
            </w:r>
          </w:p>
        </w:tc>
        <w:tc>
          <w:tcPr>
            <w:tcW w:w="1000" w:type="pct"/>
            <w:hideMark/>
          </w:tcPr>
          <w:p w14:paraId="3262EA5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3</w:t>
            </w:r>
          </w:p>
        </w:tc>
        <w:tc>
          <w:tcPr>
            <w:tcW w:w="1000" w:type="pct"/>
            <w:hideMark/>
          </w:tcPr>
          <w:p w14:paraId="17C501D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$0</w:t>
            </w:r>
          </w:p>
        </w:tc>
      </w:tr>
      <w:tr w:rsidR="004564B3" w:rsidRPr="004564B3" w14:paraId="07A70366" w14:textId="77777777" w:rsidTr="004564B3">
        <w:tc>
          <w:tcPr>
            <w:tcW w:w="1000" w:type="pct"/>
            <w:hideMark/>
          </w:tcPr>
          <w:p w14:paraId="091EA1F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773783A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REPARACIÓN DIRECTA</w:t>
            </w:r>
          </w:p>
        </w:tc>
        <w:tc>
          <w:tcPr>
            <w:tcW w:w="1000" w:type="pct"/>
            <w:hideMark/>
          </w:tcPr>
          <w:p w14:paraId="27C3579F" w14:textId="77777777" w:rsidR="004564B3" w:rsidRPr="004564B3" w:rsidRDefault="004564B3" w:rsidP="004564B3">
            <w:pPr>
              <w:spacing w:after="160" w:line="259" w:lineRule="auto"/>
              <w:jc w:val="both"/>
              <w:rPr>
                <w:rFonts w:ascii="Verdana" w:hAnsi="Verdana"/>
              </w:rPr>
            </w:pPr>
            <w:r w:rsidRPr="004564B3">
              <w:rPr>
                <w:rFonts w:ascii="Verdana" w:hAnsi="Verdana"/>
              </w:rPr>
              <w:t>MUERTE POR FALTA DE ADOPCIÓN DE MEDIDAS</w:t>
            </w:r>
            <w:r w:rsidRPr="004564B3">
              <w:rPr>
                <w:rFonts w:ascii="Verdana" w:hAnsi="Verdana"/>
              </w:rPr>
              <w:br/>
              <w:t>DE PROTECCIÓN Y SEGURIDAD</w:t>
            </w:r>
          </w:p>
        </w:tc>
        <w:tc>
          <w:tcPr>
            <w:tcW w:w="1000" w:type="pct"/>
            <w:hideMark/>
          </w:tcPr>
          <w:p w14:paraId="0C05253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3</w:t>
            </w:r>
          </w:p>
        </w:tc>
        <w:tc>
          <w:tcPr>
            <w:tcW w:w="1000" w:type="pct"/>
            <w:hideMark/>
          </w:tcPr>
          <w:p w14:paraId="3C724AA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$12.413.481.615</w:t>
            </w:r>
          </w:p>
        </w:tc>
      </w:tr>
      <w:tr w:rsidR="004564B3" w:rsidRPr="004564B3" w14:paraId="6AE1ACB3" w14:textId="77777777" w:rsidTr="004564B3">
        <w:tc>
          <w:tcPr>
            <w:tcW w:w="1000" w:type="pct"/>
            <w:hideMark/>
          </w:tcPr>
          <w:p w14:paraId="2D3A16E7" w14:textId="77777777" w:rsidR="004564B3" w:rsidRPr="004564B3" w:rsidRDefault="004564B3" w:rsidP="004564B3">
            <w:pPr>
              <w:spacing w:after="160" w:line="259" w:lineRule="auto"/>
              <w:jc w:val="both"/>
              <w:rPr>
                <w:rFonts w:ascii="Verdana" w:hAnsi="Verdana"/>
              </w:rPr>
            </w:pPr>
            <w:r w:rsidRPr="004564B3">
              <w:rPr>
                <w:rFonts w:ascii="Verdana" w:hAnsi="Verdana"/>
              </w:rPr>
              <w:t>Periodo Analizado</w:t>
            </w:r>
          </w:p>
        </w:tc>
        <w:tc>
          <w:tcPr>
            <w:tcW w:w="1000" w:type="pct"/>
            <w:hideMark/>
          </w:tcPr>
          <w:p w14:paraId="288D7443" w14:textId="77777777" w:rsidR="004564B3" w:rsidRPr="004564B3" w:rsidRDefault="004564B3" w:rsidP="004564B3">
            <w:pPr>
              <w:spacing w:after="160" w:line="259" w:lineRule="auto"/>
              <w:jc w:val="both"/>
              <w:rPr>
                <w:rFonts w:ascii="Verdana" w:hAnsi="Verdana"/>
              </w:rPr>
            </w:pPr>
            <w:r w:rsidRPr="004564B3">
              <w:rPr>
                <w:rFonts w:ascii="Verdana" w:hAnsi="Verdana"/>
              </w:rPr>
              <w:t>Desde</w:t>
            </w:r>
          </w:p>
        </w:tc>
        <w:tc>
          <w:tcPr>
            <w:tcW w:w="1000" w:type="pct"/>
            <w:hideMark/>
          </w:tcPr>
          <w:p w14:paraId="55B1E7BC" w14:textId="77777777" w:rsidR="004564B3" w:rsidRPr="004564B3" w:rsidRDefault="004564B3" w:rsidP="004564B3">
            <w:pPr>
              <w:spacing w:after="160" w:line="259" w:lineRule="auto"/>
              <w:jc w:val="both"/>
              <w:rPr>
                <w:rFonts w:ascii="Verdana" w:hAnsi="Verdana"/>
              </w:rPr>
            </w:pPr>
            <w:r w:rsidRPr="004564B3">
              <w:rPr>
                <w:rFonts w:ascii="Verdana" w:hAnsi="Verdana"/>
              </w:rPr>
              <w:t>01 de octubre de 2019</w:t>
            </w:r>
          </w:p>
        </w:tc>
        <w:tc>
          <w:tcPr>
            <w:tcW w:w="950" w:type="pct"/>
            <w:hideMark/>
          </w:tcPr>
          <w:p w14:paraId="2513F66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Hasta</w:t>
            </w:r>
          </w:p>
        </w:tc>
        <w:tc>
          <w:tcPr>
            <w:tcW w:w="1000" w:type="pct"/>
            <w:hideMark/>
          </w:tcPr>
          <w:p w14:paraId="09DFD456" w14:textId="77777777" w:rsidR="004564B3" w:rsidRPr="004564B3" w:rsidRDefault="004564B3" w:rsidP="004564B3">
            <w:pPr>
              <w:spacing w:after="160" w:line="259" w:lineRule="auto"/>
              <w:jc w:val="both"/>
              <w:rPr>
                <w:rFonts w:ascii="Verdana" w:hAnsi="Verdana"/>
              </w:rPr>
            </w:pPr>
            <w:r w:rsidRPr="004564B3">
              <w:rPr>
                <w:rFonts w:ascii="Verdana" w:hAnsi="Verdana"/>
              </w:rPr>
              <w:t>30 de septiembre de 2021</w:t>
            </w:r>
          </w:p>
        </w:tc>
      </w:tr>
      <w:tr w:rsidR="004564B3" w:rsidRPr="004564B3" w14:paraId="5F2AC839" w14:textId="77777777" w:rsidTr="004564B3">
        <w:tc>
          <w:tcPr>
            <w:tcW w:w="1000" w:type="pct"/>
            <w:hideMark/>
          </w:tcPr>
          <w:p w14:paraId="6EAB377A" w14:textId="77777777" w:rsidR="004564B3" w:rsidRPr="004564B3" w:rsidRDefault="004564B3" w:rsidP="004564B3">
            <w:pPr>
              <w:spacing w:after="160" w:line="259" w:lineRule="auto"/>
              <w:jc w:val="both"/>
              <w:rPr>
                <w:rFonts w:ascii="Verdana" w:hAnsi="Verdana"/>
              </w:rPr>
            </w:pPr>
            <w:r w:rsidRPr="004564B3">
              <w:rPr>
                <w:rFonts w:ascii="Verdana" w:hAnsi="Verdana"/>
              </w:rPr>
              <w:t>Tipo de Insumo</w:t>
            </w:r>
          </w:p>
        </w:tc>
        <w:tc>
          <w:tcPr>
            <w:tcW w:w="1000" w:type="pct"/>
            <w:hideMark/>
          </w:tcPr>
          <w:p w14:paraId="397C2541" w14:textId="77777777" w:rsidR="004564B3" w:rsidRPr="004564B3" w:rsidRDefault="004564B3" w:rsidP="004564B3">
            <w:pPr>
              <w:spacing w:after="160" w:line="259" w:lineRule="auto"/>
              <w:jc w:val="both"/>
              <w:rPr>
                <w:rFonts w:ascii="Verdana" w:hAnsi="Verdana"/>
              </w:rPr>
            </w:pPr>
            <w:r w:rsidRPr="004564B3">
              <w:rPr>
                <w:rFonts w:ascii="Verdana" w:hAnsi="Verdana"/>
              </w:rPr>
              <w:t>Tipo de acción</w:t>
            </w:r>
          </w:p>
        </w:tc>
        <w:tc>
          <w:tcPr>
            <w:tcW w:w="1000" w:type="pct"/>
            <w:hideMark/>
          </w:tcPr>
          <w:p w14:paraId="6AADF1AC" w14:textId="77777777" w:rsidR="004564B3" w:rsidRPr="004564B3" w:rsidRDefault="004564B3" w:rsidP="004564B3">
            <w:pPr>
              <w:spacing w:after="160" w:line="259" w:lineRule="auto"/>
              <w:jc w:val="both"/>
              <w:rPr>
                <w:rFonts w:ascii="Verdana" w:hAnsi="Verdana"/>
              </w:rPr>
            </w:pPr>
            <w:r w:rsidRPr="004564B3">
              <w:rPr>
                <w:rFonts w:ascii="Verdana" w:hAnsi="Verdana"/>
              </w:rPr>
              <w:t>Causa General</w:t>
            </w:r>
          </w:p>
        </w:tc>
        <w:tc>
          <w:tcPr>
            <w:tcW w:w="950" w:type="pct"/>
            <w:hideMark/>
          </w:tcPr>
          <w:p w14:paraId="2E1D4321" w14:textId="77777777" w:rsidR="004564B3" w:rsidRPr="004564B3" w:rsidRDefault="004564B3" w:rsidP="004564B3">
            <w:pPr>
              <w:spacing w:after="160" w:line="259" w:lineRule="auto"/>
              <w:jc w:val="both"/>
              <w:rPr>
                <w:rFonts w:ascii="Verdana" w:hAnsi="Verdana"/>
              </w:rPr>
            </w:pPr>
            <w:r w:rsidRPr="004564B3">
              <w:rPr>
                <w:rFonts w:ascii="Verdana" w:hAnsi="Verdana"/>
              </w:rPr>
              <w:t>Frecuencia</w:t>
            </w:r>
          </w:p>
        </w:tc>
        <w:tc>
          <w:tcPr>
            <w:tcW w:w="1000" w:type="pct"/>
            <w:hideMark/>
          </w:tcPr>
          <w:p w14:paraId="33A51531" w14:textId="77777777" w:rsidR="004564B3" w:rsidRPr="004564B3" w:rsidRDefault="004564B3" w:rsidP="004564B3">
            <w:pPr>
              <w:spacing w:after="160" w:line="259" w:lineRule="auto"/>
              <w:jc w:val="both"/>
              <w:rPr>
                <w:rFonts w:ascii="Verdana" w:hAnsi="Verdana"/>
              </w:rPr>
            </w:pPr>
            <w:r w:rsidRPr="004564B3">
              <w:rPr>
                <w:rFonts w:ascii="Verdana" w:hAnsi="Verdana"/>
              </w:rPr>
              <w:t>Valor</w:t>
            </w:r>
          </w:p>
        </w:tc>
      </w:tr>
      <w:tr w:rsidR="004564B3" w:rsidRPr="004564B3" w14:paraId="0D1684DF" w14:textId="77777777" w:rsidTr="004564B3">
        <w:tc>
          <w:tcPr>
            <w:tcW w:w="1000" w:type="pct"/>
            <w:hideMark/>
          </w:tcPr>
          <w:p w14:paraId="0750213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281784D7"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294FEC9F"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w:t>
            </w:r>
            <w:r w:rsidRPr="004564B3">
              <w:rPr>
                <w:rFonts w:ascii="Verdana" w:hAnsi="Verdana"/>
              </w:rPr>
              <w:br/>
              <w:t>ADMINISTRATIVO QUE RECHAZA SOLICITUD DEVOLUCIÓN POR PAGO DE LO NO DEBIDO</w:t>
            </w:r>
          </w:p>
        </w:tc>
        <w:tc>
          <w:tcPr>
            <w:tcW w:w="950" w:type="pct"/>
            <w:hideMark/>
          </w:tcPr>
          <w:p w14:paraId="7A35524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3</w:t>
            </w:r>
          </w:p>
        </w:tc>
        <w:tc>
          <w:tcPr>
            <w:tcW w:w="1000" w:type="pct"/>
            <w:hideMark/>
          </w:tcPr>
          <w:p w14:paraId="6AA312D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$9.704.299.599</w:t>
            </w:r>
          </w:p>
        </w:tc>
      </w:tr>
      <w:tr w:rsidR="004564B3" w:rsidRPr="004564B3" w14:paraId="197FB34F" w14:textId="77777777" w:rsidTr="004564B3">
        <w:tc>
          <w:tcPr>
            <w:tcW w:w="1000" w:type="pct"/>
            <w:hideMark/>
          </w:tcPr>
          <w:p w14:paraId="33F40C6B"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348D418F" w14:textId="77777777" w:rsidR="004564B3" w:rsidRPr="004564B3" w:rsidRDefault="004564B3" w:rsidP="004564B3">
            <w:pPr>
              <w:spacing w:after="160" w:line="259" w:lineRule="auto"/>
              <w:jc w:val="both"/>
              <w:rPr>
                <w:rFonts w:ascii="Verdana" w:hAnsi="Verdana"/>
              </w:rPr>
            </w:pPr>
            <w:r w:rsidRPr="004564B3">
              <w:rPr>
                <w:rFonts w:ascii="Verdana" w:hAnsi="Verdana"/>
              </w:rPr>
              <w:t>EJECUTIVO</w:t>
            </w:r>
          </w:p>
        </w:tc>
        <w:tc>
          <w:tcPr>
            <w:tcW w:w="1000" w:type="pct"/>
            <w:hideMark/>
          </w:tcPr>
          <w:p w14:paraId="2A18D8E0" w14:textId="77777777" w:rsidR="004564B3" w:rsidRPr="004564B3" w:rsidRDefault="004564B3" w:rsidP="004564B3">
            <w:pPr>
              <w:spacing w:after="160" w:line="259" w:lineRule="auto"/>
              <w:jc w:val="both"/>
              <w:rPr>
                <w:rFonts w:ascii="Verdana" w:hAnsi="Verdana"/>
              </w:rPr>
            </w:pPr>
            <w:r w:rsidRPr="004564B3">
              <w:rPr>
                <w:rFonts w:ascii="Verdana" w:hAnsi="Verdana"/>
              </w:rPr>
              <w:t xml:space="preserve">INCUMPLIMIENTO DEL CONTRATO POR EJECUCIÓN </w:t>
            </w:r>
            <w:r w:rsidRPr="004564B3">
              <w:rPr>
                <w:rFonts w:ascii="Verdana" w:hAnsi="Verdana"/>
              </w:rPr>
              <w:lastRenderedPageBreak/>
              <w:t>PARCIAL DE PRESTACIONES</w:t>
            </w:r>
          </w:p>
        </w:tc>
        <w:tc>
          <w:tcPr>
            <w:tcW w:w="950" w:type="pct"/>
            <w:hideMark/>
          </w:tcPr>
          <w:p w14:paraId="1644DF9F"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b/>
                <w:bCs/>
              </w:rPr>
              <w:br/>
            </w:r>
            <w:r w:rsidRPr="004564B3">
              <w:rPr>
                <w:rFonts w:ascii="Verdana" w:hAnsi="Verdana"/>
              </w:rPr>
              <w:t>1</w:t>
            </w:r>
          </w:p>
        </w:tc>
        <w:tc>
          <w:tcPr>
            <w:tcW w:w="1000" w:type="pct"/>
            <w:hideMark/>
          </w:tcPr>
          <w:p w14:paraId="6B438CD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$ 27.184.155</w:t>
            </w:r>
          </w:p>
        </w:tc>
      </w:tr>
      <w:tr w:rsidR="004564B3" w:rsidRPr="004564B3" w14:paraId="5B74A884" w14:textId="77777777" w:rsidTr="004564B3">
        <w:tc>
          <w:tcPr>
            <w:tcW w:w="1000" w:type="pct"/>
            <w:hideMark/>
          </w:tcPr>
          <w:p w14:paraId="530E9A04"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72376DC2"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537A914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950" w:type="pct"/>
            <w:hideMark/>
          </w:tcPr>
          <w:p w14:paraId="2025317C" w14:textId="77777777" w:rsidR="004564B3" w:rsidRPr="004564B3" w:rsidRDefault="004564B3" w:rsidP="004564B3">
            <w:pPr>
              <w:spacing w:after="160" w:line="259" w:lineRule="auto"/>
              <w:jc w:val="both"/>
              <w:rPr>
                <w:rFonts w:ascii="Verdana" w:hAnsi="Verdana"/>
              </w:rPr>
            </w:pPr>
            <w:r w:rsidRPr="004564B3">
              <w:rPr>
                <w:rFonts w:ascii="Verdana" w:hAnsi="Verdana"/>
              </w:rPr>
              <w:t>2</w:t>
            </w:r>
          </w:p>
        </w:tc>
        <w:tc>
          <w:tcPr>
            <w:tcW w:w="1000" w:type="pct"/>
            <w:hideMark/>
          </w:tcPr>
          <w:p w14:paraId="4DE814D9" w14:textId="77777777" w:rsidR="004564B3" w:rsidRPr="004564B3" w:rsidRDefault="004564B3" w:rsidP="004564B3">
            <w:pPr>
              <w:spacing w:after="160" w:line="259" w:lineRule="auto"/>
              <w:jc w:val="both"/>
              <w:rPr>
                <w:rFonts w:ascii="Verdana" w:hAnsi="Verdana"/>
              </w:rPr>
            </w:pPr>
            <w:r w:rsidRPr="004564B3">
              <w:rPr>
                <w:rFonts w:ascii="Verdana" w:hAnsi="Verdana"/>
              </w:rPr>
              <w:t>$225 524.439</w:t>
            </w:r>
          </w:p>
        </w:tc>
      </w:tr>
      <w:tr w:rsidR="004564B3" w:rsidRPr="004564B3" w14:paraId="72113716" w14:textId="77777777" w:rsidTr="004564B3">
        <w:tc>
          <w:tcPr>
            <w:tcW w:w="1000" w:type="pct"/>
            <w:hideMark/>
          </w:tcPr>
          <w:p w14:paraId="2571A812"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14498565" w14:textId="77777777" w:rsidR="004564B3" w:rsidRPr="004564B3" w:rsidRDefault="004564B3" w:rsidP="004564B3">
            <w:pPr>
              <w:spacing w:after="160" w:line="259" w:lineRule="auto"/>
              <w:jc w:val="both"/>
              <w:rPr>
                <w:rFonts w:ascii="Verdana" w:hAnsi="Verdana"/>
              </w:rPr>
            </w:pPr>
            <w:r w:rsidRPr="004564B3">
              <w:rPr>
                <w:rFonts w:ascii="Verdana" w:hAnsi="Verdana"/>
              </w:rPr>
              <w:t>EJECUTIVO</w:t>
            </w:r>
          </w:p>
        </w:tc>
        <w:tc>
          <w:tcPr>
            <w:tcW w:w="1000" w:type="pct"/>
            <w:hideMark/>
          </w:tcPr>
          <w:p w14:paraId="638F38C6"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DECLARA LA INSUBSISTENCIA DE FUNCIONARIO DE LIBRE NOMBRAMIENTO Y REMOCIÓN</w:t>
            </w:r>
          </w:p>
        </w:tc>
        <w:tc>
          <w:tcPr>
            <w:tcW w:w="950" w:type="pct"/>
            <w:hideMark/>
          </w:tcPr>
          <w:p w14:paraId="0881EFE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1000" w:type="pct"/>
            <w:hideMark/>
          </w:tcPr>
          <w:p w14:paraId="7BDD40F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$ 1.689.121.284</w:t>
            </w:r>
          </w:p>
        </w:tc>
      </w:tr>
      <w:tr w:rsidR="004564B3" w:rsidRPr="004564B3" w14:paraId="262ACAAC" w14:textId="77777777" w:rsidTr="004564B3">
        <w:tc>
          <w:tcPr>
            <w:tcW w:w="1000" w:type="pct"/>
            <w:hideMark/>
          </w:tcPr>
          <w:p w14:paraId="197B499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29C316C6"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3C4D798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950" w:type="pct"/>
            <w:hideMark/>
          </w:tcPr>
          <w:p w14:paraId="033B1FF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0E45C888" w14:textId="77777777" w:rsidR="004564B3" w:rsidRPr="004564B3" w:rsidRDefault="004564B3" w:rsidP="004564B3">
            <w:pPr>
              <w:spacing w:after="160" w:line="259" w:lineRule="auto"/>
              <w:jc w:val="both"/>
              <w:rPr>
                <w:rFonts w:ascii="Verdana" w:hAnsi="Verdana"/>
              </w:rPr>
            </w:pPr>
            <w:r w:rsidRPr="004564B3">
              <w:rPr>
                <w:rFonts w:ascii="Verdana" w:hAnsi="Verdana"/>
              </w:rPr>
              <w:t>$ 90.852.600</w:t>
            </w:r>
          </w:p>
        </w:tc>
      </w:tr>
      <w:tr w:rsidR="004564B3" w:rsidRPr="004564B3" w14:paraId="10B3DD0F" w14:textId="77777777" w:rsidTr="004564B3">
        <w:tc>
          <w:tcPr>
            <w:tcW w:w="1000" w:type="pct"/>
            <w:hideMark/>
          </w:tcPr>
          <w:p w14:paraId="52ADFAFB"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7782487F"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5C241DC1"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DECLARA LA TERMINACIÓN UNILATERAL DEL CONTRATO</w:t>
            </w:r>
          </w:p>
        </w:tc>
        <w:tc>
          <w:tcPr>
            <w:tcW w:w="950" w:type="pct"/>
            <w:hideMark/>
          </w:tcPr>
          <w:p w14:paraId="70966B6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w:t>
            </w:r>
          </w:p>
        </w:tc>
        <w:tc>
          <w:tcPr>
            <w:tcW w:w="1000" w:type="pct"/>
            <w:hideMark/>
          </w:tcPr>
          <w:p w14:paraId="55A4072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$161.613.839</w:t>
            </w:r>
          </w:p>
        </w:tc>
      </w:tr>
      <w:tr w:rsidR="004564B3" w:rsidRPr="004564B3" w14:paraId="2E12E783" w14:textId="77777777" w:rsidTr="004564B3">
        <w:tc>
          <w:tcPr>
            <w:tcW w:w="1000" w:type="pct"/>
            <w:hideMark/>
          </w:tcPr>
          <w:p w14:paraId="5F34332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709B73E6" w14:textId="77777777" w:rsidR="004564B3" w:rsidRPr="004564B3" w:rsidRDefault="004564B3" w:rsidP="004564B3">
            <w:pPr>
              <w:spacing w:after="160" w:line="259" w:lineRule="auto"/>
              <w:jc w:val="both"/>
              <w:rPr>
                <w:rFonts w:ascii="Verdana" w:hAnsi="Verdana"/>
              </w:rPr>
            </w:pPr>
            <w:r w:rsidRPr="004564B3">
              <w:rPr>
                <w:rFonts w:ascii="Verdana" w:hAnsi="Verdana"/>
              </w:rPr>
              <w:t>ORDINARIO LABORAL</w:t>
            </w:r>
          </w:p>
        </w:tc>
        <w:tc>
          <w:tcPr>
            <w:tcW w:w="1000" w:type="pct"/>
            <w:hideMark/>
          </w:tcPr>
          <w:p w14:paraId="16BA2DC0" w14:textId="77777777" w:rsidR="004564B3" w:rsidRPr="004564B3" w:rsidRDefault="004564B3" w:rsidP="004564B3">
            <w:pPr>
              <w:spacing w:after="160" w:line="259" w:lineRule="auto"/>
              <w:jc w:val="both"/>
              <w:rPr>
                <w:rFonts w:ascii="Verdana" w:hAnsi="Verdana"/>
              </w:rPr>
            </w:pPr>
            <w:r w:rsidRPr="004564B3">
              <w:rPr>
                <w:rFonts w:ascii="Verdana" w:hAnsi="Verdana"/>
              </w:rPr>
              <w:t>DESCONOCIMIENTO DE TRASLADO DE RÉGIMEN PENSIONAL</w:t>
            </w:r>
          </w:p>
        </w:tc>
        <w:tc>
          <w:tcPr>
            <w:tcW w:w="950" w:type="pct"/>
            <w:hideMark/>
          </w:tcPr>
          <w:p w14:paraId="7F79E78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w:t>
            </w:r>
          </w:p>
        </w:tc>
        <w:tc>
          <w:tcPr>
            <w:tcW w:w="1000" w:type="pct"/>
            <w:hideMark/>
          </w:tcPr>
          <w:p w14:paraId="02B3280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$ 34.759.587</w:t>
            </w:r>
          </w:p>
        </w:tc>
      </w:tr>
      <w:tr w:rsidR="004564B3" w:rsidRPr="004564B3" w14:paraId="6F4DA012" w14:textId="77777777" w:rsidTr="004564B3">
        <w:tc>
          <w:tcPr>
            <w:tcW w:w="1000" w:type="pct"/>
            <w:hideMark/>
          </w:tcPr>
          <w:p w14:paraId="2648601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419A1DA1" w14:textId="77777777" w:rsidR="004564B3" w:rsidRPr="004564B3" w:rsidRDefault="004564B3" w:rsidP="004564B3">
            <w:pPr>
              <w:spacing w:after="160" w:line="259" w:lineRule="auto"/>
              <w:jc w:val="both"/>
              <w:rPr>
                <w:rFonts w:ascii="Verdana" w:hAnsi="Verdana"/>
              </w:rPr>
            </w:pPr>
            <w:r w:rsidRPr="004564B3">
              <w:rPr>
                <w:rFonts w:ascii="Verdana" w:hAnsi="Verdana"/>
              </w:rPr>
              <w:t>CONTROVERSIASCONTRACTUALES</w:t>
            </w:r>
          </w:p>
        </w:tc>
        <w:tc>
          <w:tcPr>
            <w:tcW w:w="1000" w:type="pct"/>
            <w:hideMark/>
          </w:tcPr>
          <w:p w14:paraId="506F7ED5"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IMPONE SANCIONES</w:t>
            </w:r>
            <w:r w:rsidRPr="004564B3">
              <w:rPr>
                <w:rFonts w:ascii="Verdana" w:hAnsi="Verdana"/>
              </w:rPr>
              <w:br/>
              <w:t>DERIVADAS DE LA FACULTAD DE INSPECCIÓN, VIGILANCIA Y CONTROL</w:t>
            </w:r>
          </w:p>
        </w:tc>
        <w:tc>
          <w:tcPr>
            <w:tcW w:w="950" w:type="pct"/>
            <w:hideMark/>
          </w:tcPr>
          <w:p w14:paraId="606186F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1882DC6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$270.943.648</w:t>
            </w:r>
          </w:p>
        </w:tc>
      </w:tr>
      <w:tr w:rsidR="004564B3" w:rsidRPr="004564B3" w14:paraId="3CB5B0A9" w14:textId="77777777" w:rsidTr="004564B3">
        <w:tc>
          <w:tcPr>
            <w:tcW w:w="1000" w:type="pct"/>
            <w:hideMark/>
          </w:tcPr>
          <w:p w14:paraId="1002D824"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DEMANDA</w:t>
            </w:r>
          </w:p>
        </w:tc>
        <w:tc>
          <w:tcPr>
            <w:tcW w:w="1000" w:type="pct"/>
            <w:hideMark/>
          </w:tcPr>
          <w:p w14:paraId="582A8B75" w14:textId="77777777" w:rsidR="004564B3" w:rsidRPr="004564B3" w:rsidRDefault="004564B3" w:rsidP="004564B3">
            <w:pPr>
              <w:spacing w:after="160" w:line="259" w:lineRule="auto"/>
              <w:jc w:val="both"/>
              <w:rPr>
                <w:rFonts w:ascii="Verdana" w:hAnsi="Verdana"/>
              </w:rPr>
            </w:pPr>
            <w:r w:rsidRPr="004564B3">
              <w:rPr>
                <w:rFonts w:ascii="Verdana" w:hAnsi="Verdana"/>
              </w:rPr>
              <w:t>NULIDAD SIMPLE</w:t>
            </w:r>
          </w:p>
        </w:tc>
        <w:tc>
          <w:tcPr>
            <w:tcW w:w="2000" w:type="pct"/>
            <w:gridSpan w:val="2"/>
            <w:hideMark/>
          </w:tcPr>
          <w:p w14:paraId="7334F20D"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5136C1CD" w14:textId="77777777" w:rsidR="004564B3" w:rsidRPr="004564B3" w:rsidRDefault="004564B3" w:rsidP="004564B3">
            <w:pPr>
              <w:spacing w:after="160" w:line="259" w:lineRule="auto"/>
              <w:jc w:val="both"/>
              <w:rPr>
                <w:rFonts w:ascii="Verdana" w:hAnsi="Verdana"/>
              </w:rPr>
            </w:pPr>
            <w:r w:rsidRPr="004564B3">
              <w:rPr>
                <w:rFonts w:ascii="Verdana" w:hAnsi="Verdana"/>
              </w:rPr>
              <w:t>$65.054.087</w:t>
            </w:r>
          </w:p>
        </w:tc>
      </w:tr>
      <w:tr w:rsidR="004564B3" w:rsidRPr="004564B3" w14:paraId="340A89B6" w14:textId="77777777" w:rsidTr="004564B3">
        <w:tc>
          <w:tcPr>
            <w:tcW w:w="1000" w:type="pct"/>
            <w:hideMark/>
          </w:tcPr>
          <w:p w14:paraId="21471F6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408CB4B8"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DE LOS PERJUICIOS CAUSADOS A UN GRUPO</w:t>
            </w:r>
          </w:p>
        </w:tc>
        <w:tc>
          <w:tcPr>
            <w:tcW w:w="1000" w:type="pct"/>
            <w:hideMark/>
          </w:tcPr>
          <w:p w14:paraId="70FDCBCF" w14:textId="77777777" w:rsidR="004564B3" w:rsidRPr="004564B3" w:rsidRDefault="004564B3" w:rsidP="004564B3">
            <w:pPr>
              <w:spacing w:after="160" w:line="259" w:lineRule="auto"/>
              <w:jc w:val="both"/>
              <w:rPr>
                <w:rFonts w:ascii="Verdana" w:hAnsi="Verdana"/>
              </w:rPr>
            </w:pPr>
            <w:r w:rsidRPr="004564B3">
              <w:rPr>
                <w:rFonts w:ascii="Verdana" w:hAnsi="Verdana"/>
              </w:rPr>
              <w:t>DEFECTUOSO FUNCIONAMIENTO DE LA ADMINISTRACIÓN DE JUSTICIA</w:t>
            </w:r>
          </w:p>
        </w:tc>
        <w:tc>
          <w:tcPr>
            <w:tcW w:w="950" w:type="pct"/>
            <w:hideMark/>
          </w:tcPr>
          <w:p w14:paraId="5380C3A7"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0DDEB676" w14:textId="77777777" w:rsidR="004564B3" w:rsidRPr="004564B3" w:rsidRDefault="004564B3" w:rsidP="004564B3">
            <w:pPr>
              <w:spacing w:after="160" w:line="259" w:lineRule="auto"/>
              <w:jc w:val="both"/>
              <w:rPr>
                <w:rFonts w:ascii="Verdana" w:hAnsi="Verdana"/>
              </w:rPr>
            </w:pPr>
            <w:r w:rsidRPr="004564B3">
              <w:rPr>
                <w:rFonts w:ascii="Verdana" w:hAnsi="Verdana"/>
              </w:rPr>
              <w:t>$0</w:t>
            </w:r>
          </w:p>
        </w:tc>
      </w:tr>
      <w:tr w:rsidR="004564B3" w:rsidRPr="004564B3" w14:paraId="2F1411C8" w14:textId="77777777" w:rsidTr="004564B3">
        <w:tc>
          <w:tcPr>
            <w:tcW w:w="1000" w:type="pct"/>
            <w:hideMark/>
          </w:tcPr>
          <w:p w14:paraId="1351D17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44DDFE4D"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2000" w:type="pct"/>
            <w:gridSpan w:val="2"/>
            <w:hideMark/>
          </w:tcPr>
          <w:p w14:paraId="1371A6AB"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0A13A7A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$ 1.507.950.539</w:t>
            </w:r>
          </w:p>
        </w:tc>
      </w:tr>
      <w:tr w:rsidR="004564B3" w:rsidRPr="004564B3" w14:paraId="49E05CBA" w14:textId="77777777" w:rsidTr="004564B3">
        <w:tc>
          <w:tcPr>
            <w:tcW w:w="1000" w:type="pct"/>
            <w:hideMark/>
          </w:tcPr>
          <w:p w14:paraId="2FFAE42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470F4C03" w14:textId="77777777" w:rsidR="004564B3" w:rsidRPr="004564B3" w:rsidRDefault="004564B3" w:rsidP="004564B3">
            <w:pPr>
              <w:spacing w:after="160" w:line="259" w:lineRule="auto"/>
              <w:jc w:val="both"/>
              <w:rPr>
                <w:rFonts w:ascii="Verdana" w:hAnsi="Verdana"/>
              </w:rPr>
            </w:pPr>
            <w:r w:rsidRPr="004564B3">
              <w:rPr>
                <w:rFonts w:ascii="Verdana" w:hAnsi="Verdana"/>
              </w:rPr>
              <w:t>CONTROVERSIASCONTRACTUALES</w:t>
            </w:r>
          </w:p>
        </w:tc>
        <w:tc>
          <w:tcPr>
            <w:tcW w:w="1000" w:type="pct"/>
            <w:hideMark/>
          </w:tcPr>
          <w:p w14:paraId="30E3F07F"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DECLARA EL INCUMPLIMIENTO DEL CONTRATO</w:t>
            </w:r>
          </w:p>
        </w:tc>
        <w:tc>
          <w:tcPr>
            <w:tcW w:w="950" w:type="pct"/>
            <w:hideMark/>
          </w:tcPr>
          <w:p w14:paraId="338E171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6D17ECB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$ 128.337.817</w:t>
            </w:r>
          </w:p>
        </w:tc>
      </w:tr>
      <w:tr w:rsidR="004564B3" w:rsidRPr="004564B3" w14:paraId="008C4FD0" w14:textId="77777777" w:rsidTr="004564B3">
        <w:tc>
          <w:tcPr>
            <w:tcW w:w="1000" w:type="pct"/>
            <w:hideMark/>
          </w:tcPr>
          <w:p w14:paraId="3F52335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4F88A6C3"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487260F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950" w:type="pct"/>
            <w:hideMark/>
          </w:tcPr>
          <w:p w14:paraId="66FF445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69EE930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$322.014.987</w:t>
            </w:r>
          </w:p>
        </w:tc>
      </w:tr>
      <w:tr w:rsidR="004564B3" w:rsidRPr="004564B3" w14:paraId="4E76A172" w14:textId="77777777" w:rsidTr="004564B3">
        <w:tc>
          <w:tcPr>
            <w:tcW w:w="1000" w:type="pct"/>
            <w:hideMark/>
          </w:tcPr>
          <w:p w14:paraId="21DE9C3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741C49B7"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7C44E55B" w14:textId="77777777" w:rsidR="004564B3" w:rsidRPr="004564B3" w:rsidRDefault="004564B3" w:rsidP="004564B3">
            <w:pPr>
              <w:spacing w:after="160" w:line="259" w:lineRule="auto"/>
              <w:jc w:val="both"/>
              <w:rPr>
                <w:rFonts w:ascii="Verdana" w:hAnsi="Verdana"/>
              </w:rPr>
            </w:pPr>
            <w:r w:rsidRPr="004564B3">
              <w:rPr>
                <w:rFonts w:ascii="Verdana" w:hAnsi="Verdana"/>
              </w:rPr>
              <w:t>MUERTE POR</w:t>
            </w:r>
            <w:r w:rsidRPr="004564B3">
              <w:rPr>
                <w:rFonts w:ascii="Verdana" w:hAnsi="Verdana"/>
              </w:rPr>
              <w:br/>
              <w:t>INCUMPLIMIENTO DEL DEBER DE SEGURIDAD EN LA ATENCIÓN HOSPITALARIA</w:t>
            </w:r>
          </w:p>
        </w:tc>
        <w:tc>
          <w:tcPr>
            <w:tcW w:w="950" w:type="pct"/>
            <w:hideMark/>
          </w:tcPr>
          <w:p w14:paraId="7A1FBDA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2</w:t>
            </w:r>
          </w:p>
        </w:tc>
        <w:tc>
          <w:tcPr>
            <w:tcW w:w="1000" w:type="pct"/>
            <w:hideMark/>
          </w:tcPr>
          <w:p w14:paraId="2EBAC72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$3.160.209.443</w:t>
            </w:r>
          </w:p>
        </w:tc>
      </w:tr>
      <w:tr w:rsidR="004564B3" w:rsidRPr="004564B3" w14:paraId="080020B3" w14:textId="77777777" w:rsidTr="004564B3">
        <w:tc>
          <w:tcPr>
            <w:tcW w:w="1000" w:type="pct"/>
            <w:hideMark/>
          </w:tcPr>
          <w:p w14:paraId="381C656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346C370E" w14:textId="77777777" w:rsidR="004564B3" w:rsidRPr="004564B3" w:rsidRDefault="004564B3" w:rsidP="004564B3">
            <w:pPr>
              <w:spacing w:after="160" w:line="259" w:lineRule="auto"/>
              <w:jc w:val="both"/>
              <w:rPr>
                <w:rFonts w:ascii="Verdana" w:hAnsi="Verdana"/>
              </w:rPr>
            </w:pPr>
            <w:r w:rsidRPr="004564B3">
              <w:rPr>
                <w:rFonts w:ascii="Verdana" w:hAnsi="Verdana"/>
              </w:rPr>
              <w:t>PROTECCIÓN DE LOS DERECHOS E INTERESES COLECTIVOS</w:t>
            </w:r>
          </w:p>
        </w:tc>
        <w:tc>
          <w:tcPr>
            <w:tcW w:w="1000" w:type="pct"/>
            <w:hideMark/>
          </w:tcPr>
          <w:p w14:paraId="3688E4DC" w14:textId="77777777" w:rsidR="004564B3" w:rsidRPr="004564B3" w:rsidRDefault="004564B3" w:rsidP="004564B3">
            <w:pPr>
              <w:spacing w:after="160" w:line="259" w:lineRule="auto"/>
              <w:jc w:val="both"/>
              <w:rPr>
                <w:rFonts w:ascii="Verdana" w:hAnsi="Verdana"/>
              </w:rPr>
            </w:pPr>
            <w:r w:rsidRPr="004564B3">
              <w:rPr>
                <w:rFonts w:ascii="Verdana" w:hAnsi="Verdana"/>
              </w:rPr>
              <w:t>VIOLACIÓN 0 AMENAZA AL GOCE DEL ESPACIO PÚBLICO Y A LA UTILIZACIÓN Y DEFENSA DE BIENES DE USO PÚBLICO</w:t>
            </w:r>
          </w:p>
        </w:tc>
        <w:tc>
          <w:tcPr>
            <w:tcW w:w="950" w:type="pct"/>
            <w:hideMark/>
          </w:tcPr>
          <w:p w14:paraId="3CC09E6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2</w:t>
            </w:r>
          </w:p>
        </w:tc>
        <w:tc>
          <w:tcPr>
            <w:tcW w:w="1000" w:type="pct"/>
            <w:hideMark/>
          </w:tcPr>
          <w:p w14:paraId="448A483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$0</w:t>
            </w:r>
          </w:p>
        </w:tc>
      </w:tr>
      <w:tr w:rsidR="004564B3" w:rsidRPr="004564B3" w14:paraId="194A93E0" w14:textId="77777777" w:rsidTr="004564B3">
        <w:tc>
          <w:tcPr>
            <w:tcW w:w="1000" w:type="pct"/>
            <w:hideMark/>
          </w:tcPr>
          <w:p w14:paraId="07F31C8B" w14:textId="77777777" w:rsidR="004564B3" w:rsidRPr="004564B3" w:rsidRDefault="004564B3" w:rsidP="004564B3">
            <w:pPr>
              <w:spacing w:after="160" w:line="259" w:lineRule="auto"/>
              <w:jc w:val="both"/>
              <w:rPr>
                <w:rFonts w:ascii="Verdana" w:hAnsi="Verdana"/>
              </w:rPr>
            </w:pPr>
            <w:r w:rsidRPr="004564B3">
              <w:rPr>
                <w:rFonts w:ascii="Verdana" w:hAnsi="Verdana"/>
                <w:b/>
                <w:bCs/>
              </w:rPr>
              <w:t xml:space="preserve">Periodo </w:t>
            </w:r>
            <w:r w:rsidRPr="004564B3">
              <w:rPr>
                <w:rFonts w:ascii="Verdana" w:hAnsi="Verdana"/>
                <w:b/>
                <w:bCs/>
              </w:rPr>
              <w:lastRenderedPageBreak/>
              <w:t>Analizado</w:t>
            </w:r>
          </w:p>
        </w:tc>
        <w:tc>
          <w:tcPr>
            <w:tcW w:w="1000" w:type="pct"/>
            <w:hideMark/>
          </w:tcPr>
          <w:p w14:paraId="149AA5BD"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Desde</w:t>
            </w:r>
          </w:p>
        </w:tc>
        <w:tc>
          <w:tcPr>
            <w:tcW w:w="1000" w:type="pct"/>
            <w:hideMark/>
          </w:tcPr>
          <w:p w14:paraId="0BD501B4" w14:textId="77777777" w:rsidR="004564B3" w:rsidRPr="004564B3" w:rsidRDefault="004564B3" w:rsidP="004564B3">
            <w:pPr>
              <w:spacing w:after="160" w:line="259" w:lineRule="auto"/>
              <w:jc w:val="both"/>
              <w:rPr>
                <w:rFonts w:ascii="Verdana" w:hAnsi="Verdana"/>
              </w:rPr>
            </w:pPr>
            <w:r w:rsidRPr="004564B3">
              <w:rPr>
                <w:rFonts w:ascii="Verdana" w:hAnsi="Verdana"/>
              </w:rPr>
              <w:t>01 de octubre de 2019</w:t>
            </w:r>
          </w:p>
        </w:tc>
        <w:tc>
          <w:tcPr>
            <w:tcW w:w="1000" w:type="pct"/>
            <w:hideMark/>
          </w:tcPr>
          <w:p w14:paraId="05AF1928" w14:textId="77777777" w:rsidR="004564B3" w:rsidRPr="004564B3" w:rsidRDefault="004564B3" w:rsidP="004564B3">
            <w:pPr>
              <w:spacing w:after="160" w:line="259" w:lineRule="auto"/>
              <w:jc w:val="both"/>
              <w:rPr>
                <w:rFonts w:ascii="Verdana" w:hAnsi="Verdana"/>
              </w:rPr>
            </w:pPr>
            <w:r w:rsidRPr="004564B3">
              <w:rPr>
                <w:rFonts w:ascii="Verdana" w:hAnsi="Verdana"/>
              </w:rPr>
              <w:t>Hasta</w:t>
            </w:r>
          </w:p>
        </w:tc>
        <w:tc>
          <w:tcPr>
            <w:tcW w:w="1000" w:type="pct"/>
            <w:hideMark/>
          </w:tcPr>
          <w:p w14:paraId="2964C0F1" w14:textId="77777777" w:rsidR="004564B3" w:rsidRPr="004564B3" w:rsidRDefault="004564B3" w:rsidP="004564B3">
            <w:pPr>
              <w:spacing w:after="160" w:line="259" w:lineRule="auto"/>
              <w:jc w:val="both"/>
              <w:rPr>
                <w:rFonts w:ascii="Verdana" w:hAnsi="Verdana"/>
              </w:rPr>
            </w:pPr>
            <w:r w:rsidRPr="004564B3">
              <w:rPr>
                <w:rFonts w:ascii="Verdana" w:hAnsi="Verdana"/>
              </w:rPr>
              <w:t>30 de septiembre de 2021</w:t>
            </w:r>
          </w:p>
        </w:tc>
      </w:tr>
      <w:tr w:rsidR="004564B3" w:rsidRPr="004564B3" w14:paraId="48381B73" w14:textId="77777777" w:rsidTr="004564B3">
        <w:tc>
          <w:tcPr>
            <w:tcW w:w="1000" w:type="pct"/>
            <w:hideMark/>
          </w:tcPr>
          <w:p w14:paraId="5D17C64D" w14:textId="77777777" w:rsidR="004564B3" w:rsidRPr="004564B3" w:rsidRDefault="004564B3" w:rsidP="004564B3">
            <w:pPr>
              <w:spacing w:after="160" w:line="259" w:lineRule="auto"/>
              <w:jc w:val="both"/>
              <w:rPr>
                <w:rFonts w:ascii="Verdana" w:hAnsi="Verdana"/>
              </w:rPr>
            </w:pPr>
            <w:r w:rsidRPr="004564B3">
              <w:rPr>
                <w:rFonts w:ascii="Verdana" w:hAnsi="Verdana"/>
                <w:b/>
                <w:bCs/>
              </w:rPr>
              <w:t>Tipo de Insumo</w:t>
            </w:r>
          </w:p>
        </w:tc>
        <w:tc>
          <w:tcPr>
            <w:tcW w:w="1000" w:type="pct"/>
            <w:hideMark/>
          </w:tcPr>
          <w:p w14:paraId="741F4E36" w14:textId="77777777" w:rsidR="004564B3" w:rsidRPr="004564B3" w:rsidRDefault="004564B3" w:rsidP="004564B3">
            <w:pPr>
              <w:spacing w:after="160" w:line="259" w:lineRule="auto"/>
              <w:jc w:val="both"/>
              <w:rPr>
                <w:rFonts w:ascii="Verdana" w:hAnsi="Verdana"/>
              </w:rPr>
            </w:pPr>
            <w:r w:rsidRPr="004564B3">
              <w:rPr>
                <w:rFonts w:ascii="Verdana" w:hAnsi="Verdana"/>
                <w:b/>
                <w:bCs/>
              </w:rPr>
              <w:t>Tipo de acción</w:t>
            </w:r>
          </w:p>
        </w:tc>
        <w:tc>
          <w:tcPr>
            <w:tcW w:w="1000" w:type="pct"/>
            <w:hideMark/>
          </w:tcPr>
          <w:p w14:paraId="70087070" w14:textId="77777777" w:rsidR="004564B3" w:rsidRPr="004564B3" w:rsidRDefault="004564B3" w:rsidP="004564B3">
            <w:pPr>
              <w:spacing w:after="160" w:line="259" w:lineRule="auto"/>
              <w:jc w:val="both"/>
              <w:rPr>
                <w:rFonts w:ascii="Verdana" w:hAnsi="Verdana"/>
              </w:rPr>
            </w:pPr>
            <w:r w:rsidRPr="004564B3">
              <w:rPr>
                <w:rFonts w:ascii="Verdana" w:hAnsi="Verdana"/>
                <w:b/>
                <w:bCs/>
              </w:rPr>
              <w:t>Causa General</w:t>
            </w:r>
          </w:p>
        </w:tc>
        <w:tc>
          <w:tcPr>
            <w:tcW w:w="1000" w:type="pct"/>
            <w:hideMark/>
          </w:tcPr>
          <w:p w14:paraId="0ECE7E96" w14:textId="77777777" w:rsidR="004564B3" w:rsidRPr="004564B3" w:rsidRDefault="004564B3" w:rsidP="004564B3">
            <w:pPr>
              <w:spacing w:after="160" w:line="259" w:lineRule="auto"/>
              <w:jc w:val="both"/>
              <w:rPr>
                <w:rFonts w:ascii="Verdana" w:hAnsi="Verdana"/>
              </w:rPr>
            </w:pPr>
            <w:r w:rsidRPr="004564B3">
              <w:rPr>
                <w:rFonts w:ascii="Verdana" w:hAnsi="Verdana"/>
                <w:b/>
                <w:bCs/>
              </w:rPr>
              <w:t>Frecuencia</w:t>
            </w:r>
          </w:p>
        </w:tc>
        <w:tc>
          <w:tcPr>
            <w:tcW w:w="1000" w:type="pct"/>
            <w:hideMark/>
          </w:tcPr>
          <w:p w14:paraId="22DB0AC0" w14:textId="77777777" w:rsidR="004564B3" w:rsidRPr="004564B3" w:rsidRDefault="004564B3" w:rsidP="004564B3">
            <w:pPr>
              <w:spacing w:after="160" w:line="259" w:lineRule="auto"/>
              <w:jc w:val="both"/>
              <w:rPr>
                <w:rFonts w:ascii="Verdana" w:hAnsi="Verdana"/>
              </w:rPr>
            </w:pPr>
            <w:r w:rsidRPr="004564B3">
              <w:rPr>
                <w:rFonts w:ascii="Verdana" w:hAnsi="Verdana"/>
                <w:b/>
                <w:bCs/>
              </w:rPr>
              <w:t>Valor</w:t>
            </w:r>
          </w:p>
        </w:tc>
      </w:tr>
      <w:tr w:rsidR="004564B3" w:rsidRPr="004564B3" w14:paraId="1DCD1160" w14:textId="77777777" w:rsidTr="004564B3">
        <w:tc>
          <w:tcPr>
            <w:tcW w:w="1000" w:type="pct"/>
            <w:hideMark/>
          </w:tcPr>
          <w:p w14:paraId="2B81F15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3314FD16"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473E0457" w14:textId="77777777" w:rsidR="004564B3" w:rsidRPr="004564B3" w:rsidRDefault="004564B3" w:rsidP="004564B3">
            <w:pPr>
              <w:spacing w:after="160" w:line="259" w:lineRule="auto"/>
              <w:jc w:val="both"/>
              <w:rPr>
                <w:rFonts w:ascii="Verdana" w:hAnsi="Verdana"/>
              </w:rPr>
            </w:pPr>
            <w:r w:rsidRPr="004564B3">
              <w:rPr>
                <w:rFonts w:ascii="Verdana" w:hAnsi="Verdana"/>
              </w:rPr>
              <w:t>DESCONOCIMIENTO DEL AMPARO POR RETÉN SOCIAL POR CONDICIÓN DE PREPENSIONADO DURANTE LOS PROCESOS DE REESTRUCTURACIÓN Y LIQUIDACIÓN DE ENTIDADES PÚBLICAS</w:t>
            </w:r>
          </w:p>
        </w:tc>
        <w:tc>
          <w:tcPr>
            <w:tcW w:w="1000" w:type="pct"/>
            <w:hideMark/>
          </w:tcPr>
          <w:p w14:paraId="3139652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2</w:t>
            </w:r>
          </w:p>
        </w:tc>
        <w:tc>
          <w:tcPr>
            <w:tcW w:w="1000" w:type="pct"/>
            <w:hideMark/>
          </w:tcPr>
          <w:p w14:paraId="01EA8A6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$32.218.786</w:t>
            </w:r>
          </w:p>
        </w:tc>
      </w:tr>
      <w:tr w:rsidR="004564B3" w:rsidRPr="004564B3" w14:paraId="56CF7E67" w14:textId="77777777" w:rsidTr="004564B3">
        <w:tc>
          <w:tcPr>
            <w:tcW w:w="1000" w:type="pct"/>
            <w:hideMark/>
          </w:tcPr>
          <w:p w14:paraId="5F2055E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768D9C4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ORDINARIO LABORAL</w:t>
            </w:r>
          </w:p>
        </w:tc>
        <w:tc>
          <w:tcPr>
            <w:tcW w:w="1000" w:type="pct"/>
            <w:hideMark/>
          </w:tcPr>
          <w:p w14:paraId="31B1EDB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DESPIDO SIN JUSTA CAUSA DE TRABAJADOR VINCULADO A ENTIDAD PÚBLICA DE RÉGIMEN DE</w:t>
            </w:r>
            <w:r w:rsidRPr="004564B3">
              <w:rPr>
                <w:rFonts w:ascii="Verdana" w:hAnsi="Verdana"/>
              </w:rPr>
              <w:br/>
              <w:t>DERECHO PRIVADO</w:t>
            </w:r>
          </w:p>
        </w:tc>
        <w:tc>
          <w:tcPr>
            <w:tcW w:w="1000" w:type="pct"/>
            <w:hideMark/>
          </w:tcPr>
          <w:p w14:paraId="11F98B1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w:t>
            </w:r>
          </w:p>
        </w:tc>
        <w:tc>
          <w:tcPr>
            <w:tcW w:w="1000" w:type="pct"/>
            <w:hideMark/>
          </w:tcPr>
          <w:p w14:paraId="2D5952F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$96.131.497</w:t>
            </w:r>
          </w:p>
        </w:tc>
      </w:tr>
      <w:tr w:rsidR="004564B3" w:rsidRPr="004564B3" w14:paraId="4D077121" w14:textId="77777777" w:rsidTr="004564B3">
        <w:tc>
          <w:tcPr>
            <w:tcW w:w="1000" w:type="pct"/>
            <w:hideMark/>
          </w:tcPr>
          <w:p w14:paraId="71311E9D"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04706E24"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683E0D5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ILEGALIDAD DEL ACTO ADMINISTRATIVO QUE IMPONE SANCIÓN DISCIPLINARIA</w:t>
            </w:r>
          </w:p>
        </w:tc>
        <w:tc>
          <w:tcPr>
            <w:tcW w:w="1000" w:type="pct"/>
            <w:hideMark/>
          </w:tcPr>
          <w:p w14:paraId="2F93315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2</w:t>
            </w:r>
          </w:p>
        </w:tc>
        <w:tc>
          <w:tcPr>
            <w:tcW w:w="1000" w:type="pct"/>
            <w:hideMark/>
          </w:tcPr>
          <w:p w14:paraId="3CD8321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$220.220.923</w:t>
            </w:r>
          </w:p>
        </w:tc>
      </w:tr>
      <w:tr w:rsidR="004564B3" w:rsidRPr="004564B3" w14:paraId="57ECF867" w14:textId="77777777" w:rsidTr="004564B3">
        <w:tc>
          <w:tcPr>
            <w:tcW w:w="1000" w:type="pct"/>
            <w:hideMark/>
          </w:tcPr>
          <w:p w14:paraId="318BDCB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5D9F87F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NULIDAD Y</w:t>
            </w:r>
            <w:r w:rsidRPr="004564B3">
              <w:rPr>
                <w:rFonts w:ascii="Verdana" w:hAnsi="Verdana"/>
              </w:rPr>
              <w:br/>
              <w:t>RESTABLECIMIENTO DEL DERECHO</w:t>
            </w:r>
          </w:p>
        </w:tc>
        <w:tc>
          <w:tcPr>
            <w:tcW w:w="1000" w:type="pct"/>
            <w:hideMark/>
          </w:tcPr>
          <w:p w14:paraId="4C2FD1A4"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EN EL PAGO DE PRIMA TÉCNICA</w:t>
            </w:r>
          </w:p>
        </w:tc>
        <w:tc>
          <w:tcPr>
            <w:tcW w:w="1000" w:type="pct"/>
            <w:hideMark/>
          </w:tcPr>
          <w:p w14:paraId="618A6248" w14:textId="77777777" w:rsidR="004564B3" w:rsidRPr="004564B3" w:rsidRDefault="004564B3" w:rsidP="004564B3">
            <w:pPr>
              <w:spacing w:after="160" w:line="259" w:lineRule="auto"/>
              <w:jc w:val="both"/>
              <w:rPr>
                <w:rFonts w:ascii="Verdana" w:hAnsi="Verdana"/>
              </w:rPr>
            </w:pPr>
            <w:r w:rsidRPr="004564B3">
              <w:rPr>
                <w:rFonts w:ascii="Verdana" w:hAnsi="Verdana"/>
              </w:rPr>
              <w:t>2</w:t>
            </w:r>
          </w:p>
        </w:tc>
        <w:tc>
          <w:tcPr>
            <w:tcW w:w="1000" w:type="pct"/>
            <w:hideMark/>
          </w:tcPr>
          <w:p w14:paraId="14E95EF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$492.837.057</w:t>
            </w:r>
          </w:p>
        </w:tc>
      </w:tr>
      <w:tr w:rsidR="004564B3" w:rsidRPr="004564B3" w14:paraId="64A52A7D" w14:textId="77777777" w:rsidTr="004564B3">
        <w:tc>
          <w:tcPr>
            <w:tcW w:w="1000" w:type="pct"/>
            <w:hideMark/>
          </w:tcPr>
          <w:p w14:paraId="39027CFB"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DEMANDA</w:t>
            </w:r>
          </w:p>
        </w:tc>
        <w:tc>
          <w:tcPr>
            <w:tcW w:w="1000" w:type="pct"/>
            <w:hideMark/>
          </w:tcPr>
          <w:p w14:paraId="2F8182CD" w14:textId="77777777" w:rsidR="004564B3" w:rsidRPr="004564B3" w:rsidRDefault="004564B3" w:rsidP="004564B3">
            <w:pPr>
              <w:spacing w:after="160" w:line="259" w:lineRule="auto"/>
              <w:jc w:val="both"/>
              <w:rPr>
                <w:rFonts w:ascii="Verdana" w:hAnsi="Verdana"/>
              </w:rPr>
            </w:pPr>
            <w:r w:rsidRPr="004564B3">
              <w:rPr>
                <w:rFonts w:ascii="Verdana" w:hAnsi="Verdana"/>
              </w:rPr>
              <w:t>ORDINARIO LABORAL</w:t>
            </w:r>
          </w:p>
        </w:tc>
        <w:tc>
          <w:tcPr>
            <w:tcW w:w="1000" w:type="pct"/>
            <w:hideMark/>
          </w:tcPr>
          <w:p w14:paraId="1683AF3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INCUMPLIMIENTO EN EL PAGO DE APORTES AL SISTEMA DE SEGURIDAD</w:t>
            </w:r>
            <w:r w:rsidRPr="004564B3">
              <w:rPr>
                <w:rFonts w:ascii="Verdana" w:hAnsi="Verdana"/>
              </w:rPr>
              <w:br/>
              <w:t>SOCIAL INTEGRAL</w:t>
            </w:r>
          </w:p>
        </w:tc>
        <w:tc>
          <w:tcPr>
            <w:tcW w:w="1000" w:type="pct"/>
            <w:hideMark/>
          </w:tcPr>
          <w:p w14:paraId="54E69CE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w:t>
            </w:r>
          </w:p>
        </w:tc>
        <w:tc>
          <w:tcPr>
            <w:tcW w:w="1000" w:type="pct"/>
            <w:hideMark/>
          </w:tcPr>
          <w:p w14:paraId="2E1E8A1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$36.341.040</w:t>
            </w:r>
          </w:p>
        </w:tc>
      </w:tr>
      <w:tr w:rsidR="004564B3" w:rsidRPr="004564B3" w14:paraId="565D192B" w14:textId="77777777" w:rsidTr="004564B3">
        <w:tc>
          <w:tcPr>
            <w:tcW w:w="1000" w:type="pct"/>
            <w:hideMark/>
          </w:tcPr>
          <w:p w14:paraId="2F5BE0D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72CD735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CUMPLIMIENTO DE NORMAS CON FUERZA MATERIAL DE LEY 0 DE</w:t>
            </w:r>
            <w:r w:rsidRPr="004564B3">
              <w:rPr>
                <w:rFonts w:ascii="Verdana" w:hAnsi="Verdana"/>
              </w:rPr>
              <w:br/>
              <w:t>ACTOS ADMINISTRATIVOS</w:t>
            </w:r>
          </w:p>
        </w:tc>
        <w:tc>
          <w:tcPr>
            <w:tcW w:w="1000" w:type="pct"/>
            <w:hideMark/>
          </w:tcPr>
          <w:p w14:paraId="4ECFC02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ILEGALIDAD DEL ACTO ADMINISTRATIVO QUE CONVOCA A CONCURSO PÚBLICO DE MÉRITOS PARA PROVEER CARGOS</w:t>
            </w:r>
            <w:r w:rsidRPr="004564B3">
              <w:rPr>
                <w:rFonts w:ascii="Verdana" w:hAnsi="Verdana"/>
              </w:rPr>
              <w:br/>
              <w:t>PÚBLICOS</w:t>
            </w:r>
          </w:p>
        </w:tc>
        <w:tc>
          <w:tcPr>
            <w:tcW w:w="1000" w:type="pct"/>
            <w:hideMark/>
          </w:tcPr>
          <w:p w14:paraId="130A89E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1658590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$0</w:t>
            </w:r>
          </w:p>
        </w:tc>
      </w:tr>
      <w:tr w:rsidR="004564B3" w:rsidRPr="004564B3" w14:paraId="205EB64F" w14:textId="77777777" w:rsidTr="004564B3">
        <w:tc>
          <w:tcPr>
            <w:tcW w:w="1000" w:type="pct"/>
            <w:hideMark/>
          </w:tcPr>
          <w:p w14:paraId="4C9B717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025CE33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NULIDAD Y</w:t>
            </w:r>
            <w:r w:rsidRPr="004564B3">
              <w:rPr>
                <w:rFonts w:ascii="Verdana" w:hAnsi="Verdana"/>
              </w:rPr>
              <w:br/>
              <w:t>RESTABLECIMIENTO DEL DERECHO</w:t>
            </w:r>
          </w:p>
        </w:tc>
        <w:tc>
          <w:tcPr>
            <w:tcW w:w="1000" w:type="pct"/>
            <w:hideMark/>
          </w:tcPr>
          <w:p w14:paraId="40844CB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DESMEJORA EN LAS CONDICIONES LABORALES</w:t>
            </w:r>
          </w:p>
        </w:tc>
        <w:tc>
          <w:tcPr>
            <w:tcW w:w="1000" w:type="pct"/>
            <w:hideMark/>
          </w:tcPr>
          <w:p w14:paraId="2E7F6BF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695C98C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$23.017.318</w:t>
            </w:r>
          </w:p>
        </w:tc>
      </w:tr>
      <w:tr w:rsidR="004564B3" w:rsidRPr="004564B3" w14:paraId="5CFA0139" w14:textId="77777777" w:rsidTr="004564B3">
        <w:tc>
          <w:tcPr>
            <w:tcW w:w="1000" w:type="pct"/>
            <w:hideMark/>
          </w:tcPr>
          <w:p w14:paraId="6C84B34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39DE04E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CONTROVERSIAS</w:t>
            </w:r>
            <w:r w:rsidRPr="004564B3">
              <w:rPr>
                <w:rFonts w:ascii="Verdana" w:hAnsi="Verdana"/>
              </w:rPr>
              <w:br/>
              <w:t>CONTRACTUALES</w:t>
            </w:r>
          </w:p>
        </w:tc>
        <w:tc>
          <w:tcPr>
            <w:tcW w:w="1000" w:type="pct"/>
            <w:hideMark/>
          </w:tcPr>
          <w:p w14:paraId="156E092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ENAJENACIÓN DE ACCIONES SIN EL CUMPLIMIENTO DE LOS REQUISITOS LEGALES</w:t>
            </w:r>
          </w:p>
        </w:tc>
        <w:tc>
          <w:tcPr>
            <w:tcW w:w="1000" w:type="pct"/>
            <w:hideMark/>
          </w:tcPr>
          <w:p w14:paraId="3962CA3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1DF50CD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$ 823.749.526</w:t>
            </w:r>
          </w:p>
        </w:tc>
      </w:tr>
      <w:tr w:rsidR="004564B3" w:rsidRPr="004564B3" w14:paraId="06984F10" w14:textId="77777777" w:rsidTr="004564B3">
        <w:tc>
          <w:tcPr>
            <w:tcW w:w="1000" w:type="pct"/>
            <w:hideMark/>
          </w:tcPr>
          <w:p w14:paraId="7E0DCA3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72145A8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NULIDAD Y</w:t>
            </w:r>
            <w:r w:rsidRPr="004564B3">
              <w:rPr>
                <w:rFonts w:ascii="Verdana" w:hAnsi="Verdana"/>
              </w:rPr>
              <w:br/>
              <w:t>RESTABLECIMIENTO DEL DERECHO</w:t>
            </w:r>
          </w:p>
        </w:tc>
        <w:tc>
          <w:tcPr>
            <w:tcW w:w="1000" w:type="pct"/>
            <w:hideMark/>
          </w:tcPr>
          <w:p w14:paraId="11E1DB4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COBRO INDEBIDO DE OBLIGACIÓN</w:t>
            </w:r>
          </w:p>
        </w:tc>
        <w:tc>
          <w:tcPr>
            <w:tcW w:w="1000" w:type="pct"/>
            <w:hideMark/>
          </w:tcPr>
          <w:p w14:paraId="20A57AA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075FF074" w14:textId="77777777" w:rsidR="004564B3" w:rsidRPr="004564B3" w:rsidRDefault="004564B3" w:rsidP="004564B3">
            <w:pPr>
              <w:spacing w:after="160" w:line="259" w:lineRule="auto"/>
              <w:jc w:val="both"/>
              <w:rPr>
                <w:rFonts w:ascii="Verdana" w:hAnsi="Verdana"/>
              </w:rPr>
            </w:pPr>
            <w:r w:rsidRPr="004564B3">
              <w:rPr>
                <w:rFonts w:ascii="Verdana" w:hAnsi="Verdana"/>
              </w:rPr>
              <w:t>$72.086.514</w:t>
            </w:r>
          </w:p>
        </w:tc>
      </w:tr>
      <w:tr w:rsidR="004564B3" w:rsidRPr="004564B3" w14:paraId="308EC823" w14:textId="77777777" w:rsidTr="004564B3">
        <w:tc>
          <w:tcPr>
            <w:tcW w:w="1000" w:type="pct"/>
            <w:hideMark/>
          </w:tcPr>
          <w:p w14:paraId="1C1DBFC7"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3C52FA27" w14:textId="77777777" w:rsidR="004564B3" w:rsidRPr="004564B3" w:rsidRDefault="004564B3" w:rsidP="004564B3">
            <w:pPr>
              <w:spacing w:after="160" w:line="259" w:lineRule="auto"/>
              <w:jc w:val="both"/>
              <w:rPr>
                <w:rFonts w:ascii="Verdana" w:hAnsi="Verdana"/>
              </w:rPr>
            </w:pPr>
            <w:r w:rsidRPr="004564B3">
              <w:rPr>
                <w:rFonts w:ascii="Verdana" w:hAnsi="Verdana"/>
              </w:rPr>
              <w:t>EJECUTIVO</w:t>
            </w:r>
          </w:p>
        </w:tc>
        <w:tc>
          <w:tcPr>
            <w:tcW w:w="1000" w:type="pct"/>
            <w:hideMark/>
          </w:tcPr>
          <w:p w14:paraId="5653813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INCUMPLIMIENT</w:t>
            </w:r>
            <w:r w:rsidRPr="004564B3">
              <w:rPr>
                <w:rFonts w:ascii="Verdana" w:hAnsi="Verdana"/>
              </w:rPr>
              <w:lastRenderedPageBreak/>
              <w:t>O DE SENTENCIA JUDICIAL</w:t>
            </w:r>
          </w:p>
        </w:tc>
        <w:tc>
          <w:tcPr>
            <w:tcW w:w="1000" w:type="pct"/>
            <w:hideMark/>
          </w:tcPr>
          <w:p w14:paraId="5C91B72F"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b/>
                <w:bCs/>
              </w:rPr>
              <w:br/>
            </w:r>
            <w:r w:rsidRPr="004564B3">
              <w:rPr>
                <w:rFonts w:ascii="Verdana" w:hAnsi="Verdana"/>
              </w:rPr>
              <w:t>1</w:t>
            </w:r>
          </w:p>
        </w:tc>
        <w:tc>
          <w:tcPr>
            <w:tcW w:w="1000" w:type="pct"/>
            <w:hideMark/>
          </w:tcPr>
          <w:p w14:paraId="5D2D5E7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$ 974.196</w:t>
            </w:r>
          </w:p>
        </w:tc>
      </w:tr>
      <w:tr w:rsidR="004564B3" w:rsidRPr="004564B3" w14:paraId="5F64BC43" w14:textId="77777777" w:rsidTr="004564B3">
        <w:tc>
          <w:tcPr>
            <w:tcW w:w="1000" w:type="pct"/>
            <w:hideMark/>
          </w:tcPr>
          <w:p w14:paraId="70A0C1A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6232F75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REPARACIÓN DIRECTA</w:t>
            </w:r>
          </w:p>
        </w:tc>
        <w:tc>
          <w:tcPr>
            <w:tcW w:w="1000" w:type="pct"/>
            <w:hideMark/>
          </w:tcPr>
          <w:p w14:paraId="5846C6C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INCUMPLIMIENTO DEL DEBER DE PROTECCION A LA HONRA Y BUEN NOMBRE</w:t>
            </w:r>
          </w:p>
        </w:tc>
        <w:tc>
          <w:tcPr>
            <w:tcW w:w="1000" w:type="pct"/>
            <w:hideMark/>
          </w:tcPr>
          <w:p w14:paraId="2E45814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3B7DAD0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$ 2.828.402.661</w:t>
            </w:r>
          </w:p>
        </w:tc>
      </w:tr>
      <w:tr w:rsidR="004564B3" w:rsidRPr="004564B3" w14:paraId="349161DA" w14:textId="77777777" w:rsidTr="004564B3">
        <w:tc>
          <w:tcPr>
            <w:tcW w:w="1000" w:type="pct"/>
            <w:hideMark/>
          </w:tcPr>
          <w:p w14:paraId="36974FCD" w14:textId="77777777" w:rsidR="004564B3" w:rsidRPr="004564B3" w:rsidRDefault="004564B3" w:rsidP="004564B3">
            <w:pPr>
              <w:spacing w:after="160" w:line="259" w:lineRule="auto"/>
              <w:jc w:val="both"/>
              <w:rPr>
                <w:rFonts w:ascii="Verdana" w:hAnsi="Verdana"/>
              </w:rPr>
            </w:pPr>
            <w:r w:rsidRPr="004564B3">
              <w:rPr>
                <w:rFonts w:ascii="Verdana" w:hAnsi="Verdana"/>
              </w:rPr>
              <w:t>Tipo de Insumo</w:t>
            </w:r>
          </w:p>
        </w:tc>
        <w:tc>
          <w:tcPr>
            <w:tcW w:w="1000" w:type="pct"/>
            <w:hideMark/>
          </w:tcPr>
          <w:p w14:paraId="65DD2FCE" w14:textId="77777777" w:rsidR="004564B3" w:rsidRPr="004564B3" w:rsidRDefault="004564B3" w:rsidP="004564B3">
            <w:pPr>
              <w:spacing w:after="160" w:line="259" w:lineRule="auto"/>
              <w:jc w:val="both"/>
              <w:rPr>
                <w:rFonts w:ascii="Verdana" w:hAnsi="Verdana"/>
              </w:rPr>
            </w:pPr>
            <w:r w:rsidRPr="004564B3">
              <w:rPr>
                <w:rFonts w:ascii="Verdana" w:hAnsi="Verdana"/>
              </w:rPr>
              <w:t>Tipo de acción</w:t>
            </w:r>
          </w:p>
        </w:tc>
        <w:tc>
          <w:tcPr>
            <w:tcW w:w="1000" w:type="pct"/>
            <w:hideMark/>
          </w:tcPr>
          <w:p w14:paraId="717FE4D9" w14:textId="77777777" w:rsidR="004564B3" w:rsidRPr="004564B3" w:rsidRDefault="004564B3" w:rsidP="004564B3">
            <w:pPr>
              <w:spacing w:after="160" w:line="259" w:lineRule="auto"/>
              <w:jc w:val="both"/>
              <w:rPr>
                <w:rFonts w:ascii="Verdana" w:hAnsi="Verdana"/>
              </w:rPr>
            </w:pPr>
            <w:r w:rsidRPr="004564B3">
              <w:rPr>
                <w:rFonts w:ascii="Verdana" w:hAnsi="Verdana"/>
              </w:rPr>
              <w:t>Causa General</w:t>
            </w:r>
          </w:p>
        </w:tc>
        <w:tc>
          <w:tcPr>
            <w:tcW w:w="1000" w:type="pct"/>
            <w:hideMark/>
          </w:tcPr>
          <w:p w14:paraId="527B5211" w14:textId="77777777" w:rsidR="004564B3" w:rsidRPr="004564B3" w:rsidRDefault="004564B3" w:rsidP="004564B3">
            <w:pPr>
              <w:spacing w:after="160" w:line="259" w:lineRule="auto"/>
              <w:jc w:val="both"/>
              <w:rPr>
                <w:rFonts w:ascii="Verdana" w:hAnsi="Verdana"/>
              </w:rPr>
            </w:pPr>
            <w:r w:rsidRPr="004564B3">
              <w:rPr>
                <w:rFonts w:ascii="Verdana" w:hAnsi="Verdana"/>
              </w:rPr>
              <w:t>Frecuencia</w:t>
            </w:r>
          </w:p>
        </w:tc>
        <w:tc>
          <w:tcPr>
            <w:tcW w:w="1000" w:type="pct"/>
            <w:hideMark/>
          </w:tcPr>
          <w:p w14:paraId="60082C1E" w14:textId="77777777" w:rsidR="004564B3" w:rsidRPr="004564B3" w:rsidRDefault="004564B3" w:rsidP="004564B3">
            <w:pPr>
              <w:spacing w:after="160" w:line="259" w:lineRule="auto"/>
              <w:jc w:val="both"/>
              <w:rPr>
                <w:rFonts w:ascii="Verdana" w:hAnsi="Verdana"/>
              </w:rPr>
            </w:pPr>
            <w:r w:rsidRPr="004564B3">
              <w:rPr>
                <w:rFonts w:ascii="Verdana" w:hAnsi="Verdana"/>
              </w:rPr>
              <w:t>Valor</w:t>
            </w:r>
          </w:p>
        </w:tc>
      </w:tr>
      <w:tr w:rsidR="004564B3" w:rsidRPr="004564B3" w14:paraId="283E39BC" w14:textId="77777777" w:rsidTr="004564B3">
        <w:tc>
          <w:tcPr>
            <w:tcW w:w="1000" w:type="pct"/>
            <w:hideMark/>
          </w:tcPr>
          <w:p w14:paraId="4863B1B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33A5012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REPARACIÓN DIRECTA</w:t>
            </w:r>
          </w:p>
        </w:tc>
        <w:tc>
          <w:tcPr>
            <w:tcW w:w="1000" w:type="pct"/>
            <w:hideMark/>
          </w:tcPr>
          <w:p w14:paraId="5C295EC6"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DEL DEBER DE PROTECCIÓN Y SEGURIDAD POR PARTE</w:t>
            </w:r>
            <w:r w:rsidRPr="004564B3">
              <w:rPr>
                <w:rFonts w:ascii="Verdana" w:hAnsi="Verdana"/>
              </w:rPr>
              <w:br/>
              <w:t>DEL ESTADO</w:t>
            </w:r>
          </w:p>
        </w:tc>
        <w:tc>
          <w:tcPr>
            <w:tcW w:w="1000" w:type="pct"/>
            <w:hideMark/>
          </w:tcPr>
          <w:p w14:paraId="3A25C19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w:t>
            </w:r>
          </w:p>
        </w:tc>
        <w:tc>
          <w:tcPr>
            <w:tcW w:w="1000" w:type="pct"/>
            <w:hideMark/>
          </w:tcPr>
          <w:p w14:paraId="557FF09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$2.005.407.626</w:t>
            </w:r>
          </w:p>
        </w:tc>
      </w:tr>
      <w:tr w:rsidR="004564B3" w:rsidRPr="004564B3" w14:paraId="135E9AA3" w14:textId="77777777" w:rsidTr="004564B3">
        <w:tc>
          <w:tcPr>
            <w:tcW w:w="1000" w:type="pct"/>
            <w:hideMark/>
          </w:tcPr>
          <w:p w14:paraId="7639A97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1D269DE9"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6D84B44E"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IMPONE SANCIÓN POR VIOLACIÓN DE NORMAS</w:t>
            </w:r>
            <w:r w:rsidRPr="004564B3">
              <w:rPr>
                <w:rFonts w:ascii="Verdana" w:hAnsi="Verdana"/>
              </w:rPr>
              <w:br/>
              <w:t>DE DERECHO LABORAL INDIVIDUAL</w:t>
            </w:r>
          </w:p>
        </w:tc>
        <w:tc>
          <w:tcPr>
            <w:tcW w:w="1000" w:type="pct"/>
            <w:hideMark/>
          </w:tcPr>
          <w:p w14:paraId="17060B2D"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5DE7741E" w14:textId="77777777" w:rsidR="004564B3" w:rsidRPr="004564B3" w:rsidRDefault="004564B3" w:rsidP="004564B3">
            <w:pPr>
              <w:spacing w:after="160" w:line="259" w:lineRule="auto"/>
              <w:jc w:val="both"/>
              <w:rPr>
                <w:rFonts w:ascii="Verdana" w:hAnsi="Verdana"/>
              </w:rPr>
            </w:pPr>
            <w:r w:rsidRPr="004564B3">
              <w:rPr>
                <w:rFonts w:ascii="Verdana" w:hAnsi="Verdana"/>
              </w:rPr>
              <w:t>$33.959.640</w:t>
            </w:r>
          </w:p>
        </w:tc>
      </w:tr>
      <w:tr w:rsidR="004564B3" w:rsidRPr="004564B3" w14:paraId="4C4B6384" w14:textId="77777777" w:rsidTr="004564B3">
        <w:tc>
          <w:tcPr>
            <w:tcW w:w="1000" w:type="pct"/>
            <w:hideMark/>
          </w:tcPr>
          <w:p w14:paraId="2F5F1CBB"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6EDE10A4"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58315432" w14:textId="77777777" w:rsidR="004564B3" w:rsidRPr="004564B3" w:rsidRDefault="004564B3" w:rsidP="004564B3">
            <w:pPr>
              <w:spacing w:after="160" w:line="259" w:lineRule="auto"/>
              <w:jc w:val="both"/>
              <w:rPr>
                <w:rFonts w:ascii="Verdana" w:hAnsi="Verdana"/>
              </w:rPr>
            </w:pPr>
            <w:r w:rsidRPr="004564B3">
              <w:rPr>
                <w:rFonts w:ascii="Verdana" w:hAnsi="Verdana"/>
              </w:rPr>
              <w:t>DESEQUILIBRIO ECONÓMICO DEL CONTRATO POR ACTOS 0 HECHOS DE LA ENTIDAD CONTRATANTE</w:t>
            </w:r>
          </w:p>
        </w:tc>
        <w:tc>
          <w:tcPr>
            <w:tcW w:w="2000" w:type="pct"/>
            <w:gridSpan w:val="2"/>
            <w:hideMark/>
          </w:tcPr>
          <w:p w14:paraId="7777DC4D" w14:textId="77777777" w:rsidR="004564B3" w:rsidRPr="004564B3" w:rsidRDefault="004564B3" w:rsidP="004564B3">
            <w:pPr>
              <w:spacing w:after="160" w:line="259" w:lineRule="auto"/>
              <w:jc w:val="both"/>
              <w:rPr>
                <w:rFonts w:ascii="Verdana" w:hAnsi="Verdana"/>
              </w:rPr>
            </w:pPr>
            <w:r w:rsidRPr="004564B3">
              <w:rPr>
                <w:rFonts w:ascii="Verdana" w:hAnsi="Verdana"/>
              </w:rPr>
              <w:t>$ 138.834.798</w:t>
            </w:r>
          </w:p>
        </w:tc>
      </w:tr>
      <w:tr w:rsidR="004564B3" w:rsidRPr="004564B3" w14:paraId="48A89E5F" w14:textId="77777777" w:rsidTr="004564B3">
        <w:tc>
          <w:tcPr>
            <w:tcW w:w="1000" w:type="pct"/>
            <w:hideMark/>
          </w:tcPr>
          <w:p w14:paraId="0335AE60"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3D6F502C"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726383C5"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ADJUDICA UN CONTRATO</w:t>
            </w:r>
          </w:p>
        </w:tc>
        <w:tc>
          <w:tcPr>
            <w:tcW w:w="1000" w:type="pct"/>
            <w:hideMark/>
          </w:tcPr>
          <w:p w14:paraId="6EC320F6"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4ED47C12" w14:textId="77777777" w:rsidR="004564B3" w:rsidRPr="004564B3" w:rsidRDefault="004564B3" w:rsidP="004564B3">
            <w:pPr>
              <w:spacing w:after="160" w:line="259" w:lineRule="auto"/>
              <w:jc w:val="both"/>
              <w:rPr>
                <w:rFonts w:ascii="Verdana" w:hAnsi="Verdana"/>
              </w:rPr>
            </w:pPr>
            <w:r w:rsidRPr="004564B3">
              <w:rPr>
                <w:rFonts w:ascii="Verdana" w:hAnsi="Verdana"/>
              </w:rPr>
              <w:t>$ 16.387.977</w:t>
            </w:r>
          </w:p>
        </w:tc>
      </w:tr>
      <w:tr w:rsidR="004564B3" w:rsidRPr="004564B3" w14:paraId="2CF9C614" w14:textId="77777777" w:rsidTr="004564B3">
        <w:tc>
          <w:tcPr>
            <w:tcW w:w="1000" w:type="pct"/>
            <w:hideMark/>
          </w:tcPr>
          <w:p w14:paraId="07D08891"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DEMANDA</w:t>
            </w:r>
          </w:p>
        </w:tc>
        <w:tc>
          <w:tcPr>
            <w:tcW w:w="1000" w:type="pct"/>
            <w:hideMark/>
          </w:tcPr>
          <w:p w14:paraId="6613E549" w14:textId="77777777" w:rsidR="004564B3" w:rsidRPr="004564B3" w:rsidRDefault="004564B3" w:rsidP="004564B3">
            <w:pPr>
              <w:spacing w:after="160" w:line="259" w:lineRule="auto"/>
              <w:jc w:val="both"/>
              <w:rPr>
                <w:rFonts w:ascii="Verdana" w:hAnsi="Verdana"/>
              </w:rPr>
            </w:pPr>
            <w:r w:rsidRPr="004564B3">
              <w:rPr>
                <w:rFonts w:ascii="Verdana" w:hAnsi="Verdana"/>
              </w:rPr>
              <w:t>VERBAL</w:t>
            </w:r>
          </w:p>
        </w:tc>
        <w:tc>
          <w:tcPr>
            <w:tcW w:w="1000" w:type="pct"/>
            <w:hideMark/>
          </w:tcPr>
          <w:p w14:paraId="24500DB8"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DE LAS OBLIGACIONES CONSIGNADAS EN EL ACTA DE LIQUIDACIÓN DEL CONTRATO</w:t>
            </w:r>
          </w:p>
        </w:tc>
        <w:tc>
          <w:tcPr>
            <w:tcW w:w="1000" w:type="pct"/>
            <w:hideMark/>
          </w:tcPr>
          <w:p w14:paraId="2E2B0A69"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443B2B52" w14:textId="77777777" w:rsidR="004564B3" w:rsidRPr="004564B3" w:rsidRDefault="004564B3" w:rsidP="004564B3">
            <w:pPr>
              <w:spacing w:after="160" w:line="259" w:lineRule="auto"/>
              <w:jc w:val="both"/>
              <w:rPr>
                <w:rFonts w:ascii="Verdana" w:hAnsi="Verdana"/>
              </w:rPr>
            </w:pPr>
            <w:r w:rsidRPr="004564B3">
              <w:rPr>
                <w:rFonts w:ascii="Verdana" w:hAnsi="Verdana"/>
              </w:rPr>
              <w:t>$3.510.165.221</w:t>
            </w:r>
          </w:p>
        </w:tc>
      </w:tr>
      <w:tr w:rsidR="004564B3" w:rsidRPr="004564B3" w14:paraId="05B96114" w14:textId="77777777" w:rsidTr="004564B3">
        <w:tc>
          <w:tcPr>
            <w:tcW w:w="1000" w:type="pct"/>
            <w:hideMark/>
          </w:tcPr>
          <w:p w14:paraId="0530A637"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36654141" w14:textId="77777777" w:rsidR="004564B3" w:rsidRPr="004564B3" w:rsidRDefault="004564B3" w:rsidP="004564B3">
            <w:pPr>
              <w:spacing w:after="160" w:line="259" w:lineRule="auto"/>
              <w:jc w:val="both"/>
              <w:rPr>
                <w:rFonts w:ascii="Verdana" w:hAnsi="Verdana"/>
              </w:rPr>
            </w:pPr>
            <w:r w:rsidRPr="004564B3">
              <w:rPr>
                <w:rFonts w:ascii="Verdana" w:hAnsi="Verdana"/>
              </w:rPr>
              <w:t>CUMPUMIENTO DE NORMAS CON FUERZA MATERIA DE LEYO DE</w:t>
            </w:r>
            <w:r w:rsidRPr="004564B3">
              <w:rPr>
                <w:rFonts w:ascii="Verdana" w:hAnsi="Verdana"/>
              </w:rPr>
              <w:br/>
              <w:t>ACTOS ADMINISTRATIVOS</w:t>
            </w:r>
          </w:p>
        </w:tc>
        <w:tc>
          <w:tcPr>
            <w:tcW w:w="1000" w:type="pct"/>
            <w:hideMark/>
          </w:tcPr>
          <w:p w14:paraId="65853A12" w14:textId="77777777" w:rsidR="004564B3" w:rsidRPr="004564B3" w:rsidRDefault="004564B3" w:rsidP="004564B3">
            <w:pPr>
              <w:spacing w:after="160" w:line="259" w:lineRule="auto"/>
              <w:jc w:val="both"/>
              <w:rPr>
                <w:rFonts w:ascii="Verdana" w:hAnsi="Verdana"/>
              </w:rPr>
            </w:pPr>
            <w:r w:rsidRPr="004564B3">
              <w:rPr>
                <w:rFonts w:ascii="Verdana" w:hAnsi="Verdana"/>
              </w:rPr>
              <w:t>ACOSO LABORAL</w:t>
            </w:r>
          </w:p>
        </w:tc>
        <w:tc>
          <w:tcPr>
            <w:tcW w:w="1000" w:type="pct"/>
            <w:hideMark/>
          </w:tcPr>
          <w:p w14:paraId="4311AE1D"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185165C1" w14:textId="77777777" w:rsidR="004564B3" w:rsidRPr="004564B3" w:rsidRDefault="004564B3" w:rsidP="004564B3">
            <w:pPr>
              <w:spacing w:after="160" w:line="259" w:lineRule="auto"/>
              <w:jc w:val="both"/>
              <w:rPr>
                <w:rFonts w:ascii="Verdana" w:hAnsi="Verdana"/>
              </w:rPr>
            </w:pPr>
            <w:r w:rsidRPr="004564B3">
              <w:rPr>
                <w:rFonts w:ascii="Verdana" w:hAnsi="Verdana"/>
              </w:rPr>
              <w:t>$0</w:t>
            </w:r>
          </w:p>
        </w:tc>
      </w:tr>
      <w:tr w:rsidR="004564B3" w:rsidRPr="004564B3" w14:paraId="44AEB8F9" w14:textId="77777777" w:rsidTr="004564B3">
        <w:tc>
          <w:tcPr>
            <w:tcW w:w="1000" w:type="pct"/>
            <w:hideMark/>
          </w:tcPr>
          <w:p w14:paraId="33CDE614"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7D004E60"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0FCBB329"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LIBRA MANDAMIENTO DE PAGO</w:t>
            </w:r>
          </w:p>
        </w:tc>
        <w:tc>
          <w:tcPr>
            <w:tcW w:w="1000" w:type="pct"/>
            <w:hideMark/>
          </w:tcPr>
          <w:p w14:paraId="14A4F028"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169DF438" w14:textId="77777777" w:rsidR="004564B3" w:rsidRPr="004564B3" w:rsidRDefault="004564B3" w:rsidP="004564B3">
            <w:pPr>
              <w:spacing w:after="160" w:line="259" w:lineRule="auto"/>
              <w:jc w:val="both"/>
              <w:rPr>
                <w:rFonts w:ascii="Verdana" w:hAnsi="Verdana"/>
              </w:rPr>
            </w:pPr>
            <w:r w:rsidRPr="004564B3">
              <w:rPr>
                <w:rFonts w:ascii="Verdana" w:hAnsi="Verdana"/>
              </w:rPr>
              <w:t>$ 196.605.295</w:t>
            </w:r>
          </w:p>
        </w:tc>
      </w:tr>
      <w:tr w:rsidR="004564B3" w:rsidRPr="004564B3" w14:paraId="03CFCA17" w14:textId="77777777" w:rsidTr="004564B3">
        <w:tc>
          <w:tcPr>
            <w:tcW w:w="1000" w:type="pct"/>
            <w:hideMark/>
          </w:tcPr>
          <w:p w14:paraId="7DFAFDDF"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20EA56EA"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59150F12"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IMPONE SANCIÓN POR VIOLACIÓN DE NORMAS SOBRE CONTRATO DE APRENDIZAJE</w:t>
            </w:r>
          </w:p>
        </w:tc>
        <w:tc>
          <w:tcPr>
            <w:tcW w:w="1000" w:type="pct"/>
            <w:hideMark/>
          </w:tcPr>
          <w:p w14:paraId="17F00AFF"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6EE289DD" w14:textId="77777777" w:rsidR="004564B3" w:rsidRPr="004564B3" w:rsidRDefault="004564B3" w:rsidP="004564B3">
            <w:pPr>
              <w:spacing w:after="160" w:line="259" w:lineRule="auto"/>
              <w:jc w:val="both"/>
              <w:rPr>
                <w:rFonts w:ascii="Verdana" w:hAnsi="Verdana"/>
              </w:rPr>
            </w:pPr>
            <w:r w:rsidRPr="004564B3">
              <w:rPr>
                <w:rFonts w:ascii="Verdana" w:hAnsi="Verdana"/>
              </w:rPr>
              <w:t>$ 134.852.957</w:t>
            </w:r>
          </w:p>
        </w:tc>
      </w:tr>
      <w:tr w:rsidR="004564B3" w:rsidRPr="004564B3" w14:paraId="31B2C4FC" w14:textId="77777777" w:rsidTr="004564B3">
        <w:tc>
          <w:tcPr>
            <w:tcW w:w="1000" w:type="pct"/>
            <w:hideMark/>
          </w:tcPr>
          <w:p w14:paraId="55888FEC" w14:textId="77777777" w:rsidR="004564B3" w:rsidRPr="004564B3" w:rsidRDefault="004564B3" w:rsidP="004564B3">
            <w:pPr>
              <w:spacing w:after="160" w:line="259" w:lineRule="auto"/>
              <w:jc w:val="both"/>
              <w:rPr>
                <w:rFonts w:ascii="Verdana" w:hAnsi="Verdana"/>
              </w:rPr>
            </w:pPr>
            <w:r w:rsidRPr="004564B3">
              <w:rPr>
                <w:rFonts w:ascii="Verdana" w:hAnsi="Verdana"/>
              </w:rPr>
              <w:t>DEMANDAD</w:t>
            </w:r>
          </w:p>
        </w:tc>
        <w:tc>
          <w:tcPr>
            <w:tcW w:w="1000" w:type="pct"/>
            <w:hideMark/>
          </w:tcPr>
          <w:p w14:paraId="73063A15" w14:textId="77777777" w:rsidR="004564B3" w:rsidRPr="004564B3" w:rsidRDefault="004564B3" w:rsidP="004564B3">
            <w:pPr>
              <w:spacing w:after="160" w:line="259" w:lineRule="auto"/>
              <w:jc w:val="both"/>
              <w:rPr>
                <w:rFonts w:ascii="Verdana" w:hAnsi="Verdana"/>
              </w:rPr>
            </w:pPr>
            <w:r w:rsidRPr="004564B3">
              <w:rPr>
                <w:rFonts w:ascii="Verdana" w:hAnsi="Verdana"/>
              </w:rPr>
              <w:t>NUUDADY</w:t>
            </w:r>
            <w:r w:rsidRPr="004564B3">
              <w:rPr>
                <w:rFonts w:ascii="Verdana" w:hAnsi="Verdana"/>
              </w:rPr>
              <w:br/>
              <w:t>RESTABLECIMIENTO DEL DERECHO</w:t>
            </w:r>
          </w:p>
        </w:tc>
        <w:tc>
          <w:tcPr>
            <w:tcW w:w="1000" w:type="pct"/>
            <w:hideMark/>
          </w:tcPr>
          <w:p w14:paraId="50EF204E" w14:textId="77777777" w:rsidR="004564B3" w:rsidRPr="004564B3" w:rsidRDefault="004564B3" w:rsidP="004564B3">
            <w:pPr>
              <w:spacing w:after="160" w:line="259" w:lineRule="auto"/>
              <w:jc w:val="both"/>
              <w:rPr>
                <w:rFonts w:ascii="Verdana" w:hAnsi="Verdana"/>
              </w:rPr>
            </w:pPr>
            <w:r w:rsidRPr="004564B3">
              <w:rPr>
                <w:rFonts w:ascii="Verdana" w:hAnsi="Verdana"/>
              </w:rPr>
              <w:t>NO RECONOCIMIENTO DE INDEMNIZACIÓN POR DESPIDO SIN JUSTA CAUSA</w:t>
            </w:r>
          </w:p>
        </w:tc>
        <w:tc>
          <w:tcPr>
            <w:tcW w:w="1000" w:type="pct"/>
            <w:hideMark/>
          </w:tcPr>
          <w:p w14:paraId="00B720BD"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0C6FA251" w14:textId="77777777" w:rsidR="004564B3" w:rsidRPr="004564B3" w:rsidRDefault="004564B3" w:rsidP="004564B3">
            <w:pPr>
              <w:spacing w:after="160" w:line="259" w:lineRule="auto"/>
              <w:jc w:val="both"/>
              <w:rPr>
                <w:rFonts w:ascii="Verdana" w:hAnsi="Verdana"/>
              </w:rPr>
            </w:pPr>
            <w:r w:rsidRPr="004564B3">
              <w:rPr>
                <w:rFonts w:ascii="Verdana" w:hAnsi="Verdana"/>
              </w:rPr>
              <w:t>$3.902.679</w:t>
            </w:r>
          </w:p>
        </w:tc>
      </w:tr>
      <w:tr w:rsidR="004564B3" w:rsidRPr="004564B3" w14:paraId="3DEC1178" w14:textId="77777777" w:rsidTr="004564B3">
        <w:tc>
          <w:tcPr>
            <w:tcW w:w="1000" w:type="pct"/>
            <w:hideMark/>
          </w:tcPr>
          <w:p w14:paraId="323BC86F"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3A851417" w14:textId="77777777" w:rsidR="004564B3" w:rsidRPr="004564B3" w:rsidRDefault="004564B3" w:rsidP="004564B3">
            <w:pPr>
              <w:spacing w:after="160" w:line="259" w:lineRule="auto"/>
              <w:jc w:val="both"/>
              <w:rPr>
                <w:rFonts w:ascii="Verdana" w:hAnsi="Verdana"/>
              </w:rPr>
            </w:pPr>
            <w:r w:rsidRPr="004564B3">
              <w:rPr>
                <w:rFonts w:ascii="Verdana" w:hAnsi="Verdana"/>
              </w:rPr>
              <w:t>PROTECCIÓN DE LOS DERECHOS E INTERESES COLECTIVOS</w:t>
            </w:r>
          </w:p>
        </w:tc>
        <w:tc>
          <w:tcPr>
            <w:tcW w:w="1000" w:type="pct"/>
            <w:hideMark/>
          </w:tcPr>
          <w:p w14:paraId="1E609CAC" w14:textId="77777777" w:rsidR="004564B3" w:rsidRPr="004564B3" w:rsidRDefault="004564B3" w:rsidP="004564B3">
            <w:pPr>
              <w:spacing w:after="160" w:line="259" w:lineRule="auto"/>
              <w:jc w:val="both"/>
              <w:rPr>
                <w:rFonts w:ascii="Verdana" w:hAnsi="Verdana"/>
              </w:rPr>
            </w:pPr>
            <w:r w:rsidRPr="004564B3">
              <w:rPr>
                <w:rFonts w:ascii="Verdana" w:hAnsi="Verdana"/>
              </w:rPr>
              <w:t>DAÑO 0 AMENAZA AMBIENTAL POR TALA MASIVA DE ARBOLES</w:t>
            </w:r>
          </w:p>
        </w:tc>
        <w:tc>
          <w:tcPr>
            <w:tcW w:w="1000" w:type="pct"/>
            <w:hideMark/>
          </w:tcPr>
          <w:p w14:paraId="7B673A43" w14:textId="77777777" w:rsidR="004564B3" w:rsidRPr="004564B3" w:rsidRDefault="004564B3" w:rsidP="004564B3">
            <w:pPr>
              <w:spacing w:after="160" w:line="259" w:lineRule="auto"/>
              <w:jc w:val="both"/>
              <w:rPr>
                <w:rFonts w:ascii="Verdana" w:hAnsi="Verdana"/>
              </w:rPr>
            </w:pPr>
            <w:r w:rsidRPr="004564B3">
              <w:rPr>
                <w:rFonts w:ascii="Verdana" w:hAnsi="Verdana"/>
              </w:rPr>
              <w:t>1</w:t>
            </w:r>
          </w:p>
        </w:tc>
        <w:tc>
          <w:tcPr>
            <w:tcW w:w="1000" w:type="pct"/>
            <w:hideMark/>
          </w:tcPr>
          <w:p w14:paraId="42331CFE" w14:textId="77777777" w:rsidR="004564B3" w:rsidRPr="004564B3" w:rsidRDefault="004564B3" w:rsidP="004564B3">
            <w:pPr>
              <w:spacing w:after="160" w:line="259" w:lineRule="auto"/>
              <w:jc w:val="both"/>
              <w:rPr>
                <w:rFonts w:ascii="Verdana" w:hAnsi="Verdana"/>
              </w:rPr>
            </w:pPr>
            <w:r w:rsidRPr="004564B3">
              <w:rPr>
                <w:rFonts w:ascii="Verdana" w:hAnsi="Verdana"/>
              </w:rPr>
              <w:t>$0</w:t>
            </w:r>
          </w:p>
        </w:tc>
      </w:tr>
      <w:tr w:rsidR="004564B3" w:rsidRPr="004564B3" w14:paraId="53E33780" w14:textId="77777777" w:rsidTr="004564B3">
        <w:tc>
          <w:tcPr>
            <w:tcW w:w="1000" w:type="pct"/>
            <w:hideMark/>
          </w:tcPr>
          <w:p w14:paraId="2466F03A"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rPr>
              <w:t>DEMANDA</w:t>
            </w:r>
          </w:p>
        </w:tc>
        <w:tc>
          <w:tcPr>
            <w:tcW w:w="1000" w:type="pct"/>
            <w:hideMark/>
          </w:tcPr>
          <w:p w14:paraId="1C1AAD6D" w14:textId="77777777" w:rsidR="004564B3" w:rsidRPr="004564B3" w:rsidRDefault="004564B3" w:rsidP="004564B3">
            <w:pPr>
              <w:spacing w:after="160" w:line="259" w:lineRule="auto"/>
              <w:jc w:val="both"/>
              <w:rPr>
                <w:rFonts w:ascii="Verdana" w:hAnsi="Verdana"/>
              </w:rPr>
            </w:pPr>
            <w:r w:rsidRPr="004564B3">
              <w:rPr>
                <w:rFonts w:ascii="Verdana" w:hAnsi="Verdana"/>
              </w:rPr>
              <w:t>NUUDADY</w:t>
            </w:r>
            <w:r w:rsidRPr="004564B3">
              <w:rPr>
                <w:rFonts w:ascii="Verdana" w:hAnsi="Verdana"/>
              </w:rPr>
              <w:br/>
              <w:t>RESTABLECIMIENTO DEL DERECHO</w:t>
            </w:r>
          </w:p>
        </w:tc>
        <w:tc>
          <w:tcPr>
            <w:tcW w:w="1000" w:type="pct"/>
            <w:hideMark/>
          </w:tcPr>
          <w:p w14:paraId="467BE598" w14:textId="77777777" w:rsidR="004564B3" w:rsidRPr="004564B3" w:rsidRDefault="004564B3" w:rsidP="004564B3">
            <w:pPr>
              <w:spacing w:after="160" w:line="259" w:lineRule="auto"/>
              <w:jc w:val="both"/>
              <w:rPr>
                <w:rFonts w:ascii="Verdana" w:hAnsi="Verdana"/>
              </w:rPr>
            </w:pPr>
            <w:r w:rsidRPr="004564B3">
              <w:rPr>
                <w:rFonts w:ascii="Verdana" w:hAnsi="Verdana"/>
              </w:rPr>
              <w:t>NO RECONOCIMIENTO DE REAJUSTE 0 NIVELACIÓN SALARIAL</w:t>
            </w:r>
          </w:p>
        </w:tc>
        <w:tc>
          <w:tcPr>
            <w:tcW w:w="1000" w:type="pct"/>
            <w:hideMark/>
          </w:tcPr>
          <w:p w14:paraId="1A23DE8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6D1B85A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$ 19.577.839</w:t>
            </w:r>
          </w:p>
        </w:tc>
      </w:tr>
      <w:tr w:rsidR="004564B3" w:rsidRPr="004564B3" w14:paraId="04A8CD35" w14:textId="77777777" w:rsidTr="004564B3">
        <w:tc>
          <w:tcPr>
            <w:tcW w:w="1000" w:type="pct"/>
            <w:hideMark/>
          </w:tcPr>
          <w:p w14:paraId="4ED50FA0" w14:textId="77777777" w:rsidR="004564B3" w:rsidRPr="004564B3" w:rsidRDefault="004564B3" w:rsidP="004564B3">
            <w:pPr>
              <w:spacing w:after="160" w:line="259" w:lineRule="auto"/>
              <w:jc w:val="both"/>
              <w:rPr>
                <w:rFonts w:ascii="Verdana" w:hAnsi="Verdana"/>
              </w:rPr>
            </w:pPr>
            <w:r w:rsidRPr="004564B3">
              <w:rPr>
                <w:rFonts w:ascii="Verdana" w:hAnsi="Verdana"/>
              </w:rPr>
              <w:t>Tipo de Insumo</w:t>
            </w:r>
          </w:p>
        </w:tc>
        <w:tc>
          <w:tcPr>
            <w:tcW w:w="1000" w:type="pct"/>
            <w:hideMark/>
          </w:tcPr>
          <w:p w14:paraId="5EC55D11" w14:textId="77777777" w:rsidR="004564B3" w:rsidRPr="004564B3" w:rsidRDefault="004564B3" w:rsidP="004564B3">
            <w:pPr>
              <w:spacing w:after="160" w:line="259" w:lineRule="auto"/>
              <w:jc w:val="both"/>
              <w:rPr>
                <w:rFonts w:ascii="Verdana" w:hAnsi="Verdana"/>
              </w:rPr>
            </w:pPr>
            <w:r w:rsidRPr="004564B3">
              <w:rPr>
                <w:rFonts w:ascii="Verdana" w:hAnsi="Verdana"/>
              </w:rPr>
              <w:t>Tipo de acción</w:t>
            </w:r>
          </w:p>
        </w:tc>
        <w:tc>
          <w:tcPr>
            <w:tcW w:w="1000" w:type="pct"/>
            <w:hideMark/>
          </w:tcPr>
          <w:p w14:paraId="54903D40" w14:textId="77777777" w:rsidR="004564B3" w:rsidRPr="004564B3" w:rsidRDefault="004564B3" w:rsidP="004564B3">
            <w:pPr>
              <w:spacing w:after="160" w:line="259" w:lineRule="auto"/>
              <w:jc w:val="both"/>
              <w:rPr>
                <w:rFonts w:ascii="Verdana" w:hAnsi="Verdana"/>
              </w:rPr>
            </w:pPr>
            <w:r w:rsidRPr="004564B3">
              <w:rPr>
                <w:rFonts w:ascii="Verdana" w:hAnsi="Verdana"/>
              </w:rPr>
              <w:t>Causa General</w:t>
            </w:r>
          </w:p>
        </w:tc>
        <w:tc>
          <w:tcPr>
            <w:tcW w:w="1000" w:type="pct"/>
            <w:hideMark/>
          </w:tcPr>
          <w:p w14:paraId="3C8AA58E" w14:textId="77777777" w:rsidR="004564B3" w:rsidRPr="004564B3" w:rsidRDefault="004564B3" w:rsidP="004564B3">
            <w:pPr>
              <w:spacing w:after="160" w:line="259" w:lineRule="auto"/>
              <w:jc w:val="both"/>
              <w:rPr>
                <w:rFonts w:ascii="Verdana" w:hAnsi="Verdana"/>
              </w:rPr>
            </w:pPr>
            <w:r w:rsidRPr="004564B3">
              <w:rPr>
                <w:rFonts w:ascii="Verdana" w:hAnsi="Verdana"/>
              </w:rPr>
              <w:t>Frecuencia</w:t>
            </w:r>
          </w:p>
        </w:tc>
        <w:tc>
          <w:tcPr>
            <w:tcW w:w="1000" w:type="pct"/>
            <w:hideMark/>
          </w:tcPr>
          <w:p w14:paraId="2DFE023E" w14:textId="77777777" w:rsidR="004564B3" w:rsidRPr="004564B3" w:rsidRDefault="004564B3" w:rsidP="004564B3">
            <w:pPr>
              <w:spacing w:after="160" w:line="259" w:lineRule="auto"/>
              <w:jc w:val="both"/>
              <w:rPr>
                <w:rFonts w:ascii="Verdana" w:hAnsi="Verdana"/>
              </w:rPr>
            </w:pPr>
            <w:r w:rsidRPr="004564B3">
              <w:rPr>
                <w:rFonts w:ascii="Verdana" w:hAnsi="Verdana"/>
              </w:rPr>
              <w:t>Valor</w:t>
            </w:r>
          </w:p>
        </w:tc>
      </w:tr>
      <w:tr w:rsidR="004564B3" w:rsidRPr="004564B3" w14:paraId="5DBD6BF5" w14:textId="77777777" w:rsidTr="004564B3">
        <w:tc>
          <w:tcPr>
            <w:tcW w:w="1000" w:type="pct"/>
            <w:hideMark/>
          </w:tcPr>
          <w:p w14:paraId="5AD52512"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3DFC13EF" w14:textId="77777777" w:rsidR="004564B3" w:rsidRPr="004564B3" w:rsidRDefault="004564B3" w:rsidP="004564B3">
            <w:pPr>
              <w:spacing w:after="160" w:line="259" w:lineRule="auto"/>
              <w:jc w:val="both"/>
              <w:rPr>
                <w:rFonts w:ascii="Verdana" w:hAnsi="Verdana"/>
              </w:rPr>
            </w:pPr>
            <w:r w:rsidRPr="004564B3">
              <w:rPr>
                <w:rFonts w:ascii="Verdana" w:hAnsi="Verdana"/>
              </w:rPr>
              <w:t>CONTROVERSIAS</w:t>
            </w:r>
            <w:r w:rsidRPr="004564B3">
              <w:rPr>
                <w:rFonts w:ascii="Verdana" w:hAnsi="Verdana"/>
              </w:rPr>
              <w:br/>
              <w:t>CONTRACTUALES</w:t>
            </w:r>
          </w:p>
        </w:tc>
        <w:tc>
          <w:tcPr>
            <w:tcW w:w="1000" w:type="pct"/>
            <w:hideMark/>
          </w:tcPr>
          <w:p w14:paraId="0A957CFD"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EN EL PAGO DE UNA OBLIGACIÓN CON GARANTIA REAL</w:t>
            </w:r>
          </w:p>
        </w:tc>
        <w:tc>
          <w:tcPr>
            <w:tcW w:w="1000" w:type="pct"/>
            <w:hideMark/>
          </w:tcPr>
          <w:p w14:paraId="23E89C20" w14:textId="77777777" w:rsidR="004564B3" w:rsidRPr="004564B3" w:rsidRDefault="004564B3" w:rsidP="004564B3">
            <w:pPr>
              <w:spacing w:after="160" w:line="259" w:lineRule="auto"/>
              <w:jc w:val="both"/>
              <w:rPr>
                <w:rFonts w:ascii="Verdana" w:hAnsi="Verdana"/>
              </w:rPr>
            </w:pPr>
            <w:r w:rsidRPr="004564B3">
              <w:rPr>
                <w:rFonts w:ascii="Verdana" w:hAnsi="Verdana"/>
                <w:vertAlign w:val="superscript"/>
              </w:rPr>
              <w:t>1</w:t>
            </w:r>
          </w:p>
        </w:tc>
        <w:tc>
          <w:tcPr>
            <w:tcW w:w="1000" w:type="pct"/>
            <w:hideMark/>
          </w:tcPr>
          <w:p w14:paraId="2DBA4387" w14:textId="77777777" w:rsidR="004564B3" w:rsidRPr="004564B3" w:rsidRDefault="004564B3" w:rsidP="004564B3">
            <w:pPr>
              <w:spacing w:after="160" w:line="259" w:lineRule="auto"/>
              <w:jc w:val="both"/>
              <w:rPr>
                <w:rFonts w:ascii="Verdana" w:hAnsi="Verdana"/>
              </w:rPr>
            </w:pPr>
            <w:r w:rsidRPr="004564B3">
              <w:rPr>
                <w:rFonts w:ascii="Verdana" w:hAnsi="Verdana"/>
              </w:rPr>
              <w:t>$211.213,838</w:t>
            </w:r>
          </w:p>
        </w:tc>
      </w:tr>
      <w:tr w:rsidR="004564B3" w:rsidRPr="004564B3" w14:paraId="5A78F179" w14:textId="77777777" w:rsidTr="004564B3">
        <w:tc>
          <w:tcPr>
            <w:tcW w:w="1000" w:type="pct"/>
            <w:hideMark/>
          </w:tcPr>
          <w:p w14:paraId="46E36EA5" w14:textId="77777777" w:rsidR="004564B3" w:rsidRPr="004564B3" w:rsidRDefault="004564B3" w:rsidP="004564B3">
            <w:pPr>
              <w:spacing w:after="160" w:line="259" w:lineRule="auto"/>
              <w:jc w:val="both"/>
              <w:rPr>
                <w:rFonts w:ascii="Verdana" w:hAnsi="Verdana"/>
              </w:rPr>
            </w:pPr>
            <w:r w:rsidRPr="004564B3">
              <w:rPr>
                <w:rFonts w:ascii="Verdana" w:hAnsi="Verdana"/>
              </w:rPr>
              <w:t>DEMANDA</w:t>
            </w:r>
          </w:p>
        </w:tc>
        <w:tc>
          <w:tcPr>
            <w:tcW w:w="1000" w:type="pct"/>
            <w:hideMark/>
          </w:tcPr>
          <w:p w14:paraId="1E18853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REPARACIÓN DIRECTA</w:t>
            </w:r>
          </w:p>
        </w:tc>
        <w:tc>
          <w:tcPr>
            <w:tcW w:w="1000" w:type="pct"/>
            <w:hideMark/>
          </w:tcPr>
          <w:p w14:paraId="2DBB3738" w14:textId="77777777" w:rsidR="004564B3" w:rsidRPr="004564B3" w:rsidRDefault="004564B3" w:rsidP="004564B3">
            <w:pPr>
              <w:spacing w:after="160" w:line="259" w:lineRule="auto"/>
              <w:jc w:val="both"/>
              <w:rPr>
                <w:rFonts w:ascii="Verdana" w:hAnsi="Verdana"/>
              </w:rPr>
            </w:pPr>
            <w:r w:rsidRPr="004564B3">
              <w:rPr>
                <w:rFonts w:ascii="Verdana" w:hAnsi="Verdana"/>
              </w:rPr>
              <w:t>OMISIÓN DE LAS NORMAS DE SALUD OCUPACIONAL</w:t>
            </w:r>
          </w:p>
        </w:tc>
        <w:tc>
          <w:tcPr>
            <w:tcW w:w="1000" w:type="pct"/>
            <w:hideMark/>
          </w:tcPr>
          <w:p w14:paraId="0242279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3EF5102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$ 772.775.352</w:t>
            </w:r>
          </w:p>
        </w:tc>
      </w:tr>
      <w:tr w:rsidR="004564B3" w:rsidRPr="004564B3" w14:paraId="44EEFCF9" w14:textId="77777777" w:rsidTr="004564B3">
        <w:tc>
          <w:tcPr>
            <w:tcW w:w="1000" w:type="pct"/>
            <w:hideMark/>
          </w:tcPr>
          <w:p w14:paraId="6CD488D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3093ABA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EJECUTIVO CONEXO</w:t>
            </w:r>
          </w:p>
        </w:tc>
        <w:tc>
          <w:tcPr>
            <w:tcW w:w="1000" w:type="pct"/>
            <w:hideMark/>
          </w:tcPr>
          <w:p w14:paraId="2C2CFB03"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EN PAGO DE OBLIGACIÓN CONTENIDA EN TÍTULO VALOR</w:t>
            </w:r>
          </w:p>
        </w:tc>
        <w:tc>
          <w:tcPr>
            <w:tcW w:w="1000" w:type="pct"/>
            <w:hideMark/>
          </w:tcPr>
          <w:p w14:paraId="54A677A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1149528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$ 65.124.938</w:t>
            </w:r>
          </w:p>
        </w:tc>
      </w:tr>
      <w:tr w:rsidR="004564B3" w:rsidRPr="004564B3" w14:paraId="21D076EA" w14:textId="77777777" w:rsidTr="004564B3">
        <w:tc>
          <w:tcPr>
            <w:tcW w:w="1000" w:type="pct"/>
            <w:hideMark/>
          </w:tcPr>
          <w:p w14:paraId="1F6BBBB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030C49F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DECLARATIVO ESPECIAL- DIVISORIO</w:t>
            </w:r>
          </w:p>
        </w:tc>
        <w:tc>
          <w:tcPr>
            <w:tcW w:w="1000" w:type="pct"/>
            <w:hideMark/>
          </w:tcPr>
          <w:p w14:paraId="097E92AD" w14:textId="77777777" w:rsidR="004564B3" w:rsidRPr="004564B3" w:rsidRDefault="004564B3" w:rsidP="004564B3">
            <w:pPr>
              <w:spacing w:after="160" w:line="259" w:lineRule="auto"/>
              <w:jc w:val="both"/>
              <w:rPr>
                <w:rFonts w:ascii="Verdana" w:hAnsi="Verdana"/>
              </w:rPr>
            </w:pPr>
            <w:r w:rsidRPr="004564B3">
              <w:rPr>
                <w:rFonts w:ascii="Verdana" w:hAnsi="Verdana"/>
              </w:rPr>
              <w:t>SOLICITUD DE LA DIVISIÓN MATERIAL DE BIEN INMUEBLE</w:t>
            </w:r>
          </w:p>
        </w:tc>
        <w:tc>
          <w:tcPr>
            <w:tcW w:w="1000" w:type="pct"/>
            <w:hideMark/>
          </w:tcPr>
          <w:p w14:paraId="57CDB9A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1000" w:type="pct"/>
            <w:hideMark/>
          </w:tcPr>
          <w:p w14:paraId="0A59604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$0</w:t>
            </w:r>
          </w:p>
        </w:tc>
      </w:tr>
      <w:tr w:rsidR="004564B3" w:rsidRPr="004564B3" w14:paraId="109A90E7" w14:textId="77777777" w:rsidTr="004564B3">
        <w:tc>
          <w:tcPr>
            <w:tcW w:w="1000" w:type="pct"/>
            <w:hideMark/>
          </w:tcPr>
          <w:p w14:paraId="556EBC08"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1430749F"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21F6B8F4"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DECLARA LA OCURRENCIA DEL SINIESTRO Y ORDENA HACER EFECTIVA LA PÓLIZA</w:t>
            </w:r>
          </w:p>
        </w:tc>
        <w:tc>
          <w:tcPr>
            <w:tcW w:w="1000" w:type="pct"/>
            <w:hideMark/>
          </w:tcPr>
          <w:p w14:paraId="11221D2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64C5BAC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$59.193.596</w:t>
            </w:r>
          </w:p>
        </w:tc>
      </w:tr>
      <w:tr w:rsidR="004564B3" w:rsidRPr="004564B3" w14:paraId="39BD3455" w14:textId="77777777" w:rsidTr="004564B3">
        <w:tc>
          <w:tcPr>
            <w:tcW w:w="1000" w:type="pct"/>
            <w:hideMark/>
          </w:tcPr>
          <w:p w14:paraId="14B59B0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16091C5C" w14:textId="77777777" w:rsidR="004564B3" w:rsidRPr="004564B3" w:rsidRDefault="004564B3" w:rsidP="004564B3">
            <w:pPr>
              <w:spacing w:after="160" w:line="259" w:lineRule="auto"/>
              <w:jc w:val="both"/>
              <w:rPr>
                <w:rFonts w:ascii="Verdana" w:hAnsi="Verdana"/>
              </w:rPr>
            </w:pPr>
            <w:r w:rsidRPr="004564B3">
              <w:rPr>
                <w:rFonts w:ascii="Verdana" w:hAnsi="Verdana"/>
              </w:rPr>
              <w:t>PROTECCIÓN DE LOS DERECHOS E INTERESES COLECTIVOS</w:t>
            </w:r>
          </w:p>
        </w:tc>
        <w:tc>
          <w:tcPr>
            <w:tcW w:w="1000" w:type="pct"/>
            <w:hideMark/>
          </w:tcPr>
          <w:p w14:paraId="7691AD77" w14:textId="77777777" w:rsidR="004564B3" w:rsidRPr="004564B3" w:rsidRDefault="004564B3" w:rsidP="004564B3">
            <w:pPr>
              <w:spacing w:after="160" w:line="259" w:lineRule="auto"/>
              <w:jc w:val="both"/>
              <w:rPr>
                <w:rFonts w:ascii="Verdana" w:hAnsi="Verdana"/>
              </w:rPr>
            </w:pPr>
            <w:r w:rsidRPr="004564B3">
              <w:rPr>
                <w:rFonts w:ascii="Verdana" w:hAnsi="Verdana"/>
              </w:rPr>
              <w:t>VIOLACIÓN O AMENAZA A LA MORALIDAD ADMINISTRATIVA</w:t>
            </w:r>
          </w:p>
        </w:tc>
        <w:tc>
          <w:tcPr>
            <w:tcW w:w="1000" w:type="pct"/>
            <w:hideMark/>
          </w:tcPr>
          <w:p w14:paraId="4DB8A95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404532D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$0</w:t>
            </w:r>
          </w:p>
        </w:tc>
      </w:tr>
      <w:tr w:rsidR="004564B3" w:rsidRPr="004564B3" w14:paraId="0A5D82B9" w14:textId="77777777" w:rsidTr="004564B3">
        <w:tc>
          <w:tcPr>
            <w:tcW w:w="1000" w:type="pct"/>
            <w:hideMark/>
          </w:tcPr>
          <w:p w14:paraId="2A8D77DF"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rPr>
              <w:t>DEMANDA</w:t>
            </w:r>
          </w:p>
        </w:tc>
        <w:tc>
          <w:tcPr>
            <w:tcW w:w="1000" w:type="pct"/>
            <w:hideMark/>
          </w:tcPr>
          <w:p w14:paraId="103C7B6F"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7B58077E" w14:textId="77777777" w:rsidR="004564B3" w:rsidRPr="004564B3" w:rsidRDefault="004564B3" w:rsidP="004564B3">
            <w:pPr>
              <w:spacing w:after="160" w:line="259" w:lineRule="auto"/>
              <w:jc w:val="both"/>
              <w:rPr>
                <w:rFonts w:ascii="Verdana" w:hAnsi="Verdana"/>
              </w:rPr>
            </w:pPr>
            <w:r w:rsidRPr="004564B3">
              <w:rPr>
                <w:rFonts w:ascii="Verdana" w:hAnsi="Verdana"/>
              </w:rPr>
              <w:t>DAÑOS A BIENES EN OPERACIÓN ADMINISTRATIVA</w:t>
            </w:r>
          </w:p>
        </w:tc>
        <w:tc>
          <w:tcPr>
            <w:tcW w:w="1000" w:type="pct"/>
            <w:hideMark/>
          </w:tcPr>
          <w:p w14:paraId="7B24797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41558F0B"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$ 324.327.386</w:t>
            </w:r>
          </w:p>
        </w:tc>
      </w:tr>
      <w:tr w:rsidR="004564B3" w:rsidRPr="004564B3" w14:paraId="3AA11FC3" w14:textId="77777777" w:rsidTr="004564B3">
        <w:tc>
          <w:tcPr>
            <w:tcW w:w="1000" w:type="pct"/>
            <w:hideMark/>
          </w:tcPr>
          <w:p w14:paraId="406CB1F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24F565B8"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DE LOS PERJUICIOS CAUSADOS A UN GRUPO</w:t>
            </w:r>
          </w:p>
        </w:tc>
        <w:tc>
          <w:tcPr>
            <w:tcW w:w="1000" w:type="pct"/>
            <w:hideMark/>
          </w:tcPr>
          <w:p w14:paraId="754C14C3" w14:textId="77777777" w:rsidR="004564B3" w:rsidRPr="004564B3" w:rsidRDefault="004564B3" w:rsidP="004564B3">
            <w:pPr>
              <w:spacing w:after="160" w:line="259" w:lineRule="auto"/>
              <w:jc w:val="both"/>
              <w:rPr>
                <w:rFonts w:ascii="Verdana" w:hAnsi="Verdana"/>
              </w:rPr>
            </w:pPr>
            <w:r w:rsidRPr="004564B3">
              <w:rPr>
                <w:rFonts w:ascii="Verdana" w:hAnsi="Verdana"/>
              </w:rPr>
              <w:t>DAÑOS CAUSADOS POR MEDIDA DE EXTINCIÓN DE DOMINIO</w:t>
            </w:r>
          </w:p>
        </w:tc>
        <w:tc>
          <w:tcPr>
            <w:tcW w:w="1000" w:type="pct"/>
            <w:hideMark/>
          </w:tcPr>
          <w:p w14:paraId="02C583A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6E57D55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$ 10.179.161.552</w:t>
            </w:r>
          </w:p>
        </w:tc>
      </w:tr>
      <w:tr w:rsidR="004564B3" w:rsidRPr="004564B3" w14:paraId="6199DAA8" w14:textId="77777777" w:rsidTr="004564B3">
        <w:tc>
          <w:tcPr>
            <w:tcW w:w="1000" w:type="pct"/>
            <w:hideMark/>
          </w:tcPr>
          <w:p w14:paraId="524C57A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DEMANDA</w:t>
            </w:r>
          </w:p>
        </w:tc>
        <w:tc>
          <w:tcPr>
            <w:tcW w:w="1000" w:type="pct"/>
            <w:hideMark/>
          </w:tcPr>
          <w:p w14:paraId="55CA8285"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DE LOS PERJUICIOS CAUSADOS A UN GRUPO</w:t>
            </w:r>
          </w:p>
        </w:tc>
        <w:tc>
          <w:tcPr>
            <w:tcW w:w="1000" w:type="pct"/>
            <w:hideMark/>
          </w:tcPr>
          <w:p w14:paraId="54FE09A6" w14:textId="77777777" w:rsidR="004564B3" w:rsidRPr="004564B3" w:rsidRDefault="004564B3" w:rsidP="004564B3">
            <w:pPr>
              <w:spacing w:after="160" w:line="259" w:lineRule="auto"/>
              <w:jc w:val="both"/>
              <w:rPr>
                <w:rFonts w:ascii="Verdana" w:hAnsi="Verdana"/>
              </w:rPr>
            </w:pPr>
            <w:r w:rsidRPr="004564B3">
              <w:rPr>
                <w:rFonts w:ascii="Verdana" w:hAnsi="Verdana"/>
              </w:rPr>
              <w:t>DAÑOS CAUSADOS A BIENES EN PROCEDIMIENTO DE POLICIA</w:t>
            </w:r>
          </w:p>
        </w:tc>
        <w:tc>
          <w:tcPr>
            <w:tcW w:w="1000" w:type="pct"/>
            <w:hideMark/>
          </w:tcPr>
          <w:p w14:paraId="30C4FD4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1035235A"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$60.917.601.530</w:t>
            </w:r>
          </w:p>
        </w:tc>
      </w:tr>
      <w:tr w:rsidR="004564B3" w:rsidRPr="004564B3" w14:paraId="0D4A4B83" w14:textId="77777777" w:rsidTr="004564B3">
        <w:tc>
          <w:tcPr>
            <w:tcW w:w="1000" w:type="pct"/>
            <w:hideMark/>
          </w:tcPr>
          <w:p w14:paraId="66664A4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7D3B76AD" w14:textId="77777777" w:rsidR="004564B3" w:rsidRPr="004564B3" w:rsidRDefault="004564B3" w:rsidP="004564B3">
            <w:pPr>
              <w:spacing w:after="160" w:line="259" w:lineRule="auto"/>
              <w:jc w:val="both"/>
              <w:rPr>
                <w:rFonts w:ascii="Verdana" w:hAnsi="Verdana"/>
              </w:rPr>
            </w:pPr>
            <w:r w:rsidRPr="004564B3">
              <w:rPr>
                <w:rFonts w:ascii="Verdana" w:hAnsi="Verdana"/>
              </w:rPr>
              <w:t>REPARACIÓN DIRECTA</w:t>
            </w:r>
          </w:p>
        </w:tc>
        <w:tc>
          <w:tcPr>
            <w:tcW w:w="1000" w:type="pct"/>
            <w:hideMark/>
          </w:tcPr>
          <w:p w14:paraId="6D44CD98" w14:textId="77777777" w:rsidR="004564B3" w:rsidRPr="004564B3" w:rsidRDefault="004564B3" w:rsidP="004564B3">
            <w:pPr>
              <w:spacing w:after="160" w:line="259" w:lineRule="auto"/>
              <w:jc w:val="both"/>
              <w:rPr>
                <w:rFonts w:ascii="Verdana" w:hAnsi="Verdana"/>
              </w:rPr>
            </w:pPr>
            <w:r w:rsidRPr="004564B3">
              <w:rPr>
                <w:rFonts w:ascii="Verdana" w:hAnsi="Verdana"/>
              </w:rPr>
              <w:t>MUERTE DE CIVIL EN PROCEDIMIENTO DE POLICIA</w:t>
            </w:r>
          </w:p>
        </w:tc>
        <w:tc>
          <w:tcPr>
            <w:tcW w:w="1000" w:type="pct"/>
            <w:hideMark/>
          </w:tcPr>
          <w:p w14:paraId="03903F1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4FD0834F"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$306.625.121</w:t>
            </w:r>
          </w:p>
        </w:tc>
      </w:tr>
      <w:tr w:rsidR="004564B3" w:rsidRPr="004564B3" w14:paraId="7A3D059C" w14:textId="77777777" w:rsidTr="004564B3">
        <w:tc>
          <w:tcPr>
            <w:tcW w:w="1000" w:type="pct"/>
            <w:hideMark/>
          </w:tcPr>
          <w:p w14:paraId="763FA3F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DEMANDA</w:t>
            </w:r>
          </w:p>
        </w:tc>
        <w:tc>
          <w:tcPr>
            <w:tcW w:w="1000" w:type="pct"/>
            <w:hideMark/>
          </w:tcPr>
          <w:p w14:paraId="0281866F" w14:textId="77777777" w:rsidR="004564B3" w:rsidRPr="004564B3" w:rsidRDefault="004564B3" w:rsidP="004564B3">
            <w:pPr>
              <w:spacing w:after="160" w:line="259" w:lineRule="auto"/>
              <w:jc w:val="both"/>
              <w:rPr>
                <w:rFonts w:ascii="Verdana" w:hAnsi="Verdana"/>
              </w:rPr>
            </w:pPr>
            <w:r w:rsidRPr="004564B3">
              <w:rPr>
                <w:rFonts w:ascii="Verdana" w:hAnsi="Verdana"/>
              </w:rPr>
              <w:t>NULIDAD Y</w:t>
            </w:r>
            <w:r w:rsidRPr="004564B3">
              <w:rPr>
                <w:rFonts w:ascii="Verdana" w:hAnsi="Verdana"/>
              </w:rPr>
              <w:br/>
              <w:t>RESTABLECIMIENTO DEL DERECHO</w:t>
            </w:r>
          </w:p>
        </w:tc>
        <w:tc>
          <w:tcPr>
            <w:tcW w:w="1000" w:type="pct"/>
            <w:hideMark/>
          </w:tcPr>
          <w:p w14:paraId="3E0F0C31" w14:textId="77777777" w:rsidR="004564B3" w:rsidRPr="004564B3" w:rsidRDefault="004564B3" w:rsidP="004564B3">
            <w:pPr>
              <w:spacing w:after="160" w:line="259" w:lineRule="auto"/>
              <w:jc w:val="both"/>
              <w:rPr>
                <w:rFonts w:ascii="Verdana" w:hAnsi="Verdana"/>
              </w:rPr>
            </w:pPr>
            <w:r w:rsidRPr="004564B3">
              <w:rPr>
                <w:rFonts w:ascii="Verdana" w:hAnsi="Verdana"/>
              </w:rPr>
              <w:t>ILEGALIDAD DEL ACTO ADMINISTRATIVO QUE REVOCA EL NOMBRAMIENTO DE FUNCIONARIO PÚBLICO</w:t>
            </w:r>
          </w:p>
        </w:tc>
        <w:tc>
          <w:tcPr>
            <w:tcW w:w="1000" w:type="pct"/>
            <w:hideMark/>
          </w:tcPr>
          <w:p w14:paraId="625392A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1000" w:type="pct"/>
            <w:hideMark/>
          </w:tcPr>
          <w:p w14:paraId="3B2E4C9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$22.449.611</w:t>
            </w:r>
          </w:p>
        </w:tc>
      </w:tr>
    </w:tbl>
    <w:p w14:paraId="6FF3D4E6" w14:textId="7558DF36" w:rsidR="004564B3" w:rsidRDefault="004564B3" w:rsidP="00A723F7">
      <w:pPr>
        <w:jc w:val="both"/>
        <w:rPr>
          <w:rFonts w:ascii="Verdana" w:hAnsi="Verdana"/>
        </w:rPr>
      </w:pPr>
    </w:p>
    <w:p w14:paraId="30010123" w14:textId="13744EDC" w:rsidR="004564B3" w:rsidRPr="004564B3" w:rsidRDefault="004564B3" w:rsidP="004564B3">
      <w:pPr>
        <w:jc w:val="both"/>
        <w:rPr>
          <w:rFonts w:ascii="Verdana" w:hAnsi="Verdana"/>
        </w:rPr>
      </w:pPr>
      <w:r w:rsidRPr="004564B3">
        <w:rPr>
          <w:rFonts w:ascii="Verdana" w:hAnsi="Verdana"/>
        </w:rPr>
        <w:t xml:space="preserve">Fuente: Reporte </w:t>
      </w:r>
      <w:proofErr w:type="spellStart"/>
      <w:r w:rsidRPr="004564B3">
        <w:rPr>
          <w:rFonts w:ascii="Verdana" w:hAnsi="Verdana"/>
        </w:rPr>
        <w:t>eKOGUI</w:t>
      </w:r>
      <w:proofErr w:type="spellEnd"/>
      <w:r w:rsidRPr="004564B3">
        <w:rPr>
          <w:rFonts w:ascii="Verdana" w:hAnsi="Verdana"/>
        </w:rPr>
        <w:t>.</w:t>
      </w:r>
    </w:p>
    <w:p w14:paraId="4D52DFB0" w14:textId="70021447" w:rsidR="004564B3" w:rsidRPr="004564B3" w:rsidRDefault="004564B3" w:rsidP="004564B3">
      <w:pPr>
        <w:jc w:val="both"/>
        <w:rPr>
          <w:rFonts w:ascii="Verdana" w:hAnsi="Verdana"/>
        </w:rPr>
      </w:pPr>
      <w:r w:rsidRPr="004564B3">
        <w:rPr>
          <w:rFonts w:ascii="Verdana" w:hAnsi="Verdana"/>
        </w:rPr>
        <w:t xml:space="preserve">"Las causas generales se ajustaron, con las contenidas en el glosario de causas del Sistema Único de Gestión e Información Litigiosa del Estado </w:t>
      </w:r>
      <w:proofErr w:type="spellStart"/>
      <w:r w:rsidRPr="004564B3">
        <w:rPr>
          <w:rFonts w:ascii="Verdana" w:hAnsi="Verdana"/>
        </w:rPr>
        <w:t>Ekogui</w:t>
      </w:r>
      <w:proofErr w:type="spellEnd"/>
      <w:r w:rsidRPr="004564B3">
        <w:rPr>
          <w:rFonts w:ascii="Verdana" w:hAnsi="Verdana"/>
        </w:rPr>
        <w:t>, vigentes para el año 2021.</w:t>
      </w:r>
    </w:p>
    <w:p w14:paraId="6D781FD6" w14:textId="1AD0D724" w:rsidR="004564B3" w:rsidRDefault="004564B3" w:rsidP="004564B3">
      <w:pPr>
        <w:jc w:val="both"/>
        <w:rPr>
          <w:rFonts w:ascii="Verdana" w:hAnsi="Verdana"/>
        </w:rPr>
      </w:pPr>
      <w:r w:rsidRPr="004564B3">
        <w:rPr>
          <w:rFonts w:ascii="Verdana" w:hAnsi="Verdana"/>
        </w:rPr>
        <w:t>1.2. Análisis de sub causas: Con la actividad litigiosa del Instituto, se realizó una priorización de las causas que acaecían con mayor frecuencia y/o valor reconocido, identificando las posibles causas primarias o sub causas, previstas de acuerdo con el impacto para el Instituto y según la evolución de la Política de Prevención del Daño Antijurídico del ICBF, el área generadora o a cargo, definiendo además si es prevenible o no la causa y la prioridad que se le dará a la prevención del daño.</w:t>
      </w:r>
    </w:p>
    <w:tbl>
      <w:tblPr>
        <w:tblStyle w:val="Tablaconcuadrcula"/>
        <w:tblW w:w="5000" w:type="pct"/>
        <w:tblLook w:val="04A0" w:firstRow="1" w:lastRow="0" w:firstColumn="1" w:lastColumn="0" w:noHBand="0" w:noVBand="1"/>
      </w:tblPr>
      <w:tblGrid>
        <w:gridCol w:w="1345"/>
        <w:gridCol w:w="1162"/>
        <w:gridCol w:w="1131"/>
        <w:gridCol w:w="1047"/>
        <w:gridCol w:w="1235"/>
        <w:gridCol w:w="1218"/>
        <w:gridCol w:w="953"/>
        <w:gridCol w:w="737"/>
      </w:tblGrid>
      <w:tr w:rsidR="004564B3" w:rsidRPr="004564B3" w14:paraId="68577822" w14:textId="77777777" w:rsidTr="004564B3">
        <w:tc>
          <w:tcPr>
            <w:tcW w:w="2400" w:type="pct"/>
            <w:hideMark/>
          </w:tcPr>
          <w:p w14:paraId="0A57966A"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Nombre de la </w:t>
            </w:r>
            <w:r w:rsidRPr="004564B3">
              <w:rPr>
                <w:rFonts w:ascii="Verdana" w:hAnsi="Verdana"/>
                <w:b/>
                <w:bCs/>
              </w:rPr>
              <w:t>Entidad</w:t>
            </w:r>
            <w:r w:rsidRPr="004564B3">
              <w:rPr>
                <w:rFonts w:ascii="Verdana" w:hAnsi="Verdana"/>
                <w:b/>
                <w:bCs/>
              </w:rPr>
              <w:br/>
            </w:r>
          </w:p>
        </w:tc>
        <w:tc>
          <w:tcPr>
            <w:tcW w:w="2600" w:type="pct"/>
            <w:gridSpan w:val="7"/>
            <w:hideMark/>
          </w:tcPr>
          <w:p w14:paraId="5D3228E3" w14:textId="77777777" w:rsidR="004564B3" w:rsidRPr="004564B3" w:rsidRDefault="004564B3" w:rsidP="004564B3">
            <w:pPr>
              <w:spacing w:after="160" w:line="259" w:lineRule="auto"/>
              <w:jc w:val="both"/>
              <w:rPr>
                <w:rFonts w:ascii="Verdana" w:hAnsi="Verdana"/>
              </w:rPr>
            </w:pPr>
            <w:r w:rsidRPr="004564B3">
              <w:rPr>
                <w:rFonts w:ascii="Verdana" w:hAnsi="Verdana"/>
              </w:rPr>
              <w:t>INSTITUTO COLOMBIANO DE BIENESTAR FAMILIAR - ICBF</w:t>
            </w:r>
          </w:p>
        </w:tc>
      </w:tr>
      <w:tr w:rsidR="004564B3" w:rsidRPr="004564B3" w14:paraId="54D07210" w14:textId="77777777" w:rsidTr="004564B3">
        <w:tc>
          <w:tcPr>
            <w:tcW w:w="750" w:type="pct"/>
            <w:hideMark/>
          </w:tcPr>
          <w:p w14:paraId="7EA8B13A" w14:textId="77777777" w:rsidR="004564B3" w:rsidRPr="004564B3" w:rsidRDefault="004564B3" w:rsidP="004564B3">
            <w:pPr>
              <w:spacing w:after="160" w:line="259" w:lineRule="auto"/>
              <w:jc w:val="both"/>
              <w:rPr>
                <w:rFonts w:ascii="Verdana" w:hAnsi="Verdana"/>
              </w:rPr>
            </w:pPr>
            <w:r w:rsidRPr="004564B3">
              <w:rPr>
                <w:rFonts w:ascii="Verdana" w:hAnsi="Verdana"/>
              </w:rPr>
              <w:t xml:space="preserve">Causa general </w:t>
            </w:r>
            <w:proofErr w:type="spellStart"/>
            <w:r w:rsidRPr="004564B3">
              <w:rPr>
                <w:rFonts w:ascii="Verdana" w:hAnsi="Verdana"/>
              </w:rPr>
              <w:t>pnonzada</w:t>
            </w:r>
            <w:proofErr w:type="spellEnd"/>
          </w:p>
        </w:tc>
        <w:tc>
          <w:tcPr>
            <w:tcW w:w="700" w:type="pct"/>
            <w:hideMark/>
          </w:tcPr>
          <w:p w14:paraId="28A3E818" w14:textId="77777777" w:rsidR="004564B3" w:rsidRPr="004564B3" w:rsidRDefault="004564B3" w:rsidP="004564B3">
            <w:pPr>
              <w:spacing w:after="160" w:line="259" w:lineRule="auto"/>
              <w:jc w:val="both"/>
              <w:rPr>
                <w:rFonts w:ascii="Verdana" w:hAnsi="Verdana"/>
              </w:rPr>
            </w:pPr>
            <w:r w:rsidRPr="004564B3">
              <w:rPr>
                <w:rFonts w:ascii="Verdana" w:hAnsi="Verdana"/>
              </w:rPr>
              <w:t>Hechos</w:t>
            </w:r>
          </w:p>
        </w:tc>
        <w:tc>
          <w:tcPr>
            <w:tcW w:w="650" w:type="pct"/>
            <w:hideMark/>
          </w:tcPr>
          <w:p w14:paraId="330BBB75" w14:textId="77777777" w:rsidR="004564B3" w:rsidRPr="004564B3" w:rsidRDefault="004564B3" w:rsidP="004564B3">
            <w:pPr>
              <w:spacing w:after="160" w:line="259" w:lineRule="auto"/>
              <w:jc w:val="both"/>
              <w:rPr>
                <w:rFonts w:ascii="Verdana" w:hAnsi="Verdana"/>
              </w:rPr>
            </w:pPr>
            <w:r w:rsidRPr="004564B3">
              <w:rPr>
                <w:rFonts w:ascii="Verdana" w:hAnsi="Verdana"/>
              </w:rPr>
              <w:t xml:space="preserve">Causas primarias o </w:t>
            </w:r>
            <w:proofErr w:type="spellStart"/>
            <w:r w:rsidRPr="004564B3">
              <w:rPr>
                <w:rFonts w:ascii="Verdana" w:hAnsi="Verdana"/>
              </w:rPr>
              <w:t>sub-causas</w:t>
            </w:r>
            <w:proofErr w:type="spellEnd"/>
          </w:p>
        </w:tc>
        <w:tc>
          <w:tcPr>
            <w:tcW w:w="600" w:type="pct"/>
            <w:hideMark/>
          </w:tcPr>
          <w:p w14:paraId="64235011" w14:textId="77777777" w:rsidR="004564B3" w:rsidRPr="004564B3" w:rsidRDefault="004564B3" w:rsidP="004564B3">
            <w:pPr>
              <w:spacing w:after="160" w:line="259" w:lineRule="auto"/>
              <w:jc w:val="both"/>
              <w:rPr>
                <w:rFonts w:ascii="Verdana" w:hAnsi="Verdana"/>
              </w:rPr>
            </w:pPr>
            <w:r w:rsidRPr="004564B3">
              <w:rPr>
                <w:rFonts w:ascii="Verdana" w:hAnsi="Verdana"/>
              </w:rPr>
              <w:t>Frecuencia</w:t>
            </w:r>
          </w:p>
        </w:tc>
        <w:tc>
          <w:tcPr>
            <w:tcW w:w="750" w:type="pct"/>
            <w:hideMark/>
          </w:tcPr>
          <w:p w14:paraId="39C390D7" w14:textId="77777777" w:rsidR="004564B3" w:rsidRPr="004564B3" w:rsidRDefault="004564B3" w:rsidP="004564B3">
            <w:pPr>
              <w:spacing w:after="160" w:line="259" w:lineRule="auto"/>
              <w:jc w:val="both"/>
              <w:rPr>
                <w:rFonts w:ascii="Verdana" w:hAnsi="Verdana"/>
              </w:rPr>
            </w:pPr>
            <w:r w:rsidRPr="004564B3">
              <w:rPr>
                <w:rFonts w:ascii="Verdana" w:hAnsi="Verdana"/>
              </w:rPr>
              <w:t>Valor</w:t>
            </w:r>
          </w:p>
        </w:tc>
        <w:tc>
          <w:tcPr>
            <w:tcW w:w="700" w:type="pct"/>
            <w:hideMark/>
          </w:tcPr>
          <w:p w14:paraId="1E985AD4" w14:textId="77777777" w:rsidR="004564B3" w:rsidRPr="004564B3" w:rsidRDefault="004564B3" w:rsidP="004564B3">
            <w:pPr>
              <w:spacing w:after="160" w:line="259" w:lineRule="auto"/>
              <w:jc w:val="both"/>
              <w:rPr>
                <w:rFonts w:ascii="Verdana" w:hAnsi="Verdana"/>
              </w:rPr>
            </w:pPr>
            <w:r w:rsidRPr="004564B3">
              <w:rPr>
                <w:rFonts w:ascii="Verdana" w:hAnsi="Verdana"/>
              </w:rPr>
              <w:t>Área generadora de la conducta</w:t>
            </w:r>
          </w:p>
        </w:tc>
        <w:tc>
          <w:tcPr>
            <w:tcW w:w="450" w:type="pct"/>
            <w:hideMark/>
          </w:tcPr>
          <w:p w14:paraId="55E13EDF" w14:textId="77777777" w:rsidR="004564B3" w:rsidRPr="004564B3" w:rsidRDefault="004564B3" w:rsidP="004564B3">
            <w:pPr>
              <w:spacing w:after="160" w:line="259" w:lineRule="auto"/>
              <w:jc w:val="both"/>
              <w:rPr>
                <w:rFonts w:ascii="Verdana" w:hAnsi="Verdana"/>
              </w:rPr>
            </w:pPr>
            <w:r w:rsidRPr="004564B3">
              <w:rPr>
                <w:rFonts w:ascii="Verdana" w:hAnsi="Verdana"/>
              </w:rPr>
              <w:t>¿Prevenible?</w:t>
            </w:r>
          </w:p>
        </w:tc>
        <w:tc>
          <w:tcPr>
            <w:tcW w:w="450" w:type="pct"/>
            <w:hideMark/>
          </w:tcPr>
          <w:p w14:paraId="3D35D24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Prioridad</w:t>
            </w:r>
          </w:p>
        </w:tc>
      </w:tr>
      <w:tr w:rsidR="004564B3" w:rsidRPr="004564B3" w14:paraId="778BD7DB" w14:textId="77777777" w:rsidTr="004564B3">
        <w:tc>
          <w:tcPr>
            <w:tcW w:w="750" w:type="pct"/>
            <w:hideMark/>
          </w:tcPr>
          <w:p w14:paraId="5BB4B73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rPr>
              <w:t>MUERTE DE ALUMNO EN ESTABLECIMIENTO EDUCATIVO</w:t>
            </w:r>
          </w:p>
        </w:tc>
        <w:tc>
          <w:tcPr>
            <w:tcW w:w="700" w:type="pct"/>
            <w:hideMark/>
          </w:tcPr>
          <w:p w14:paraId="3EE585EF" w14:textId="77777777" w:rsidR="004564B3" w:rsidRPr="004564B3" w:rsidRDefault="004564B3" w:rsidP="004564B3">
            <w:pPr>
              <w:spacing w:after="160" w:line="259" w:lineRule="auto"/>
              <w:jc w:val="both"/>
              <w:rPr>
                <w:rFonts w:ascii="Verdana" w:hAnsi="Verdana"/>
              </w:rPr>
            </w:pPr>
            <w:r w:rsidRPr="004564B3">
              <w:rPr>
                <w:rFonts w:ascii="Verdana" w:hAnsi="Verdana"/>
              </w:rPr>
              <w:t>Fallecimientos ocurridos en Hogares de Bienestar Familiar.</w:t>
            </w:r>
            <w:r w:rsidRPr="004564B3">
              <w:rPr>
                <w:rFonts w:ascii="Verdana" w:hAnsi="Verdana"/>
              </w:rPr>
              <w:br/>
              <w:t>Lesiones ocasionadas en Hogares Comunitarios de Bienestar Familiar, Hogares infantiles, Centros de Desarrollo Infantil.</w:t>
            </w:r>
          </w:p>
        </w:tc>
        <w:tc>
          <w:tcPr>
            <w:tcW w:w="650" w:type="pct"/>
            <w:hideMark/>
          </w:tcPr>
          <w:p w14:paraId="064FEA35" w14:textId="77777777" w:rsidR="004564B3" w:rsidRPr="004564B3" w:rsidRDefault="004564B3" w:rsidP="004564B3">
            <w:pPr>
              <w:spacing w:after="160" w:line="259" w:lineRule="auto"/>
              <w:jc w:val="both"/>
              <w:rPr>
                <w:rFonts w:ascii="Verdana" w:hAnsi="Verdana"/>
              </w:rPr>
            </w:pPr>
            <w:r w:rsidRPr="004564B3">
              <w:rPr>
                <w:rFonts w:ascii="Verdana" w:hAnsi="Verdana"/>
              </w:rPr>
              <w:t>Ausencia de procesos, estrategias o acciones</w:t>
            </w:r>
            <w:r w:rsidRPr="004564B3">
              <w:rPr>
                <w:rFonts w:ascii="Verdana" w:hAnsi="Verdana"/>
              </w:rPr>
              <w:br/>
              <w:t>preventivas en las unidades de Atención.</w:t>
            </w:r>
          </w:p>
        </w:tc>
        <w:tc>
          <w:tcPr>
            <w:tcW w:w="600" w:type="pct"/>
            <w:hideMark/>
          </w:tcPr>
          <w:p w14:paraId="42D8B89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27</w:t>
            </w:r>
            <w:r w:rsidRPr="004564B3">
              <w:rPr>
                <w:rFonts w:ascii="Verdana" w:hAnsi="Verdana"/>
              </w:rPr>
              <w:br/>
              <w:t>Fallecimientos 48</w:t>
            </w:r>
            <w:r w:rsidRPr="004564B3">
              <w:rPr>
                <w:rFonts w:ascii="Verdana" w:hAnsi="Verdana"/>
              </w:rPr>
              <w:br/>
              <w:t>Lesiones</w:t>
            </w:r>
          </w:p>
        </w:tc>
        <w:tc>
          <w:tcPr>
            <w:tcW w:w="750" w:type="pct"/>
            <w:hideMark/>
          </w:tcPr>
          <w:p w14:paraId="0F2D46D4"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700" w:type="pct"/>
            <w:hideMark/>
          </w:tcPr>
          <w:p w14:paraId="5702F6AD" w14:textId="77777777" w:rsidR="004564B3" w:rsidRPr="004564B3" w:rsidRDefault="004564B3" w:rsidP="004564B3">
            <w:pPr>
              <w:spacing w:after="160" w:line="259" w:lineRule="auto"/>
              <w:jc w:val="both"/>
              <w:rPr>
                <w:rFonts w:ascii="Verdana" w:hAnsi="Verdana"/>
              </w:rPr>
            </w:pPr>
            <w:r w:rsidRPr="004564B3">
              <w:rPr>
                <w:rFonts w:ascii="Verdana" w:hAnsi="Verdana"/>
              </w:rPr>
              <w:t>Dirección de Primera Infancia</w:t>
            </w:r>
          </w:p>
        </w:tc>
        <w:tc>
          <w:tcPr>
            <w:tcW w:w="450" w:type="pct"/>
            <w:hideMark/>
          </w:tcPr>
          <w:p w14:paraId="27BE2583"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450" w:type="pct"/>
            <w:hideMark/>
          </w:tcPr>
          <w:p w14:paraId="44B1E43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r>
      <w:tr w:rsidR="004564B3" w:rsidRPr="004564B3" w14:paraId="693CFA65" w14:textId="77777777" w:rsidTr="004564B3">
        <w:tc>
          <w:tcPr>
            <w:tcW w:w="750" w:type="pct"/>
            <w:hideMark/>
          </w:tcPr>
          <w:p w14:paraId="4AE4E54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700" w:type="pct"/>
            <w:hideMark/>
          </w:tcPr>
          <w:p w14:paraId="4A3C5385" w14:textId="77777777" w:rsidR="004564B3" w:rsidRPr="004564B3" w:rsidRDefault="004564B3" w:rsidP="004564B3">
            <w:pPr>
              <w:spacing w:after="160" w:line="259" w:lineRule="auto"/>
              <w:jc w:val="both"/>
              <w:rPr>
                <w:rFonts w:ascii="Verdana" w:hAnsi="Verdana"/>
              </w:rPr>
            </w:pPr>
            <w:r w:rsidRPr="004564B3">
              <w:rPr>
                <w:rFonts w:ascii="Verdana" w:hAnsi="Verdana"/>
              </w:rPr>
              <w:t xml:space="preserve">Fallecimientos ocurridos en Hogar </w:t>
            </w:r>
            <w:r w:rsidRPr="004564B3">
              <w:rPr>
                <w:rFonts w:ascii="Verdana" w:hAnsi="Verdana"/>
              </w:rPr>
              <w:lastRenderedPageBreak/>
              <w:t>Sustituto y en Instituciones del Sistema de Responsabilidad Penal para Adolescentes.</w:t>
            </w:r>
            <w:r w:rsidRPr="004564B3">
              <w:rPr>
                <w:rFonts w:ascii="Verdana" w:hAnsi="Verdana"/>
              </w:rPr>
              <w:br/>
              <w:t>Lesiones ocasionadas en Instituciones del Sistema de Responsabilidad</w:t>
            </w:r>
            <w:r w:rsidRPr="004564B3">
              <w:rPr>
                <w:rFonts w:ascii="Verdana" w:hAnsi="Verdana"/>
              </w:rPr>
              <w:br/>
              <w:t>Penal para Adolescentes, Instituciones de Protección para niños, niñas y adolescentes con discapacidad, Instituciones de Protección.</w:t>
            </w:r>
          </w:p>
        </w:tc>
        <w:tc>
          <w:tcPr>
            <w:tcW w:w="1250" w:type="pct"/>
            <w:gridSpan w:val="2"/>
            <w:hideMark/>
          </w:tcPr>
          <w:p w14:paraId="075CEBCA"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 </w:t>
            </w:r>
          </w:p>
        </w:tc>
        <w:tc>
          <w:tcPr>
            <w:tcW w:w="750" w:type="pct"/>
            <w:hideMark/>
          </w:tcPr>
          <w:p w14:paraId="12CE4907" w14:textId="77777777" w:rsidR="004564B3" w:rsidRPr="004564B3" w:rsidRDefault="004564B3" w:rsidP="004564B3">
            <w:pPr>
              <w:spacing w:after="160" w:line="259" w:lineRule="auto"/>
              <w:jc w:val="both"/>
              <w:rPr>
                <w:rFonts w:ascii="Verdana" w:hAnsi="Verdana"/>
              </w:rPr>
            </w:pPr>
            <w:r w:rsidRPr="004564B3">
              <w:rPr>
                <w:rFonts w:ascii="Verdana" w:hAnsi="Verdana"/>
              </w:rPr>
              <w:t>$19.509.481.977</w:t>
            </w:r>
            <w:r w:rsidRPr="004564B3">
              <w:rPr>
                <w:rFonts w:ascii="Verdana" w:hAnsi="Verdana"/>
              </w:rPr>
              <w:br/>
              <w:t>$27.970.871.256</w:t>
            </w:r>
          </w:p>
        </w:tc>
        <w:tc>
          <w:tcPr>
            <w:tcW w:w="700" w:type="pct"/>
            <w:hideMark/>
          </w:tcPr>
          <w:p w14:paraId="0ED43E34" w14:textId="77777777" w:rsidR="004564B3" w:rsidRPr="004564B3" w:rsidRDefault="004564B3" w:rsidP="004564B3">
            <w:pPr>
              <w:spacing w:after="160" w:line="259" w:lineRule="auto"/>
              <w:jc w:val="both"/>
              <w:rPr>
                <w:rFonts w:ascii="Verdana" w:hAnsi="Verdana"/>
              </w:rPr>
            </w:pPr>
            <w:r w:rsidRPr="004564B3">
              <w:rPr>
                <w:rFonts w:ascii="Verdana" w:hAnsi="Verdana"/>
              </w:rPr>
              <w:t>Dirección de Primera Infancia. Direcció</w:t>
            </w:r>
            <w:r w:rsidRPr="004564B3">
              <w:rPr>
                <w:rFonts w:ascii="Verdana" w:hAnsi="Verdana"/>
              </w:rPr>
              <w:lastRenderedPageBreak/>
              <w:t>n de Protección- Subdirección de Restablecimiento de Derechos- Subdirección de Responsabilidad Penal</w:t>
            </w:r>
          </w:p>
        </w:tc>
        <w:tc>
          <w:tcPr>
            <w:tcW w:w="450" w:type="pct"/>
            <w:hideMark/>
          </w:tcPr>
          <w:p w14:paraId="7F630E41"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Sí</w:t>
            </w:r>
          </w:p>
        </w:tc>
        <w:tc>
          <w:tcPr>
            <w:tcW w:w="450" w:type="pct"/>
            <w:hideMark/>
          </w:tcPr>
          <w:p w14:paraId="1626CAC1" w14:textId="77777777" w:rsidR="004564B3" w:rsidRPr="004564B3" w:rsidRDefault="004564B3" w:rsidP="004564B3">
            <w:pPr>
              <w:spacing w:after="160" w:line="259" w:lineRule="auto"/>
              <w:jc w:val="both"/>
              <w:rPr>
                <w:rFonts w:ascii="Verdana" w:hAnsi="Verdana"/>
              </w:rPr>
            </w:pPr>
            <w:r w:rsidRPr="004564B3">
              <w:rPr>
                <w:rFonts w:ascii="Verdana" w:hAnsi="Verdana"/>
              </w:rPr>
              <w:t>ALTA</w:t>
            </w:r>
          </w:p>
        </w:tc>
      </w:tr>
      <w:tr w:rsidR="004564B3" w:rsidRPr="004564B3" w14:paraId="392A15C5" w14:textId="77777777" w:rsidTr="004564B3">
        <w:tc>
          <w:tcPr>
            <w:tcW w:w="750" w:type="pct"/>
            <w:hideMark/>
          </w:tcPr>
          <w:p w14:paraId="635EDBF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lastRenderedPageBreak/>
              <w:br/>
            </w:r>
            <w:r w:rsidRPr="004564B3">
              <w:rPr>
                <w:rFonts w:ascii="Verdana" w:hAnsi="Verdana"/>
                <w:b/>
                <w:bCs/>
              </w:rPr>
              <w:br/>
            </w:r>
            <w:r w:rsidRPr="004564B3">
              <w:rPr>
                <w:rFonts w:ascii="Verdana" w:hAnsi="Verdana"/>
                <w:b/>
                <w:bCs/>
              </w:rPr>
              <w:br/>
            </w:r>
            <w:r w:rsidRPr="004564B3">
              <w:rPr>
                <w:rFonts w:ascii="Verdana" w:hAnsi="Verdana"/>
              </w:rPr>
              <w:t>ACCESO CARNAL O ACTO SEXUAL VIOLENTO</w:t>
            </w:r>
          </w:p>
        </w:tc>
        <w:tc>
          <w:tcPr>
            <w:tcW w:w="700" w:type="pct"/>
            <w:hideMark/>
          </w:tcPr>
          <w:p w14:paraId="492891EE"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Hechos de violenci</w:t>
            </w:r>
            <w:r w:rsidRPr="004564B3">
              <w:rPr>
                <w:rFonts w:ascii="Verdana" w:hAnsi="Verdana"/>
              </w:rPr>
              <w:lastRenderedPageBreak/>
              <w:t>a sexual ocurridos en Hogar</w:t>
            </w:r>
            <w:r w:rsidRPr="004564B3">
              <w:rPr>
                <w:rFonts w:ascii="Verdana" w:hAnsi="Verdana"/>
              </w:rPr>
              <w:br/>
              <w:t>Sustituto e Instituciones del Sistema de Responsabilidad Penal para Adolescentes.</w:t>
            </w:r>
          </w:p>
        </w:tc>
        <w:tc>
          <w:tcPr>
            <w:tcW w:w="650" w:type="pct"/>
            <w:hideMark/>
          </w:tcPr>
          <w:p w14:paraId="34732816"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 xml:space="preserve">Insuficiente control </w:t>
            </w:r>
            <w:r w:rsidRPr="004564B3">
              <w:rPr>
                <w:rFonts w:ascii="Verdana" w:hAnsi="Verdana"/>
              </w:rPr>
              <w:lastRenderedPageBreak/>
              <w:t>y vigilancia en el cumplimiento de las directrices del ICBF al interior de las unidades de</w:t>
            </w:r>
            <w:r w:rsidRPr="004564B3">
              <w:rPr>
                <w:rFonts w:ascii="Verdana" w:hAnsi="Verdana"/>
              </w:rPr>
              <w:br/>
              <w:t>servicio.</w:t>
            </w:r>
          </w:p>
        </w:tc>
        <w:tc>
          <w:tcPr>
            <w:tcW w:w="600" w:type="pct"/>
            <w:hideMark/>
          </w:tcPr>
          <w:p w14:paraId="40D5988D"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13</w:t>
            </w:r>
          </w:p>
        </w:tc>
        <w:tc>
          <w:tcPr>
            <w:tcW w:w="750" w:type="pct"/>
            <w:hideMark/>
          </w:tcPr>
          <w:p w14:paraId="5D4A3AC7" w14:textId="77777777" w:rsidR="004564B3" w:rsidRPr="004564B3" w:rsidRDefault="004564B3" w:rsidP="004564B3">
            <w:pPr>
              <w:spacing w:after="160" w:line="259" w:lineRule="auto"/>
              <w:jc w:val="both"/>
              <w:rPr>
                <w:rFonts w:ascii="Verdana" w:hAnsi="Verdana"/>
              </w:rPr>
            </w:pPr>
            <w:r w:rsidRPr="004564B3">
              <w:rPr>
                <w:rFonts w:ascii="Verdana" w:hAnsi="Verdana"/>
              </w:rPr>
              <w:t>$9.239.727.374</w:t>
            </w:r>
          </w:p>
        </w:tc>
        <w:tc>
          <w:tcPr>
            <w:tcW w:w="700" w:type="pct"/>
            <w:hideMark/>
          </w:tcPr>
          <w:p w14:paraId="03BDD12B" w14:textId="77777777" w:rsidR="004564B3" w:rsidRPr="004564B3" w:rsidRDefault="004564B3" w:rsidP="004564B3">
            <w:pPr>
              <w:spacing w:after="160" w:line="259" w:lineRule="auto"/>
              <w:jc w:val="both"/>
              <w:rPr>
                <w:rFonts w:ascii="Verdana" w:hAnsi="Verdana"/>
              </w:rPr>
            </w:pPr>
            <w:r w:rsidRPr="004564B3">
              <w:rPr>
                <w:rFonts w:ascii="Verdana" w:hAnsi="Verdana"/>
              </w:rPr>
              <w:t xml:space="preserve">Dirección de </w:t>
            </w:r>
            <w:proofErr w:type="spellStart"/>
            <w:r w:rsidRPr="004564B3">
              <w:rPr>
                <w:rFonts w:ascii="Verdana" w:hAnsi="Verdana"/>
              </w:rPr>
              <w:t>Pratecció</w:t>
            </w:r>
            <w:r w:rsidRPr="004564B3">
              <w:rPr>
                <w:rFonts w:ascii="Verdana" w:hAnsi="Verdana"/>
              </w:rPr>
              <w:lastRenderedPageBreak/>
              <w:t>n</w:t>
            </w:r>
            <w:proofErr w:type="spellEnd"/>
            <w:r w:rsidRPr="004564B3">
              <w:rPr>
                <w:rFonts w:ascii="Verdana" w:hAnsi="Verdana"/>
              </w:rPr>
              <w:t>- Subdirección de Restablecimiento de Derechos- Subdirección de Responsabilidad Penal</w:t>
            </w:r>
          </w:p>
        </w:tc>
        <w:tc>
          <w:tcPr>
            <w:tcW w:w="450" w:type="pct"/>
            <w:hideMark/>
          </w:tcPr>
          <w:p w14:paraId="240E0F2D"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Sí</w:t>
            </w:r>
          </w:p>
        </w:tc>
        <w:tc>
          <w:tcPr>
            <w:tcW w:w="450" w:type="pct"/>
            <w:hideMark/>
          </w:tcPr>
          <w:p w14:paraId="4A68FFCC" w14:textId="77777777" w:rsidR="004564B3" w:rsidRPr="004564B3" w:rsidRDefault="004564B3" w:rsidP="004564B3">
            <w:pPr>
              <w:spacing w:after="160" w:line="259" w:lineRule="auto"/>
              <w:jc w:val="both"/>
              <w:rPr>
                <w:rFonts w:ascii="Verdana" w:hAnsi="Verdana"/>
              </w:rPr>
            </w:pPr>
            <w:r w:rsidRPr="004564B3">
              <w:rPr>
                <w:rFonts w:ascii="Verdana" w:hAnsi="Verdana"/>
              </w:rPr>
              <w:t>ALTA</w:t>
            </w:r>
          </w:p>
        </w:tc>
      </w:tr>
      <w:tr w:rsidR="004564B3" w:rsidRPr="004564B3" w14:paraId="44CA0875" w14:textId="77777777" w:rsidTr="004564B3">
        <w:tc>
          <w:tcPr>
            <w:tcW w:w="1450" w:type="pct"/>
            <w:gridSpan w:val="2"/>
            <w:hideMark/>
          </w:tcPr>
          <w:p w14:paraId="1E91E62F" w14:textId="77777777" w:rsidR="004564B3" w:rsidRPr="004564B3" w:rsidRDefault="004564B3" w:rsidP="004564B3">
            <w:pPr>
              <w:spacing w:after="160" w:line="259" w:lineRule="auto"/>
              <w:jc w:val="both"/>
              <w:rPr>
                <w:rFonts w:ascii="Verdana" w:hAnsi="Verdana"/>
              </w:rPr>
            </w:pPr>
            <w:r w:rsidRPr="004564B3">
              <w:rPr>
                <w:rFonts w:ascii="Verdana" w:hAnsi="Verdana"/>
              </w:rPr>
              <w:t>Hechos de violencia sexual ocurridos en Hogar Comunitario.</w:t>
            </w:r>
          </w:p>
        </w:tc>
        <w:tc>
          <w:tcPr>
            <w:tcW w:w="1250" w:type="pct"/>
            <w:gridSpan w:val="2"/>
            <w:hideMark/>
          </w:tcPr>
          <w:p w14:paraId="5E3854B7" w14:textId="77777777" w:rsidR="004564B3" w:rsidRPr="004564B3" w:rsidRDefault="004564B3" w:rsidP="004564B3">
            <w:pPr>
              <w:spacing w:after="160" w:line="259" w:lineRule="auto"/>
              <w:jc w:val="both"/>
              <w:rPr>
                <w:rFonts w:ascii="Verdana" w:hAnsi="Verdana"/>
              </w:rPr>
            </w:pPr>
            <w:r w:rsidRPr="004564B3">
              <w:rPr>
                <w:rFonts w:ascii="Verdana" w:hAnsi="Verdana"/>
              </w:rPr>
              <w:t> </w:t>
            </w:r>
          </w:p>
        </w:tc>
        <w:tc>
          <w:tcPr>
            <w:tcW w:w="1400" w:type="pct"/>
            <w:gridSpan w:val="2"/>
            <w:hideMark/>
          </w:tcPr>
          <w:p w14:paraId="3216E0CD"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Dirección de Primera Infancia</w:t>
            </w:r>
          </w:p>
        </w:tc>
        <w:tc>
          <w:tcPr>
            <w:tcW w:w="900" w:type="pct"/>
            <w:gridSpan w:val="2"/>
            <w:hideMark/>
          </w:tcPr>
          <w:p w14:paraId="32BAD6AA" w14:textId="77777777" w:rsidR="004564B3" w:rsidRPr="004564B3" w:rsidRDefault="004564B3" w:rsidP="004564B3">
            <w:pPr>
              <w:spacing w:after="160" w:line="259" w:lineRule="auto"/>
              <w:jc w:val="both"/>
              <w:rPr>
                <w:rFonts w:ascii="Verdana" w:hAnsi="Verdana"/>
              </w:rPr>
            </w:pPr>
            <w:r w:rsidRPr="004564B3">
              <w:rPr>
                <w:rFonts w:ascii="Verdana" w:hAnsi="Verdana"/>
              </w:rPr>
              <w:t> </w:t>
            </w:r>
          </w:p>
        </w:tc>
      </w:tr>
      <w:tr w:rsidR="004564B3" w:rsidRPr="004564B3" w14:paraId="2DD51220" w14:textId="77777777" w:rsidTr="004564B3">
        <w:tc>
          <w:tcPr>
            <w:tcW w:w="750" w:type="pct"/>
            <w:hideMark/>
          </w:tcPr>
          <w:p w14:paraId="15B33C09" w14:textId="77777777" w:rsidR="004564B3" w:rsidRPr="004564B3" w:rsidRDefault="004564B3" w:rsidP="004564B3">
            <w:pPr>
              <w:spacing w:after="160" w:line="259" w:lineRule="auto"/>
              <w:jc w:val="both"/>
              <w:rPr>
                <w:rFonts w:ascii="Verdana" w:hAnsi="Verdana"/>
              </w:rPr>
            </w:pPr>
            <w:r w:rsidRPr="004564B3">
              <w:rPr>
                <w:rFonts w:ascii="Verdana" w:hAnsi="Verdana"/>
              </w:rPr>
              <w:t>Causa general priorizada</w:t>
            </w:r>
          </w:p>
        </w:tc>
        <w:tc>
          <w:tcPr>
            <w:tcW w:w="650" w:type="pct"/>
            <w:hideMark/>
          </w:tcPr>
          <w:p w14:paraId="1812DC58" w14:textId="77777777" w:rsidR="004564B3" w:rsidRPr="004564B3" w:rsidRDefault="004564B3" w:rsidP="004564B3">
            <w:pPr>
              <w:spacing w:after="160" w:line="259" w:lineRule="auto"/>
              <w:jc w:val="both"/>
              <w:rPr>
                <w:rFonts w:ascii="Verdana" w:hAnsi="Verdana"/>
              </w:rPr>
            </w:pPr>
            <w:r w:rsidRPr="004564B3">
              <w:rPr>
                <w:rFonts w:ascii="Verdana" w:hAnsi="Verdana"/>
              </w:rPr>
              <w:t>Hechos</w:t>
            </w:r>
          </w:p>
        </w:tc>
        <w:tc>
          <w:tcPr>
            <w:tcW w:w="700" w:type="pct"/>
            <w:hideMark/>
          </w:tcPr>
          <w:p w14:paraId="269BE2DA" w14:textId="77777777" w:rsidR="004564B3" w:rsidRPr="004564B3" w:rsidRDefault="004564B3" w:rsidP="004564B3">
            <w:pPr>
              <w:spacing w:after="160" w:line="259" w:lineRule="auto"/>
              <w:jc w:val="both"/>
              <w:rPr>
                <w:rFonts w:ascii="Verdana" w:hAnsi="Verdana"/>
              </w:rPr>
            </w:pPr>
            <w:r w:rsidRPr="004564B3">
              <w:rPr>
                <w:rFonts w:ascii="Verdana" w:hAnsi="Verdana"/>
              </w:rPr>
              <w:t xml:space="preserve">Causas primarias o </w:t>
            </w:r>
            <w:proofErr w:type="spellStart"/>
            <w:r w:rsidRPr="004564B3">
              <w:rPr>
                <w:rFonts w:ascii="Verdana" w:hAnsi="Verdana"/>
              </w:rPr>
              <w:t>sub-causas</w:t>
            </w:r>
            <w:proofErr w:type="spellEnd"/>
          </w:p>
        </w:tc>
        <w:tc>
          <w:tcPr>
            <w:tcW w:w="500" w:type="pct"/>
            <w:hideMark/>
          </w:tcPr>
          <w:p w14:paraId="455A9897" w14:textId="77777777" w:rsidR="004564B3" w:rsidRPr="004564B3" w:rsidRDefault="004564B3" w:rsidP="004564B3">
            <w:pPr>
              <w:spacing w:after="160" w:line="259" w:lineRule="auto"/>
              <w:jc w:val="both"/>
              <w:rPr>
                <w:rFonts w:ascii="Verdana" w:hAnsi="Verdana"/>
              </w:rPr>
            </w:pPr>
            <w:r w:rsidRPr="004564B3">
              <w:rPr>
                <w:rFonts w:ascii="Verdana" w:hAnsi="Verdana"/>
              </w:rPr>
              <w:t>Frecuencia</w:t>
            </w:r>
          </w:p>
        </w:tc>
        <w:tc>
          <w:tcPr>
            <w:tcW w:w="800" w:type="pct"/>
            <w:hideMark/>
          </w:tcPr>
          <w:p w14:paraId="3F9CB910" w14:textId="77777777" w:rsidR="004564B3" w:rsidRPr="004564B3" w:rsidRDefault="004564B3" w:rsidP="004564B3">
            <w:pPr>
              <w:spacing w:after="160" w:line="259" w:lineRule="auto"/>
              <w:jc w:val="both"/>
              <w:rPr>
                <w:rFonts w:ascii="Verdana" w:hAnsi="Verdana"/>
              </w:rPr>
            </w:pPr>
            <w:r w:rsidRPr="004564B3">
              <w:rPr>
                <w:rFonts w:ascii="Verdana" w:hAnsi="Verdana"/>
              </w:rPr>
              <w:t>Valor</w:t>
            </w:r>
          </w:p>
        </w:tc>
        <w:tc>
          <w:tcPr>
            <w:tcW w:w="700" w:type="pct"/>
            <w:hideMark/>
          </w:tcPr>
          <w:p w14:paraId="7A747D57" w14:textId="77777777" w:rsidR="004564B3" w:rsidRPr="004564B3" w:rsidRDefault="004564B3" w:rsidP="004564B3">
            <w:pPr>
              <w:spacing w:after="160" w:line="259" w:lineRule="auto"/>
              <w:jc w:val="both"/>
              <w:rPr>
                <w:rFonts w:ascii="Verdana" w:hAnsi="Verdana"/>
              </w:rPr>
            </w:pPr>
            <w:r w:rsidRPr="004564B3">
              <w:rPr>
                <w:rFonts w:ascii="Verdana" w:hAnsi="Verdana"/>
              </w:rPr>
              <w:t>Área generadora de la conducta</w:t>
            </w:r>
          </w:p>
        </w:tc>
        <w:tc>
          <w:tcPr>
            <w:tcW w:w="550" w:type="pct"/>
            <w:hideMark/>
          </w:tcPr>
          <w:p w14:paraId="61F96D56" w14:textId="77777777" w:rsidR="004564B3" w:rsidRPr="004564B3" w:rsidRDefault="004564B3" w:rsidP="004564B3">
            <w:pPr>
              <w:spacing w:after="160" w:line="259" w:lineRule="auto"/>
              <w:jc w:val="both"/>
              <w:rPr>
                <w:rFonts w:ascii="Verdana" w:hAnsi="Verdana"/>
              </w:rPr>
            </w:pPr>
            <w:r w:rsidRPr="004564B3">
              <w:rPr>
                <w:rFonts w:ascii="Verdana" w:hAnsi="Verdana"/>
              </w:rPr>
              <w:t>¿Prevenible?</w:t>
            </w:r>
          </w:p>
        </w:tc>
        <w:tc>
          <w:tcPr>
            <w:tcW w:w="350" w:type="pct"/>
            <w:hideMark/>
          </w:tcPr>
          <w:p w14:paraId="38E46A76" w14:textId="77777777" w:rsidR="004564B3" w:rsidRPr="004564B3" w:rsidRDefault="004564B3" w:rsidP="004564B3">
            <w:pPr>
              <w:spacing w:after="160" w:line="259" w:lineRule="auto"/>
              <w:jc w:val="both"/>
              <w:rPr>
                <w:rFonts w:ascii="Verdana" w:hAnsi="Verdana"/>
              </w:rPr>
            </w:pPr>
            <w:r w:rsidRPr="004564B3">
              <w:rPr>
                <w:rFonts w:ascii="Verdana" w:hAnsi="Verdana"/>
              </w:rPr>
              <w:t>Prioridad</w:t>
            </w:r>
          </w:p>
        </w:tc>
      </w:tr>
      <w:tr w:rsidR="004564B3" w:rsidRPr="004564B3" w14:paraId="2799D437" w14:textId="77777777" w:rsidTr="004564B3">
        <w:tc>
          <w:tcPr>
            <w:tcW w:w="750" w:type="pct"/>
            <w:hideMark/>
          </w:tcPr>
          <w:p w14:paraId="6225269F"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EN EL PAGO DE SALARIO</w:t>
            </w:r>
          </w:p>
        </w:tc>
        <w:tc>
          <w:tcPr>
            <w:tcW w:w="650" w:type="pct"/>
            <w:hideMark/>
          </w:tcPr>
          <w:p w14:paraId="4647892A"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de operadores del ICBF, con sus trabajadores en el</w:t>
            </w:r>
            <w:r w:rsidRPr="004564B3">
              <w:rPr>
                <w:rFonts w:ascii="Verdana" w:hAnsi="Verdana"/>
              </w:rPr>
              <w:br/>
              <w:t>pago de los salarios devengados.</w:t>
            </w:r>
          </w:p>
        </w:tc>
        <w:tc>
          <w:tcPr>
            <w:tcW w:w="700" w:type="pct"/>
            <w:hideMark/>
          </w:tcPr>
          <w:p w14:paraId="4165DD36" w14:textId="77777777" w:rsidR="004564B3" w:rsidRPr="004564B3" w:rsidRDefault="004564B3" w:rsidP="004564B3">
            <w:pPr>
              <w:spacing w:after="160" w:line="259" w:lineRule="auto"/>
              <w:jc w:val="both"/>
              <w:rPr>
                <w:rFonts w:ascii="Verdana" w:hAnsi="Verdana"/>
              </w:rPr>
            </w:pPr>
            <w:r w:rsidRPr="004564B3">
              <w:rPr>
                <w:rFonts w:ascii="Verdana" w:hAnsi="Verdana"/>
              </w:rPr>
              <w:t>Incumplimiento de las directrices de supervisión</w:t>
            </w:r>
          </w:p>
        </w:tc>
        <w:tc>
          <w:tcPr>
            <w:tcW w:w="500" w:type="pct"/>
            <w:hideMark/>
          </w:tcPr>
          <w:p w14:paraId="7BE428FF" w14:textId="77777777" w:rsidR="004564B3" w:rsidRPr="004564B3" w:rsidRDefault="004564B3" w:rsidP="004564B3">
            <w:pPr>
              <w:spacing w:after="160" w:line="259" w:lineRule="auto"/>
              <w:jc w:val="both"/>
              <w:rPr>
                <w:rFonts w:ascii="Verdana" w:hAnsi="Verdana"/>
              </w:rPr>
            </w:pP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t>120</w:t>
            </w:r>
          </w:p>
        </w:tc>
        <w:tc>
          <w:tcPr>
            <w:tcW w:w="800" w:type="pct"/>
            <w:hideMark/>
          </w:tcPr>
          <w:p w14:paraId="7B05AA4E" w14:textId="77777777" w:rsidR="004564B3" w:rsidRPr="004564B3" w:rsidRDefault="004564B3" w:rsidP="004564B3">
            <w:pPr>
              <w:spacing w:after="160" w:line="259" w:lineRule="auto"/>
              <w:jc w:val="both"/>
              <w:rPr>
                <w:rFonts w:ascii="Verdana" w:hAnsi="Verdana"/>
              </w:rPr>
            </w:pP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t>$7.968.263.635</w:t>
            </w:r>
          </w:p>
        </w:tc>
        <w:tc>
          <w:tcPr>
            <w:tcW w:w="700" w:type="pct"/>
            <w:hideMark/>
          </w:tcPr>
          <w:p w14:paraId="2363734A" w14:textId="77777777" w:rsidR="004564B3" w:rsidRPr="004564B3" w:rsidRDefault="004564B3" w:rsidP="004564B3">
            <w:pPr>
              <w:spacing w:after="160" w:line="259" w:lineRule="auto"/>
              <w:jc w:val="both"/>
              <w:rPr>
                <w:rFonts w:ascii="Verdana" w:hAnsi="Verdana"/>
              </w:rPr>
            </w:pP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t>Dirección de Contratación</w:t>
            </w:r>
          </w:p>
        </w:tc>
        <w:tc>
          <w:tcPr>
            <w:tcW w:w="550" w:type="pct"/>
            <w:hideMark/>
          </w:tcPr>
          <w:p w14:paraId="394AA896"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br/>
            </w:r>
            <w:r w:rsidRPr="004564B3">
              <w:rPr>
                <w:rFonts w:ascii="Verdana" w:hAnsi="Verdana"/>
              </w:rPr>
              <w:br/>
            </w:r>
            <w:r w:rsidRPr="004564B3">
              <w:rPr>
                <w:rFonts w:ascii="Verdana" w:hAnsi="Verdana"/>
              </w:rPr>
              <w:br/>
              <w:t>Si</w:t>
            </w:r>
          </w:p>
        </w:tc>
        <w:tc>
          <w:tcPr>
            <w:tcW w:w="350" w:type="pct"/>
            <w:hideMark/>
          </w:tcPr>
          <w:p w14:paraId="0032600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br/>
            </w:r>
            <w:r w:rsidRPr="004564B3">
              <w:rPr>
                <w:rFonts w:ascii="Verdana" w:hAnsi="Verdana"/>
              </w:rPr>
              <w:br/>
            </w:r>
            <w:r w:rsidRPr="004564B3">
              <w:rPr>
                <w:rFonts w:ascii="Verdana" w:hAnsi="Verdana"/>
              </w:rPr>
              <w:br/>
              <w:t>ALTA</w:t>
            </w:r>
          </w:p>
        </w:tc>
      </w:tr>
      <w:tr w:rsidR="004564B3" w:rsidRPr="004564B3" w14:paraId="1CE5D277" w14:textId="77777777" w:rsidTr="004564B3">
        <w:tc>
          <w:tcPr>
            <w:tcW w:w="750" w:type="pct"/>
            <w:hideMark/>
          </w:tcPr>
          <w:p w14:paraId="536F1141"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CONFIGU</w:t>
            </w:r>
            <w:r w:rsidRPr="004564B3">
              <w:rPr>
                <w:rFonts w:ascii="Verdana" w:hAnsi="Verdana"/>
              </w:rPr>
              <w:lastRenderedPageBreak/>
              <w:t>RACIÓN DE CONTRATO REALIDAD</w:t>
            </w:r>
          </w:p>
        </w:tc>
        <w:tc>
          <w:tcPr>
            <w:tcW w:w="650" w:type="pct"/>
            <w:hideMark/>
          </w:tcPr>
          <w:p w14:paraId="66F5D994"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Contratos de prestaci</w:t>
            </w:r>
            <w:r w:rsidRPr="004564B3">
              <w:rPr>
                <w:rFonts w:ascii="Verdana" w:hAnsi="Verdana"/>
              </w:rPr>
              <w:lastRenderedPageBreak/>
              <w:t>ón de servidos sucesivos, los cuales se convirtieron en una relación laboral, en atención a que concurrieron los elementos del contrato de trabajo, de conformidad con el artículo 23 del CST (prestación personal del servicio, subordinación y remuneración).</w:t>
            </w:r>
          </w:p>
        </w:tc>
        <w:tc>
          <w:tcPr>
            <w:tcW w:w="700" w:type="pct"/>
            <w:hideMark/>
          </w:tcPr>
          <w:p w14:paraId="00A90359"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 xml:space="preserve">La presencia de </w:t>
            </w:r>
            <w:r w:rsidRPr="004564B3">
              <w:rPr>
                <w:rFonts w:ascii="Verdana" w:hAnsi="Verdana"/>
              </w:rPr>
              <w:lastRenderedPageBreak/>
              <w:t>subordinación de contratos de</w:t>
            </w:r>
            <w:r w:rsidRPr="004564B3">
              <w:rPr>
                <w:rFonts w:ascii="Verdana" w:hAnsi="Verdana"/>
              </w:rPr>
              <w:br/>
              <w:t>prestación de</w:t>
            </w:r>
            <w:r w:rsidRPr="004564B3">
              <w:rPr>
                <w:rFonts w:ascii="Verdana" w:hAnsi="Verdana"/>
              </w:rPr>
              <w:br/>
              <w:t>servicios y el cumplimiento de Instrucciones precisas en su modo de desarrollo. A su turno, la necesaria</w:t>
            </w:r>
            <w:r w:rsidRPr="004564B3">
              <w:rPr>
                <w:rFonts w:ascii="Verdana" w:hAnsi="Verdana"/>
              </w:rPr>
              <w:br/>
              <w:t>prestación personal combina todos los elementos necesarios para</w:t>
            </w:r>
            <w:r w:rsidRPr="004564B3">
              <w:rPr>
                <w:rFonts w:ascii="Verdana" w:hAnsi="Verdana"/>
              </w:rPr>
              <w:br/>
              <w:t>declarar una</w:t>
            </w:r>
            <w:r w:rsidRPr="004564B3">
              <w:rPr>
                <w:rFonts w:ascii="Verdana" w:hAnsi="Verdana"/>
              </w:rPr>
              <w:br/>
              <w:t>relación laboral.</w:t>
            </w:r>
          </w:p>
        </w:tc>
        <w:tc>
          <w:tcPr>
            <w:tcW w:w="500" w:type="pct"/>
            <w:hideMark/>
          </w:tcPr>
          <w:p w14:paraId="6EF2151E"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b/>
                <w:bCs/>
              </w:rPr>
              <w:br/>
            </w:r>
            <w:r w:rsidRPr="004564B3">
              <w:rPr>
                <w:rFonts w:ascii="Verdana" w:hAnsi="Verdana"/>
              </w:rPr>
              <w:br/>
            </w:r>
            <w:r w:rsidRPr="004564B3">
              <w:rPr>
                <w:rFonts w:ascii="Verdana" w:hAnsi="Verdana"/>
              </w:rPr>
              <w:lastRenderedPageBreak/>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t>41</w:t>
            </w:r>
          </w:p>
        </w:tc>
        <w:tc>
          <w:tcPr>
            <w:tcW w:w="800" w:type="pct"/>
            <w:hideMark/>
          </w:tcPr>
          <w:p w14:paraId="58210B0C"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b/>
                <w:bCs/>
              </w:rPr>
              <w:br/>
            </w:r>
            <w:r w:rsidRPr="004564B3">
              <w:rPr>
                <w:rFonts w:ascii="Verdana" w:hAnsi="Verdana"/>
              </w:rPr>
              <w:br/>
            </w:r>
            <w:r w:rsidRPr="004564B3">
              <w:rPr>
                <w:rFonts w:ascii="Verdana" w:hAnsi="Verdana"/>
              </w:rPr>
              <w:lastRenderedPageBreak/>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t>$4.6 8.540.019</w:t>
            </w:r>
          </w:p>
        </w:tc>
        <w:tc>
          <w:tcPr>
            <w:tcW w:w="700" w:type="pct"/>
            <w:hideMark/>
          </w:tcPr>
          <w:p w14:paraId="06B1A700"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br/>
            </w:r>
            <w:r w:rsidRPr="004564B3">
              <w:rPr>
                <w:rFonts w:ascii="Verdana" w:hAnsi="Verdana"/>
              </w:rPr>
              <w:br/>
            </w:r>
            <w:r w:rsidRPr="004564B3">
              <w:rPr>
                <w:rFonts w:ascii="Verdana" w:hAnsi="Verdana"/>
              </w:rPr>
              <w:br/>
            </w:r>
            <w:r w:rsidRPr="004564B3">
              <w:rPr>
                <w:rFonts w:ascii="Verdana" w:hAnsi="Verdana"/>
              </w:rPr>
              <w:lastRenderedPageBreak/>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t>Dirección de Contratación</w:t>
            </w:r>
          </w:p>
        </w:tc>
        <w:tc>
          <w:tcPr>
            <w:tcW w:w="550" w:type="pct"/>
            <w:hideMark/>
          </w:tcPr>
          <w:p w14:paraId="68606418"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b/>
                <w:bCs/>
              </w:rPr>
              <w:br/>
            </w:r>
            <w:r w:rsidRPr="004564B3">
              <w:rPr>
                <w:rFonts w:ascii="Verdana" w:hAnsi="Verdana"/>
                <w:b/>
                <w:bCs/>
              </w:rPr>
              <w:br/>
            </w:r>
            <w:r w:rsidRPr="004564B3">
              <w:rPr>
                <w:rFonts w:ascii="Verdana" w:hAnsi="Verdana"/>
                <w:b/>
                <w:bCs/>
              </w:rPr>
              <w:lastRenderedPageBreak/>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r>
            <w:r w:rsidRPr="004564B3">
              <w:rPr>
                <w:rFonts w:ascii="Verdana" w:hAnsi="Verdana"/>
                <w:b/>
                <w:bCs/>
              </w:rPr>
              <w:br/>
              <w:t>Sí</w:t>
            </w:r>
          </w:p>
        </w:tc>
        <w:tc>
          <w:tcPr>
            <w:tcW w:w="350" w:type="pct"/>
            <w:hideMark/>
          </w:tcPr>
          <w:p w14:paraId="54ECD64B" w14:textId="77777777" w:rsidR="004564B3" w:rsidRPr="004564B3" w:rsidRDefault="004564B3" w:rsidP="004564B3">
            <w:pPr>
              <w:spacing w:after="160" w:line="259" w:lineRule="auto"/>
              <w:jc w:val="both"/>
              <w:rPr>
                <w:rFonts w:ascii="Verdana" w:hAnsi="Verdana"/>
              </w:rPr>
            </w:pPr>
            <w:r w:rsidRPr="004564B3">
              <w:rPr>
                <w:rFonts w:ascii="Verdana" w:hAnsi="Verdana"/>
                <w:b/>
                <w:bCs/>
              </w:rPr>
              <w:lastRenderedPageBreak/>
              <w:br/>
            </w:r>
            <w:r w:rsidRPr="004564B3">
              <w:rPr>
                <w:rFonts w:ascii="Verdana" w:hAnsi="Verdana"/>
                <w:b/>
                <w:bCs/>
              </w:rPr>
              <w:br/>
            </w:r>
            <w:r w:rsidRPr="004564B3">
              <w:rPr>
                <w:rFonts w:ascii="Verdana" w:hAnsi="Verdana"/>
              </w:rPr>
              <w:br/>
            </w:r>
            <w:r w:rsidRPr="004564B3">
              <w:rPr>
                <w:rFonts w:ascii="Verdana" w:hAnsi="Verdana"/>
              </w:rPr>
              <w:lastRenderedPageBreak/>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r>
            <w:r w:rsidRPr="004564B3">
              <w:rPr>
                <w:rFonts w:ascii="Verdana" w:hAnsi="Verdana"/>
              </w:rPr>
              <w:br/>
              <w:t>ALTA</w:t>
            </w:r>
          </w:p>
        </w:tc>
      </w:tr>
    </w:tbl>
    <w:p w14:paraId="58DA308E" w14:textId="2E690A69" w:rsidR="004564B3" w:rsidRDefault="004564B3" w:rsidP="004564B3">
      <w:pPr>
        <w:jc w:val="both"/>
        <w:rPr>
          <w:rFonts w:ascii="Verdana" w:hAnsi="Verdana"/>
        </w:rPr>
      </w:pPr>
    </w:p>
    <w:p w14:paraId="4AA11526" w14:textId="62D77818" w:rsidR="004564B3" w:rsidRPr="004564B3" w:rsidRDefault="004564B3" w:rsidP="004564B3">
      <w:pPr>
        <w:jc w:val="both"/>
        <w:rPr>
          <w:rFonts w:ascii="Verdana" w:hAnsi="Verdana"/>
        </w:rPr>
      </w:pPr>
      <w:r w:rsidRPr="004564B3">
        <w:rPr>
          <w:rFonts w:ascii="Verdana" w:hAnsi="Verdana"/>
        </w:rPr>
        <w:t>Fuente: Elaboración propia.</w:t>
      </w:r>
    </w:p>
    <w:p w14:paraId="0EC1264E" w14:textId="7F270E4D" w:rsidR="004564B3" w:rsidRDefault="004564B3" w:rsidP="004564B3">
      <w:pPr>
        <w:jc w:val="both"/>
        <w:rPr>
          <w:rFonts w:ascii="Verdana" w:hAnsi="Verdana"/>
        </w:rPr>
      </w:pPr>
      <w:r w:rsidRPr="004564B3">
        <w:rPr>
          <w:rFonts w:ascii="Verdana" w:hAnsi="Verdana"/>
        </w:rPr>
        <w:t xml:space="preserve">1.3. Acción: Una vez definidas con las áreas misionales y de apoyo, las causas generadoras del daño se determinaron cuáles se pueden prevenir, definiéndose </w:t>
      </w:r>
      <w:r w:rsidRPr="004564B3">
        <w:rPr>
          <w:rFonts w:ascii="Verdana" w:hAnsi="Verdana"/>
        </w:rPr>
        <w:lastRenderedPageBreak/>
        <w:t>unas medidas preventivas -qué hacer-, cómo hacerlo -mecanismo-, el período en el cual se puede lograr -cronograma-, el área encargada de la medida de prevención -responsable-, y la forma de dar a conocer la política diseñada -divulgación-.</w:t>
      </w:r>
    </w:p>
    <w:tbl>
      <w:tblPr>
        <w:tblStyle w:val="Tablaconcuadrcula"/>
        <w:tblW w:w="5000" w:type="pct"/>
        <w:tblLook w:val="04A0" w:firstRow="1" w:lastRow="0" w:firstColumn="1" w:lastColumn="0" w:noHBand="0" w:noVBand="1"/>
      </w:tblPr>
      <w:tblGrid>
        <w:gridCol w:w="601"/>
        <w:gridCol w:w="940"/>
        <w:gridCol w:w="601"/>
        <w:gridCol w:w="1077"/>
        <w:gridCol w:w="818"/>
        <w:gridCol w:w="818"/>
        <w:gridCol w:w="884"/>
        <w:gridCol w:w="835"/>
        <w:gridCol w:w="867"/>
        <w:gridCol w:w="1168"/>
        <w:gridCol w:w="219"/>
      </w:tblGrid>
      <w:tr w:rsidR="004564B3" w:rsidRPr="004564B3" w14:paraId="6031EDF0" w14:textId="77777777" w:rsidTr="004564B3">
        <w:trPr>
          <w:gridAfter w:val="1"/>
          <w:wAfter w:w="49" w:type="dxa"/>
        </w:trPr>
        <w:tc>
          <w:tcPr>
            <w:tcW w:w="350" w:type="pct"/>
            <w:hideMark/>
          </w:tcPr>
          <w:p w14:paraId="2913C7CC" w14:textId="77777777" w:rsidR="004564B3" w:rsidRPr="004564B3" w:rsidRDefault="004564B3" w:rsidP="004564B3">
            <w:pPr>
              <w:spacing w:after="160" w:line="259" w:lineRule="auto"/>
              <w:jc w:val="both"/>
              <w:rPr>
                <w:rFonts w:ascii="Verdana" w:hAnsi="Verdana"/>
              </w:rPr>
            </w:pPr>
            <w:r w:rsidRPr="004564B3">
              <w:rPr>
                <w:rFonts w:ascii="Verdana" w:hAnsi="Verdana"/>
              </w:rPr>
              <w:t>N</w:t>
            </w:r>
            <w:r w:rsidRPr="004564B3">
              <w:rPr>
                <w:rFonts w:ascii="Verdana" w:hAnsi="Verdana"/>
              </w:rPr>
              <w:br/>
              <w:t>Medida</w:t>
            </w:r>
          </w:p>
        </w:tc>
        <w:tc>
          <w:tcPr>
            <w:tcW w:w="450" w:type="pct"/>
            <w:hideMark/>
          </w:tcPr>
          <w:p w14:paraId="76E4B4D9" w14:textId="77777777" w:rsidR="004564B3" w:rsidRPr="004564B3" w:rsidRDefault="004564B3" w:rsidP="004564B3">
            <w:pPr>
              <w:spacing w:after="160" w:line="259" w:lineRule="auto"/>
              <w:jc w:val="both"/>
              <w:rPr>
                <w:rFonts w:ascii="Verdana" w:hAnsi="Verdana"/>
              </w:rPr>
            </w:pPr>
            <w:proofErr w:type="spellStart"/>
            <w:proofErr w:type="gramStart"/>
            <w:r w:rsidRPr="004564B3">
              <w:rPr>
                <w:rFonts w:ascii="Verdana" w:hAnsi="Verdana"/>
              </w:rPr>
              <w:t>Medida¿</w:t>
            </w:r>
            <w:proofErr w:type="gramEnd"/>
            <w:r w:rsidRPr="004564B3">
              <w:rPr>
                <w:rFonts w:ascii="Verdana" w:hAnsi="Verdana"/>
              </w:rPr>
              <w:t>qué</w:t>
            </w:r>
            <w:proofErr w:type="spellEnd"/>
            <w:r w:rsidRPr="004564B3">
              <w:rPr>
                <w:rFonts w:ascii="Verdana" w:hAnsi="Verdana"/>
              </w:rPr>
              <w:t>?</w:t>
            </w:r>
          </w:p>
        </w:tc>
        <w:tc>
          <w:tcPr>
            <w:tcW w:w="350" w:type="pct"/>
            <w:hideMark/>
          </w:tcPr>
          <w:p w14:paraId="3EFADD92" w14:textId="77777777" w:rsidR="004564B3" w:rsidRPr="004564B3" w:rsidRDefault="004564B3" w:rsidP="004564B3">
            <w:pPr>
              <w:spacing w:after="160" w:line="259" w:lineRule="auto"/>
              <w:jc w:val="both"/>
              <w:rPr>
                <w:rFonts w:ascii="Verdana" w:hAnsi="Verdana"/>
              </w:rPr>
            </w:pPr>
            <w:r w:rsidRPr="004564B3">
              <w:rPr>
                <w:rFonts w:ascii="Verdana" w:hAnsi="Verdana"/>
              </w:rPr>
              <w:t>Otra Medida</w:t>
            </w:r>
          </w:p>
        </w:tc>
        <w:tc>
          <w:tcPr>
            <w:tcW w:w="900" w:type="pct"/>
            <w:hideMark/>
          </w:tcPr>
          <w:p w14:paraId="391303E1" w14:textId="77777777" w:rsidR="004564B3" w:rsidRPr="004564B3" w:rsidRDefault="004564B3" w:rsidP="004564B3">
            <w:pPr>
              <w:spacing w:after="160" w:line="259" w:lineRule="auto"/>
              <w:jc w:val="both"/>
              <w:rPr>
                <w:rFonts w:ascii="Verdana" w:hAnsi="Verdana"/>
              </w:rPr>
            </w:pPr>
            <w:r w:rsidRPr="004564B3">
              <w:rPr>
                <w:rFonts w:ascii="Verdana" w:hAnsi="Verdana"/>
              </w:rPr>
              <w:t>Periodo de implementación de la medida</w:t>
            </w:r>
          </w:p>
        </w:tc>
        <w:tc>
          <w:tcPr>
            <w:tcW w:w="300" w:type="pct"/>
            <w:hideMark/>
          </w:tcPr>
          <w:p w14:paraId="2988A069" w14:textId="77777777" w:rsidR="004564B3" w:rsidRPr="004564B3" w:rsidRDefault="004564B3" w:rsidP="004564B3">
            <w:pPr>
              <w:spacing w:after="160" w:line="259" w:lineRule="auto"/>
              <w:jc w:val="both"/>
              <w:rPr>
                <w:rFonts w:ascii="Verdana" w:hAnsi="Verdana"/>
              </w:rPr>
            </w:pPr>
            <w:r w:rsidRPr="004564B3">
              <w:rPr>
                <w:rFonts w:ascii="Verdana" w:hAnsi="Verdana"/>
              </w:rPr>
              <w:t>N</w:t>
            </w:r>
            <w:r w:rsidRPr="004564B3">
              <w:rPr>
                <w:rFonts w:ascii="Verdana" w:hAnsi="Verdana"/>
              </w:rPr>
              <w:br/>
              <w:t>Mecanismo</w:t>
            </w:r>
          </w:p>
        </w:tc>
        <w:tc>
          <w:tcPr>
            <w:tcW w:w="500" w:type="pct"/>
            <w:hideMark/>
          </w:tcPr>
          <w:p w14:paraId="797EB588" w14:textId="77777777" w:rsidR="004564B3" w:rsidRPr="004564B3" w:rsidRDefault="004564B3" w:rsidP="004564B3">
            <w:pPr>
              <w:spacing w:after="160" w:line="259" w:lineRule="auto"/>
              <w:jc w:val="both"/>
              <w:rPr>
                <w:rFonts w:ascii="Verdana" w:hAnsi="Verdana"/>
              </w:rPr>
            </w:pPr>
            <w:r w:rsidRPr="004564B3">
              <w:rPr>
                <w:rFonts w:ascii="Verdana" w:hAnsi="Verdana"/>
              </w:rPr>
              <w:t>Mecanismo</w:t>
            </w:r>
            <w:r w:rsidRPr="004564B3">
              <w:rPr>
                <w:rFonts w:ascii="Verdana" w:hAnsi="Verdana"/>
              </w:rPr>
              <w:br/>
              <w:t>¿cómo?</w:t>
            </w:r>
          </w:p>
        </w:tc>
        <w:tc>
          <w:tcPr>
            <w:tcW w:w="550" w:type="pct"/>
            <w:hideMark/>
          </w:tcPr>
          <w:p w14:paraId="0D071700" w14:textId="77777777" w:rsidR="004564B3" w:rsidRPr="004564B3" w:rsidRDefault="004564B3" w:rsidP="004564B3">
            <w:pPr>
              <w:spacing w:after="160" w:line="259" w:lineRule="auto"/>
              <w:jc w:val="both"/>
              <w:rPr>
                <w:rFonts w:ascii="Verdana" w:hAnsi="Verdana"/>
              </w:rPr>
            </w:pPr>
            <w:r w:rsidRPr="004564B3">
              <w:rPr>
                <w:rFonts w:ascii="Verdana" w:hAnsi="Verdana"/>
              </w:rPr>
              <w:t>Otro</w:t>
            </w:r>
            <w:r w:rsidRPr="004564B3">
              <w:rPr>
                <w:rFonts w:ascii="Verdana" w:hAnsi="Verdana"/>
              </w:rPr>
              <w:br/>
              <w:t>Mecanismo</w:t>
            </w:r>
          </w:p>
        </w:tc>
        <w:tc>
          <w:tcPr>
            <w:tcW w:w="750" w:type="pct"/>
            <w:hideMark/>
          </w:tcPr>
          <w:p w14:paraId="640A0063" w14:textId="77777777" w:rsidR="004564B3" w:rsidRPr="004564B3" w:rsidRDefault="004564B3" w:rsidP="004564B3">
            <w:pPr>
              <w:spacing w:after="160" w:line="259" w:lineRule="auto"/>
              <w:jc w:val="both"/>
              <w:rPr>
                <w:rFonts w:ascii="Verdana" w:hAnsi="Verdana"/>
              </w:rPr>
            </w:pPr>
            <w:r w:rsidRPr="004564B3">
              <w:rPr>
                <w:rFonts w:ascii="Verdana" w:hAnsi="Verdana"/>
              </w:rPr>
              <w:t>Ejecución del mecanismo</w:t>
            </w:r>
          </w:p>
        </w:tc>
        <w:tc>
          <w:tcPr>
            <w:tcW w:w="450" w:type="pct"/>
            <w:hideMark/>
          </w:tcPr>
          <w:p w14:paraId="6EBDC84E" w14:textId="77777777" w:rsidR="004564B3" w:rsidRPr="004564B3" w:rsidRDefault="004564B3" w:rsidP="004564B3">
            <w:pPr>
              <w:spacing w:after="160" w:line="259" w:lineRule="auto"/>
              <w:jc w:val="both"/>
              <w:rPr>
                <w:rFonts w:ascii="Verdana" w:hAnsi="Verdana"/>
              </w:rPr>
            </w:pPr>
            <w:r w:rsidRPr="004564B3">
              <w:rPr>
                <w:rFonts w:ascii="Verdana" w:hAnsi="Verdana"/>
              </w:rPr>
              <w:t>Área</w:t>
            </w:r>
            <w:r w:rsidRPr="004564B3">
              <w:rPr>
                <w:rFonts w:ascii="Verdana" w:hAnsi="Verdana"/>
              </w:rPr>
              <w:br/>
              <w:t>responsable</w:t>
            </w:r>
            <w:r w:rsidRPr="004564B3">
              <w:rPr>
                <w:rFonts w:ascii="Verdana" w:hAnsi="Verdana"/>
              </w:rPr>
              <w:br/>
              <w:t>¿quién?</w:t>
            </w:r>
          </w:p>
        </w:tc>
        <w:tc>
          <w:tcPr>
            <w:tcW w:w="400" w:type="pct"/>
            <w:hideMark/>
          </w:tcPr>
          <w:p w14:paraId="01BA3939" w14:textId="77777777" w:rsidR="004564B3" w:rsidRPr="004564B3" w:rsidRDefault="004564B3" w:rsidP="004564B3">
            <w:pPr>
              <w:spacing w:after="160" w:line="259" w:lineRule="auto"/>
              <w:jc w:val="both"/>
              <w:rPr>
                <w:rFonts w:ascii="Verdana" w:hAnsi="Verdana"/>
              </w:rPr>
            </w:pPr>
            <w:r w:rsidRPr="004564B3">
              <w:rPr>
                <w:rFonts w:ascii="Verdana" w:hAnsi="Verdana"/>
              </w:rPr>
              <w:t>Divulgación</w:t>
            </w:r>
          </w:p>
        </w:tc>
      </w:tr>
      <w:tr w:rsidR="004564B3" w:rsidRPr="004564B3" w14:paraId="10D54087" w14:textId="77777777" w:rsidTr="004564B3">
        <w:tc>
          <w:tcPr>
            <w:tcW w:w="350" w:type="pct"/>
            <w:hideMark/>
          </w:tcPr>
          <w:p w14:paraId="7681ECC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450" w:type="pct"/>
            <w:hideMark/>
          </w:tcPr>
          <w:p w14:paraId="7166526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350" w:type="pct"/>
            <w:hideMark/>
          </w:tcPr>
          <w:p w14:paraId="7D753DC5"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450" w:type="pct"/>
            <w:hideMark/>
          </w:tcPr>
          <w:p w14:paraId="15CF997E" w14:textId="77777777" w:rsidR="004564B3" w:rsidRPr="004564B3" w:rsidRDefault="004564B3" w:rsidP="004564B3">
            <w:pPr>
              <w:spacing w:after="160" w:line="259" w:lineRule="auto"/>
              <w:jc w:val="both"/>
              <w:rPr>
                <w:rFonts w:ascii="Verdana" w:hAnsi="Verdana"/>
              </w:rPr>
            </w:pPr>
            <w:r w:rsidRPr="004564B3">
              <w:rPr>
                <w:rFonts w:ascii="Verdana" w:hAnsi="Verdana"/>
              </w:rPr>
              <w:t xml:space="preserve">Fecha </w:t>
            </w:r>
            <w:proofErr w:type="spellStart"/>
            <w:r w:rsidRPr="004564B3">
              <w:rPr>
                <w:rFonts w:ascii="Verdana" w:hAnsi="Verdana"/>
              </w:rPr>
              <w:t>inicioI</w:t>
            </w:r>
            <w:proofErr w:type="spellEnd"/>
          </w:p>
        </w:tc>
        <w:tc>
          <w:tcPr>
            <w:tcW w:w="450" w:type="pct"/>
            <w:hideMark/>
          </w:tcPr>
          <w:p w14:paraId="5840320A" w14:textId="77777777" w:rsidR="004564B3" w:rsidRPr="004564B3" w:rsidRDefault="004564B3" w:rsidP="004564B3">
            <w:pPr>
              <w:spacing w:after="160" w:line="259" w:lineRule="auto"/>
              <w:jc w:val="both"/>
              <w:rPr>
                <w:rFonts w:ascii="Verdana" w:hAnsi="Verdana"/>
              </w:rPr>
            </w:pPr>
            <w:r w:rsidRPr="004564B3">
              <w:rPr>
                <w:rFonts w:ascii="Verdana" w:hAnsi="Verdana"/>
              </w:rPr>
              <w:t>Fecha fin</w:t>
            </w:r>
          </w:p>
        </w:tc>
        <w:tc>
          <w:tcPr>
            <w:tcW w:w="800" w:type="pct"/>
            <w:gridSpan w:val="2"/>
            <w:hideMark/>
          </w:tcPr>
          <w:p w14:paraId="31CC9D79"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550" w:type="pct"/>
            <w:hideMark/>
          </w:tcPr>
          <w:p w14:paraId="11C1FDC2"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750" w:type="pct"/>
            <w:hideMark/>
          </w:tcPr>
          <w:p w14:paraId="5A30A3F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850" w:type="pct"/>
            <w:gridSpan w:val="2"/>
            <w:hideMark/>
          </w:tcPr>
          <w:p w14:paraId="170E0B54" w14:textId="77777777" w:rsidR="004564B3" w:rsidRPr="004564B3" w:rsidRDefault="004564B3" w:rsidP="004564B3">
            <w:pPr>
              <w:spacing w:after="160" w:line="259" w:lineRule="auto"/>
              <w:jc w:val="both"/>
              <w:rPr>
                <w:rFonts w:ascii="Verdana" w:hAnsi="Verdana"/>
              </w:rPr>
            </w:pPr>
            <w:r w:rsidRPr="004564B3">
              <w:rPr>
                <w:rFonts w:ascii="Verdana" w:hAnsi="Verdana"/>
              </w:rPr>
              <w:t> </w:t>
            </w:r>
          </w:p>
        </w:tc>
      </w:tr>
      <w:tr w:rsidR="004564B3" w:rsidRPr="004564B3" w14:paraId="64F83535" w14:textId="77777777" w:rsidTr="004564B3">
        <w:tc>
          <w:tcPr>
            <w:tcW w:w="350" w:type="pct"/>
            <w:hideMark/>
          </w:tcPr>
          <w:p w14:paraId="6019388F"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450" w:type="pct"/>
            <w:hideMark/>
          </w:tcPr>
          <w:p w14:paraId="429BA4A9"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350" w:type="pct"/>
            <w:hideMark/>
          </w:tcPr>
          <w:p w14:paraId="6808B1A5"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900" w:type="pct"/>
            <w:hideMark/>
          </w:tcPr>
          <w:p w14:paraId="3094075F"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800" w:type="pct"/>
            <w:gridSpan w:val="2"/>
            <w:hideMark/>
          </w:tcPr>
          <w:p w14:paraId="39EB87BA"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550" w:type="pct"/>
            <w:hideMark/>
          </w:tcPr>
          <w:p w14:paraId="1BC2B799"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750" w:type="pct"/>
            <w:hideMark/>
          </w:tcPr>
          <w:p w14:paraId="180A37EF"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450" w:type="pct"/>
            <w:hideMark/>
          </w:tcPr>
          <w:p w14:paraId="5B108D03"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400" w:type="pct"/>
            <w:hideMark/>
          </w:tcPr>
          <w:p w14:paraId="24FE86FB"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0" w:type="auto"/>
            <w:hideMark/>
          </w:tcPr>
          <w:p w14:paraId="538D0B52" w14:textId="77777777" w:rsidR="004564B3" w:rsidRPr="004564B3" w:rsidRDefault="004564B3" w:rsidP="004564B3">
            <w:pPr>
              <w:spacing w:after="160" w:line="259" w:lineRule="auto"/>
              <w:jc w:val="both"/>
              <w:rPr>
                <w:rFonts w:ascii="Verdana" w:hAnsi="Verdana"/>
              </w:rPr>
            </w:pPr>
          </w:p>
        </w:tc>
      </w:tr>
      <w:tr w:rsidR="004564B3" w:rsidRPr="004564B3" w14:paraId="3A8E541C" w14:textId="77777777" w:rsidTr="004564B3">
        <w:tc>
          <w:tcPr>
            <w:tcW w:w="350" w:type="pct"/>
            <w:hideMark/>
          </w:tcPr>
          <w:p w14:paraId="211E2C1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1</w:t>
            </w:r>
          </w:p>
        </w:tc>
        <w:tc>
          <w:tcPr>
            <w:tcW w:w="450" w:type="pct"/>
            <w:hideMark/>
          </w:tcPr>
          <w:p w14:paraId="1D8E2F2C"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Dar</w:t>
            </w:r>
            <w:r w:rsidRPr="004564B3">
              <w:rPr>
                <w:rFonts w:ascii="Verdana" w:hAnsi="Verdana"/>
              </w:rPr>
              <w:br/>
              <w:t>Instrucciones</w:t>
            </w:r>
          </w:p>
        </w:tc>
        <w:tc>
          <w:tcPr>
            <w:tcW w:w="350" w:type="pct"/>
            <w:hideMark/>
          </w:tcPr>
          <w:p w14:paraId="72B4630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p>
        </w:tc>
        <w:tc>
          <w:tcPr>
            <w:tcW w:w="900" w:type="pct"/>
            <w:hideMark/>
          </w:tcPr>
          <w:p w14:paraId="0D47FEA7"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rPr>
              <w:t>2/0772022 31/12/2023</w:t>
            </w:r>
          </w:p>
        </w:tc>
        <w:tc>
          <w:tcPr>
            <w:tcW w:w="300" w:type="pct"/>
            <w:hideMark/>
          </w:tcPr>
          <w:p w14:paraId="1E0110EE"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r w:rsidRPr="004564B3">
              <w:rPr>
                <w:rFonts w:ascii="Verdana" w:hAnsi="Verdana"/>
                <w:b/>
                <w:bCs/>
              </w:rPr>
              <w:br/>
            </w:r>
            <w:r w:rsidRPr="004564B3">
              <w:rPr>
                <w:rFonts w:ascii="Verdana" w:hAnsi="Verdana"/>
              </w:rPr>
              <w:t>1</w:t>
            </w:r>
          </w:p>
        </w:tc>
        <w:tc>
          <w:tcPr>
            <w:tcW w:w="500" w:type="pct"/>
            <w:hideMark/>
          </w:tcPr>
          <w:p w14:paraId="29F34025" w14:textId="77777777" w:rsidR="004564B3" w:rsidRPr="004564B3" w:rsidRDefault="004564B3" w:rsidP="004564B3">
            <w:pPr>
              <w:spacing w:after="160" w:line="259" w:lineRule="auto"/>
              <w:jc w:val="both"/>
              <w:rPr>
                <w:rFonts w:ascii="Verdana" w:hAnsi="Verdana"/>
              </w:rPr>
            </w:pPr>
            <w:r w:rsidRPr="004564B3">
              <w:rPr>
                <w:rFonts w:ascii="Verdana" w:hAnsi="Verdana"/>
              </w:rPr>
              <w:t>Otro</w:t>
            </w:r>
            <w:r w:rsidRPr="004564B3">
              <w:rPr>
                <w:rFonts w:ascii="Verdana" w:hAnsi="Verdana"/>
              </w:rPr>
              <w:br/>
              <w:t>(escóbala en fa siguiente columna)</w:t>
            </w:r>
          </w:p>
        </w:tc>
        <w:tc>
          <w:tcPr>
            <w:tcW w:w="550" w:type="pct"/>
            <w:hideMark/>
          </w:tcPr>
          <w:p w14:paraId="73F0A26E" w14:textId="77777777" w:rsidR="004564B3" w:rsidRPr="004564B3" w:rsidRDefault="004564B3" w:rsidP="004564B3">
            <w:pPr>
              <w:spacing w:after="160" w:line="259" w:lineRule="auto"/>
              <w:jc w:val="both"/>
              <w:rPr>
                <w:rFonts w:ascii="Verdana" w:hAnsi="Verdana"/>
              </w:rPr>
            </w:pPr>
            <w:r w:rsidRPr="004564B3">
              <w:rPr>
                <w:rFonts w:ascii="Verdana" w:hAnsi="Verdana"/>
              </w:rPr>
              <w:t>Curarse diplomados virtuales o presenciales</w:t>
            </w:r>
          </w:p>
        </w:tc>
        <w:tc>
          <w:tcPr>
            <w:tcW w:w="750" w:type="pct"/>
            <w:hideMark/>
          </w:tcPr>
          <w:p w14:paraId="719451BD" w14:textId="77777777" w:rsidR="004564B3" w:rsidRPr="004564B3" w:rsidRDefault="004564B3" w:rsidP="004564B3">
            <w:pPr>
              <w:spacing w:after="160" w:line="259" w:lineRule="auto"/>
              <w:jc w:val="both"/>
              <w:rPr>
                <w:rFonts w:ascii="Verdana" w:hAnsi="Verdana"/>
              </w:rPr>
            </w:pPr>
            <w:r w:rsidRPr="004564B3">
              <w:rPr>
                <w:rFonts w:ascii="Verdana" w:hAnsi="Verdana"/>
              </w:rPr>
              <w:t xml:space="preserve">Se </w:t>
            </w:r>
            <w:proofErr w:type="gramStart"/>
            <w:r w:rsidRPr="004564B3">
              <w:rPr>
                <w:rFonts w:ascii="Verdana" w:hAnsi="Verdana"/>
              </w:rPr>
              <w:t>brindaran</w:t>
            </w:r>
            <w:proofErr w:type="gramEnd"/>
            <w:r w:rsidRPr="004564B3">
              <w:rPr>
                <w:rFonts w:ascii="Verdana" w:hAnsi="Verdana"/>
              </w:rPr>
              <w:t xml:space="preserve"> cursos o diplomados en gestión de riesgos en la primera Infancias 2000 agentes educativos 1000 porcada </w:t>
            </w:r>
            <w:r w:rsidRPr="004564B3">
              <w:rPr>
                <w:rFonts w:ascii="Verdana" w:hAnsi="Verdana"/>
              </w:rPr>
              <w:lastRenderedPageBreak/>
              <w:t>vigencia.</w:t>
            </w:r>
          </w:p>
        </w:tc>
        <w:tc>
          <w:tcPr>
            <w:tcW w:w="450" w:type="pct"/>
            <w:hideMark/>
          </w:tcPr>
          <w:p w14:paraId="6210C28F" w14:textId="77777777" w:rsidR="004564B3" w:rsidRPr="004564B3" w:rsidRDefault="004564B3" w:rsidP="004564B3">
            <w:pPr>
              <w:spacing w:after="160" w:line="259" w:lineRule="auto"/>
              <w:jc w:val="both"/>
              <w:rPr>
                <w:rFonts w:ascii="Verdana" w:hAnsi="Verdana"/>
              </w:rPr>
            </w:pPr>
            <w:r w:rsidRPr="004564B3">
              <w:rPr>
                <w:rFonts w:ascii="Verdana" w:hAnsi="Verdana"/>
              </w:rPr>
              <w:lastRenderedPageBreak/>
              <w:t>Dirección de</w:t>
            </w:r>
            <w:r w:rsidRPr="004564B3">
              <w:rPr>
                <w:rFonts w:ascii="Verdana" w:hAnsi="Verdana"/>
              </w:rPr>
              <w:br/>
              <w:t>Primera</w:t>
            </w:r>
          </w:p>
        </w:tc>
        <w:tc>
          <w:tcPr>
            <w:tcW w:w="400" w:type="pct"/>
            <w:hideMark/>
          </w:tcPr>
          <w:p w14:paraId="3804CE61" w14:textId="77777777" w:rsidR="004564B3" w:rsidRPr="004564B3" w:rsidRDefault="004564B3" w:rsidP="004564B3">
            <w:pPr>
              <w:spacing w:after="160" w:line="259" w:lineRule="auto"/>
              <w:jc w:val="both"/>
              <w:rPr>
                <w:rFonts w:ascii="Verdana" w:hAnsi="Verdana"/>
              </w:rPr>
            </w:pPr>
            <w:proofErr w:type="spellStart"/>
            <w:r w:rsidRPr="004564B3">
              <w:rPr>
                <w:rFonts w:ascii="Verdana" w:hAnsi="Verdana"/>
              </w:rPr>
              <w:t>Correoelectrónico</w:t>
            </w:r>
            <w:proofErr w:type="spellEnd"/>
          </w:p>
        </w:tc>
        <w:tc>
          <w:tcPr>
            <w:tcW w:w="0" w:type="auto"/>
            <w:hideMark/>
          </w:tcPr>
          <w:p w14:paraId="2B6E1E54" w14:textId="77777777" w:rsidR="004564B3" w:rsidRPr="004564B3" w:rsidRDefault="004564B3" w:rsidP="004564B3">
            <w:pPr>
              <w:spacing w:after="160" w:line="259" w:lineRule="auto"/>
              <w:jc w:val="both"/>
              <w:rPr>
                <w:rFonts w:ascii="Verdana" w:hAnsi="Verdana"/>
              </w:rPr>
            </w:pPr>
          </w:p>
        </w:tc>
      </w:tr>
      <w:tr w:rsidR="004564B3" w:rsidRPr="004564B3" w14:paraId="10F9C1F9" w14:textId="77777777" w:rsidTr="004564B3">
        <w:tc>
          <w:tcPr>
            <w:tcW w:w="350" w:type="pct"/>
            <w:hideMark/>
          </w:tcPr>
          <w:p w14:paraId="013D769D" w14:textId="77777777" w:rsidR="004564B3" w:rsidRPr="004564B3" w:rsidRDefault="004564B3" w:rsidP="004564B3">
            <w:pPr>
              <w:spacing w:after="160" w:line="259" w:lineRule="auto"/>
              <w:jc w:val="both"/>
              <w:rPr>
                <w:rFonts w:ascii="Verdana" w:hAnsi="Verdana"/>
              </w:rPr>
            </w:pPr>
            <w:r w:rsidRPr="004564B3">
              <w:rPr>
                <w:rFonts w:ascii="Verdana" w:hAnsi="Verdana"/>
              </w:rPr>
              <w:t>N</w:t>
            </w:r>
            <w:r w:rsidRPr="004564B3">
              <w:rPr>
                <w:rFonts w:ascii="Verdana" w:hAnsi="Verdana"/>
              </w:rPr>
              <w:br/>
              <w:t>Medida</w:t>
            </w:r>
          </w:p>
        </w:tc>
        <w:tc>
          <w:tcPr>
            <w:tcW w:w="450" w:type="pct"/>
            <w:hideMark/>
          </w:tcPr>
          <w:p w14:paraId="2DFC209B" w14:textId="77777777" w:rsidR="004564B3" w:rsidRPr="004564B3" w:rsidRDefault="004564B3" w:rsidP="004564B3">
            <w:pPr>
              <w:spacing w:after="160" w:line="259" w:lineRule="auto"/>
              <w:jc w:val="both"/>
              <w:rPr>
                <w:rFonts w:ascii="Verdana" w:hAnsi="Verdana"/>
              </w:rPr>
            </w:pPr>
            <w:r w:rsidRPr="004564B3">
              <w:rPr>
                <w:rFonts w:ascii="Verdana" w:hAnsi="Verdana"/>
              </w:rPr>
              <w:t>Medida</w:t>
            </w:r>
            <w:r w:rsidRPr="004564B3">
              <w:rPr>
                <w:rFonts w:ascii="Verdana" w:hAnsi="Verdana"/>
              </w:rPr>
              <w:br/>
              <w:t>¿qué?</w:t>
            </w:r>
          </w:p>
        </w:tc>
        <w:tc>
          <w:tcPr>
            <w:tcW w:w="350" w:type="pct"/>
            <w:hideMark/>
          </w:tcPr>
          <w:p w14:paraId="3C7B9D4C" w14:textId="77777777" w:rsidR="004564B3" w:rsidRPr="004564B3" w:rsidRDefault="004564B3" w:rsidP="004564B3">
            <w:pPr>
              <w:spacing w:after="160" w:line="259" w:lineRule="auto"/>
              <w:jc w:val="both"/>
              <w:rPr>
                <w:rFonts w:ascii="Verdana" w:hAnsi="Verdana"/>
              </w:rPr>
            </w:pPr>
            <w:r w:rsidRPr="004564B3">
              <w:rPr>
                <w:rFonts w:ascii="Verdana" w:hAnsi="Verdana"/>
              </w:rPr>
              <w:t>Otra</w:t>
            </w:r>
            <w:r w:rsidRPr="004564B3">
              <w:rPr>
                <w:rFonts w:ascii="Verdana" w:hAnsi="Verdana"/>
              </w:rPr>
              <w:br/>
              <w:t>Medida</w:t>
            </w:r>
          </w:p>
        </w:tc>
        <w:tc>
          <w:tcPr>
            <w:tcW w:w="900" w:type="pct"/>
            <w:hideMark/>
          </w:tcPr>
          <w:p w14:paraId="6D4E3A6C" w14:textId="77777777" w:rsidR="004564B3" w:rsidRPr="004564B3" w:rsidRDefault="004564B3" w:rsidP="004564B3">
            <w:pPr>
              <w:spacing w:after="160" w:line="259" w:lineRule="auto"/>
              <w:jc w:val="both"/>
              <w:rPr>
                <w:rFonts w:ascii="Verdana" w:hAnsi="Verdana"/>
              </w:rPr>
            </w:pPr>
            <w:r w:rsidRPr="004564B3">
              <w:rPr>
                <w:rFonts w:ascii="Verdana" w:hAnsi="Verdana"/>
              </w:rPr>
              <w:t>Periodo de implementación de la</w:t>
            </w:r>
            <w:r w:rsidRPr="004564B3">
              <w:rPr>
                <w:rFonts w:ascii="Verdana" w:hAnsi="Verdana"/>
              </w:rPr>
              <w:br/>
              <w:t>medida</w:t>
            </w:r>
          </w:p>
        </w:tc>
        <w:tc>
          <w:tcPr>
            <w:tcW w:w="250" w:type="pct"/>
            <w:hideMark/>
          </w:tcPr>
          <w:p w14:paraId="6D24203E" w14:textId="77777777" w:rsidR="004564B3" w:rsidRPr="004564B3" w:rsidRDefault="004564B3" w:rsidP="004564B3">
            <w:pPr>
              <w:spacing w:after="160" w:line="259" w:lineRule="auto"/>
              <w:jc w:val="both"/>
              <w:rPr>
                <w:rFonts w:ascii="Verdana" w:hAnsi="Verdana"/>
              </w:rPr>
            </w:pPr>
            <w:r w:rsidRPr="004564B3">
              <w:rPr>
                <w:rFonts w:ascii="Verdana" w:hAnsi="Verdana"/>
              </w:rPr>
              <w:t>N</w:t>
            </w:r>
            <w:r w:rsidRPr="004564B3">
              <w:rPr>
                <w:rFonts w:ascii="Verdana" w:hAnsi="Verdana"/>
              </w:rPr>
              <w:br/>
              <w:t>Mecanismo</w:t>
            </w:r>
          </w:p>
        </w:tc>
        <w:tc>
          <w:tcPr>
            <w:tcW w:w="550" w:type="pct"/>
            <w:hideMark/>
          </w:tcPr>
          <w:p w14:paraId="1DF5D0A7" w14:textId="77777777" w:rsidR="004564B3" w:rsidRPr="004564B3" w:rsidRDefault="004564B3" w:rsidP="004564B3">
            <w:pPr>
              <w:spacing w:after="160" w:line="259" w:lineRule="auto"/>
              <w:jc w:val="both"/>
              <w:rPr>
                <w:rFonts w:ascii="Verdana" w:hAnsi="Verdana"/>
              </w:rPr>
            </w:pPr>
            <w:r w:rsidRPr="004564B3">
              <w:rPr>
                <w:rFonts w:ascii="Verdana" w:hAnsi="Verdana"/>
              </w:rPr>
              <w:t>Mecanismo</w:t>
            </w:r>
            <w:r w:rsidRPr="004564B3">
              <w:rPr>
                <w:rFonts w:ascii="Verdana" w:hAnsi="Verdana"/>
              </w:rPr>
              <w:br/>
              <w:t>¿cómo?</w:t>
            </w:r>
          </w:p>
        </w:tc>
        <w:tc>
          <w:tcPr>
            <w:tcW w:w="500" w:type="pct"/>
            <w:hideMark/>
          </w:tcPr>
          <w:p w14:paraId="7A526052" w14:textId="77777777" w:rsidR="004564B3" w:rsidRPr="004564B3" w:rsidRDefault="004564B3" w:rsidP="004564B3">
            <w:pPr>
              <w:spacing w:after="160" w:line="259" w:lineRule="auto"/>
              <w:jc w:val="both"/>
              <w:rPr>
                <w:rFonts w:ascii="Verdana" w:hAnsi="Verdana"/>
              </w:rPr>
            </w:pPr>
            <w:r w:rsidRPr="004564B3">
              <w:rPr>
                <w:rFonts w:ascii="Verdana" w:hAnsi="Verdana"/>
              </w:rPr>
              <w:t>Otro</w:t>
            </w:r>
            <w:r w:rsidRPr="004564B3">
              <w:rPr>
                <w:rFonts w:ascii="Verdana" w:hAnsi="Verdana"/>
              </w:rPr>
              <w:br/>
              <w:t>Mecanismo</w:t>
            </w:r>
          </w:p>
        </w:tc>
        <w:tc>
          <w:tcPr>
            <w:tcW w:w="800" w:type="pct"/>
            <w:hideMark/>
          </w:tcPr>
          <w:p w14:paraId="454618D5" w14:textId="77777777" w:rsidR="004564B3" w:rsidRPr="004564B3" w:rsidRDefault="004564B3" w:rsidP="004564B3">
            <w:pPr>
              <w:spacing w:after="160" w:line="259" w:lineRule="auto"/>
              <w:jc w:val="both"/>
              <w:rPr>
                <w:rFonts w:ascii="Verdana" w:hAnsi="Verdana"/>
              </w:rPr>
            </w:pPr>
            <w:r w:rsidRPr="004564B3">
              <w:rPr>
                <w:rFonts w:ascii="Verdana" w:hAnsi="Verdana"/>
              </w:rPr>
              <w:t>Ejecución del mecanismo</w:t>
            </w:r>
          </w:p>
        </w:tc>
        <w:tc>
          <w:tcPr>
            <w:tcW w:w="450" w:type="pct"/>
            <w:hideMark/>
          </w:tcPr>
          <w:p w14:paraId="2D3384B6" w14:textId="77777777" w:rsidR="004564B3" w:rsidRPr="004564B3" w:rsidRDefault="004564B3" w:rsidP="004564B3">
            <w:pPr>
              <w:spacing w:after="160" w:line="259" w:lineRule="auto"/>
              <w:jc w:val="both"/>
              <w:rPr>
                <w:rFonts w:ascii="Verdana" w:hAnsi="Verdana"/>
              </w:rPr>
            </w:pPr>
            <w:r w:rsidRPr="004564B3">
              <w:rPr>
                <w:rFonts w:ascii="Verdana" w:hAnsi="Verdana"/>
              </w:rPr>
              <w:t>Área</w:t>
            </w:r>
            <w:r w:rsidRPr="004564B3">
              <w:rPr>
                <w:rFonts w:ascii="Verdana" w:hAnsi="Verdana"/>
              </w:rPr>
              <w:br/>
              <w:t>responsable ¿quién?</w:t>
            </w:r>
          </w:p>
        </w:tc>
        <w:tc>
          <w:tcPr>
            <w:tcW w:w="450" w:type="pct"/>
            <w:hideMark/>
          </w:tcPr>
          <w:p w14:paraId="2C771216" w14:textId="77777777" w:rsidR="004564B3" w:rsidRPr="004564B3" w:rsidRDefault="004564B3" w:rsidP="004564B3">
            <w:pPr>
              <w:spacing w:after="160" w:line="259" w:lineRule="auto"/>
              <w:jc w:val="both"/>
              <w:rPr>
                <w:rFonts w:ascii="Verdana" w:hAnsi="Verdana"/>
              </w:rPr>
            </w:pPr>
            <w:r w:rsidRPr="004564B3">
              <w:rPr>
                <w:rFonts w:ascii="Verdana" w:hAnsi="Verdana"/>
              </w:rPr>
              <w:t>Divulgación</w:t>
            </w:r>
          </w:p>
        </w:tc>
        <w:tc>
          <w:tcPr>
            <w:tcW w:w="0" w:type="auto"/>
            <w:hideMark/>
          </w:tcPr>
          <w:p w14:paraId="6EFD92E8" w14:textId="77777777" w:rsidR="004564B3" w:rsidRPr="004564B3" w:rsidRDefault="004564B3" w:rsidP="004564B3">
            <w:pPr>
              <w:spacing w:after="160" w:line="259" w:lineRule="auto"/>
              <w:jc w:val="both"/>
              <w:rPr>
                <w:rFonts w:ascii="Verdana" w:hAnsi="Verdana"/>
              </w:rPr>
            </w:pPr>
          </w:p>
        </w:tc>
      </w:tr>
      <w:tr w:rsidR="004564B3" w:rsidRPr="004564B3" w14:paraId="77EC936B" w14:textId="77777777" w:rsidTr="004564B3">
        <w:tc>
          <w:tcPr>
            <w:tcW w:w="800" w:type="pct"/>
            <w:gridSpan w:val="2"/>
            <w:hideMark/>
          </w:tcPr>
          <w:p w14:paraId="58933251" w14:textId="77777777" w:rsidR="004564B3" w:rsidRPr="004564B3" w:rsidRDefault="004564B3" w:rsidP="004564B3">
            <w:pPr>
              <w:spacing w:after="160" w:line="259" w:lineRule="auto"/>
              <w:jc w:val="both"/>
              <w:rPr>
                <w:rFonts w:ascii="Verdana" w:hAnsi="Verdana"/>
              </w:rPr>
            </w:pPr>
            <w:r w:rsidRPr="004564B3">
              <w:rPr>
                <w:rFonts w:ascii="Verdana" w:hAnsi="Verdana"/>
              </w:rPr>
              <w:t> </w:t>
            </w:r>
          </w:p>
        </w:tc>
        <w:tc>
          <w:tcPr>
            <w:tcW w:w="800" w:type="pct"/>
            <w:gridSpan w:val="2"/>
            <w:hideMark/>
          </w:tcPr>
          <w:p w14:paraId="21FE247F" w14:textId="77777777" w:rsidR="004564B3" w:rsidRPr="004564B3" w:rsidRDefault="004564B3" w:rsidP="004564B3">
            <w:pPr>
              <w:spacing w:after="160" w:line="259" w:lineRule="auto"/>
              <w:jc w:val="both"/>
              <w:rPr>
                <w:rFonts w:ascii="Verdana" w:hAnsi="Verdana"/>
              </w:rPr>
            </w:pPr>
            <w:r w:rsidRPr="004564B3">
              <w:rPr>
                <w:rFonts w:ascii="Verdana" w:hAnsi="Verdana"/>
              </w:rPr>
              <w:t>Fecha inicio</w:t>
            </w:r>
          </w:p>
        </w:tc>
        <w:tc>
          <w:tcPr>
            <w:tcW w:w="450" w:type="pct"/>
            <w:hideMark/>
          </w:tcPr>
          <w:p w14:paraId="2DCAD229" w14:textId="77777777" w:rsidR="004564B3" w:rsidRPr="004564B3" w:rsidRDefault="004564B3" w:rsidP="004564B3">
            <w:pPr>
              <w:spacing w:after="160" w:line="259" w:lineRule="auto"/>
              <w:jc w:val="both"/>
              <w:rPr>
                <w:rFonts w:ascii="Verdana" w:hAnsi="Verdana"/>
              </w:rPr>
            </w:pPr>
            <w:r w:rsidRPr="004564B3">
              <w:rPr>
                <w:rFonts w:ascii="Verdana" w:hAnsi="Verdana"/>
              </w:rPr>
              <w:t> Fecha fin</w:t>
            </w:r>
          </w:p>
        </w:tc>
        <w:tc>
          <w:tcPr>
            <w:tcW w:w="800" w:type="pct"/>
            <w:gridSpan w:val="2"/>
            <w:hideMark/>
          </w:tcPr>
          <w:p w14:paraId="58ED474F" w14:textId="77777777" w:rsidR="004564B3" w:rsidRPr="004564B3" w:rsidRDefault="004564B3" w:rsidP="004564B3">
            <w:pPr>
              <w:spacing w:after="160" w:line="259" w:lineRule="auto"/>
              <w:jc w:val="both"/>
              <w:rPr>
                <w:rFonts w:ascii="Verdana" w:hAnsi="Verdana"/>
              </w:rPr>
            </w:pPr>
            <w:r w:rsidRPr="004564B3">
              <w:rPr>
                <w:rFonts w:ascii="Verdana" w:hAnsi="Verdana"/>
              </w:rPr>
              <w:t> </w:t>
            </w:r>
          </w:p>
        </w:tc>
        <w:tc>
          <w:tcPr>
            <w:tcW w:w="1300" w:type="pct"/>
            <w:gridSpan w:val="2"/>
            <w:hideMark/>
          </w:tcPr>
          <w:p w14:paraId="21D5886E" w14:textId="77777777" w:rsidR="004564B3" w:rsidRPr="004564B3" w:rsidRDefault="004564B3" w:rsidP="004564B3">
            <w:pPr>
              <w:spacing w:after="160" w:line="259" w:lineRule="auto"/>
              <w:jc w:val="both"/>
              <w:rPr>
                <w:rFonts w:ascii="Verdana" w:hAnsi="Verdana"/>
              </w:rPr>
            </w:pPr>
            <w:r w:rsidRPr="004564B3">
              <w:rPr>
                <w:rFonts w:ascii="Verdana" w:hAnsi="Verdana"/>
              </w:rPr>
              <w:t> </w:t>
            </w:r>
          </w:p>
        </w:tc>
        <w:tc>
          <w:tcPr>
            <w:tcW w:w="850" w:type="pct"/>
            <w:gridSpan w:val="2"/>
            <w:hideMark/>
          </w:tcPr>
          <w:p w14:paraId="17DF9890" w14:textId="77777777" w:rsidR="004564B3" w:rsidRPr="004564B3" w:rsidRDefault="004564B3" w:rsidP="004564B3">
            <w:pPr>
              <w:spacing w:after="160" w:line="259" w:lineRule="auto"/>
              <w:jc w:val="both"/>
              <w:rPr>
                <w:rFonts w:ascii="Verdana" w:hAnsi="Verdana"/>
              </w:rPr>
            </w:pPr>
            <w:r w:rsidRPr="004564B3">
              <w:rPr>
                <w:rFonts w:ascii="Verdana" w:hAnsi="Verdana"/>
              </w:rPr>
              <w:t> </w:t>
            </w:r>
          </w:p>
        </w:tc>
      </w:tr>
      <w:tr w:rsidR="004564B3" w:rsidRPr="004564B3" w14:paraId="15592B0A" w14:textId="77777777" w:rsidTr="004564B3">
        <w:tc>
          <w:tcPr>
            <w:tcW w:w="350" w:type="pct"/>
            <w:hideMark/>
          </w:tcPr>
          <w:p w14:paraId="49E0582C"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450" w:type="pct"/>
            <w:hideMark/>
          </w:tcPr>
          <w:p w14:paraId="3EA363D4"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350" w:type="pct"/>
            <w:hideMark/>
          </w:tcPr>
          <w:p w14:paraId="1D399FAC"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900" w:type="pct"/>
            <w:hideMark/>
          </w:tcPr>
          <w:p w14:paraId="46AF534A"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250" w:type="pct"/>
            <w:hideMark/>
          </w:tcPr>
          <w:p w14:paraId="4F1B1480" w14:textId="77777777" w:rsidR="004564B3" w:rsidRPr="004564B3" w:rsidRDefault="004564B3" w:rsidP="004564B3">
            <w:pPr>
              <w:spacing w:after="160" w:line="259" w:lineRule="auto"/>
              <w:jc w:val="both"/>
              <w:rPr>
                <w:rFonts w:ascii="Verdana" w:hAnsi="Verdana"/>
              </w:rPr>
            </w:pPr>
            <w:r w:rsidRPr="004564B3">
              <w:rPr>
                <w:rFonts w:ascii="Verdana" w:hAnsi="Verdana"/>
                <w:b/>
                <w:bCs/>
              </w:rPr>
              <w:br/>
            </w:r>
          </w:p>
        </w:tc>
        <w:tc>
          <w:tcPr>
            <w:tcW w:w="550" w:type="pct"/>
            <w:hideMark/>
          </w:tcPr>
          <w:p w14:paraId="5CEE4B70"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500" w:type="pct"/>
            <w:hideMark/>
          </w:tcPr>
          <w:p w14:paraId="3CD0F8D4"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800" w:type="pct"/>
            <w:hideMark/>
          </w:tcPr>
          <w:p w14:paraId="37E6C17F"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450" w:type="pct"/>
            <w:hideMark/>
          </w:tcPr>
          <w:p w14:paraId="2A99EEDE"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450" w:type="pct"/>
            <w:hideMark/>
          </w:tcPr>
          <w:p w14:paraId="6E6D8A4B" w14:textId="77777777" w:rsidR="004564B3" w:rsidRPr="004564B3" w:rsidRDefault="004564B3" w:rsidP="004564B3">
            <w:pPr>
              <w:spacing w:after="160" w:line="259" w:lineRule="auto"/>
              <w:jc w:val="both"/>
              <w:rPr>
                <w:rFonts w:ascii="Verdana" w:hAnsi="Verdana"/>
              </w:rPr>
            </w:pPr>
            <w:r w:rsidRPr="004564B3">
              <w:rPr>
                <w:rFonts w:ascii="Verdana" w:hAnsi="Verdana"/>
              </w:rPr>
              <w:t>Ayuda</w:t>
            </w:r>
          </w:p>
        </w:tc>
        <w:tc>
          <w:tcPr>
            <w:tcW w:w="0" w:type="auto"/>
            <w:hideMark/>
          </w:tcPr>
          <w:p w14:paraId="7B5F62AB" w14:textId="77777777" w:rsidR="004564B3" w:rsidRPr="004564B3" w:rsidRDefault="004564B3" w:rsidP="004564B3">
            <w:pPr>
              <w:spacing w:after="160" w:line="259" w:lineRule="auto"/>
              <w:jc w:val="both"/>
              <w:rPr>
                <w:rFonts w:ascii="Verdana" w:hAnsi="Verdana"/>
              </w:rPr>
            </w:pPr>
          </w:p>
        </w:tc>
      </w:tr>
    </w:tbl>
    <w:p w14:paraId="185C9B28" w14:textId="5F321F1C" w:rsidR="004564B3" w:rsidRDefault="004564B3" w:rsidP="004564B3">
      <w:pPr>
        <w:jc w:val="both"/>
        <w:rPr>
          <w:rFonts w:ascii="Verdana" w:hAnsi="Verdana"/>
        </w:rPr>
      </w:pPr>
      <w:r>
        <w:rPr>
          <w:rFonts w:ascii="Verdana" w:hAnsi="Verdana"/>
          <w:noProof/>
        </w:rPr>
        <w:lastRenderedPageBreak/>
        <w:drawing>
          <wp:inline distT="0" distB="0" distL="0" distR="0" wp14:anchorId="40B50150" wp14:editId="04918F46">
            <wp:extent cx="5151120" cy="68982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5041" cy="6903487"/>
                    </a:xfrm>
                    <a:prstGeom prst="rect">
                      <a:avLst/>
                    </a:prstGeom>
                    <a:noFill/>
                  </pic:spPr>
                </pic:pic>
              </a:graphicData>
            </a:graphic>
          </wp:inline>
        </w:drawing>
      </w:r>
    </w:p>
    <w:p w14:paraId="20E0553B" w14:textId="319C2C64" w:rsidR="004564B3" w:rsidRDefault="004564B3" w:rsidP="004564B3">
      <w:pPr>
        <w:jc w:val="both"/>
        <w:rPr>
          <w:rFonts w:ascii="Verdana" w:hAnsi="Verdana"/>
        </w:rPr>
      </w:pPr>
      <w:r>
        <w:rPr>
          <w:rFonts w:ascii="Verdana" w:hAnsi="Verdana"/>
          <w:noProof/>
        </w:rPr>
        <w:lastRenderedPageBreak/>
        <w:drawing>
          <wp:inline distT="0" distB="0" distL="0" distR="0" wp14:anchorId="7A367C5B" wp14:editId="77892FE5">
            <wp:extent cx="5953125" cy="7829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125" cy="7829550"/>
                    </a:xfrm>
                    <a:prstGeom prst="rect">
                      <a:avLst/>
                    </a:prstGeom>
                    <a:noFill/>
                  </pic:spPr>
                </pic:pic>
              </a:graphicData>
            </a:graphic>
          </wp:inline>
        </w:drawing>
      </w:r>
    </w:p>
    <w:p w14:paraId="4F5FD371" w14:textId="72EFC056" w:rsidR="004564B3" w:rsidRDefault="004564B3" w:rsidP="004564B3">
      <w:pPr>
        <w:jc w:val="both"/>
        <w:rPr>
          <w:rFonts w:ascii="Verdana" w:hAnsi="Verdana"/>
        </w:rPr>
      </w:pPr>
      <w:r>
        <w:rPr>
          <w:rFonts w:ascii="Verdana" w:hAnsi="Verdana"/>
          <w:noProof/>
        </w:rPr>
        <w:lastRenderedPageBreak/>
        <w:drawing>
          <wp:inline distT="0" distB="0" distL="0" distR="0" wp14:anchorId="67A94112" wp14:editId="2EFF6C19">
            <wp:extent cx="6000750" cy="6124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6124575"/>
                    </a:xfrm>
                    <a:prstGeom prst="rect">
                      <a:avLst/>
                    </a:prstGeom>
                    <a:noFill/>
                  </pic:spPr>
                </pic:pic>
              </a:graphicData>
            </a:graphic>
          </wp:inline>
        </w:drawing>
      </w:r>
    </w:p>
    <w:p w14:paraId="72B2991A" w14:textId="7698252D" w:rsidR="004564B3" w:rsidRDefault="004564B3" w:rsidP="004564B3">
      <w:pPr>
        <w:jc w:val="both"/>
        <w:rPr>
          <w:rFonts w:ascii="Verdana" w:hAnsi="Verdana"/>
        </w:rPr>
      </w:pPr>
      <w:r>
        <w:rPr>
          <w:rFonts w:ascii="Verdana" w:hAnsi="Verdana"/>
          <w:noProof/>
        </w:rPr>
        <w:lastRenderedPageBreak/>
        <w:drawing>
          <wp:inline distT="0" distB="0" distL="0" distR="0" wp14:anchorId="3DDAEF8D" wp14:editId="5F0E9D2F">
            <wp:extent cx="6000750" cy="2981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2981325"/>
                    </a:xfrm>
                    <a:prstGeom prst="rect">
                      <a:avLst/>
                    </a:prstGeom>
                    <a:noFill/>
                  </pic:spPr>
                </pic:pic>
              </a:graphicData>
            </a:graphic>
          </wp:inline>
        </w:drawing>
      </w:r>
    </w:p>
    <w:p w14:paraId="45D71493" w14:textId="7436EB72" w:rsidR="004564B3" w:rsidRDefault="004564B3" w:rsidP="004564B3">
      <w:pPr>
        <w:jc w:val="both"/>
        <w:rPr>
          <w:rFonts w:ascii="Verdana" w:hAnsi="Verdana"/>
        </w:rPr>
      </w:pPr>
      <w:r>
        <w:rPr>
          <w:rFonts w:ascii="Verdana" w:hAnsi="Verdana"/>
          <w:noProof/>
        </w:rPr>
        <w:lastRenderedPageBreak/>
        <w:drawing>
          <wp:inline distT="0" distB="0" distL="0" distR="0" wp14:anchorId="05CC344C" wp14:editId="482FFE2D">
            <wp:extent cx="5471160" cy="74344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246" cy="7437329"/>
                    </a:xfrm>
                    <a:prstGeom prst="rect">
                      <a:avLst/>
                    </a:prstGeom>
                    <a:noFill/>
                  </pic:spPr>
                </pic:pic>
              </a:graphicData>
            </a:graphic>
          </wp:inline>
        </w:drawing>
      </w:r>
    </w:p>
    <w:p w14:paraId="79F37237" w14:textId="33F18C2D" w:rsidR="004564B3" w:rsidRDefault="004564B3" w:rsidP="004564B3">
      <w:pPr>
        <w:jc w:val="both"/>
        <w:rPr>
          <w:rFonts w:ascii="Verdana" w:hAnsi="Verdana"/>
        </w:rPr>
      </w:pPr>
      <w:r>
        <w:rPr>
          <w:rFonts w:ascii="Verdana" w:hAnsi="Verdana"/>
          <w:noProof/>
        </w:rPr>
        <w:lastRenderedPageBreak/>
        <w:drawing>
          <wp:inline distT="0" distB="0" distL="0" distR="0" wp14:anchorId="6BEBBDEB" wp14:editId="754A06BE">
            <wp:extent cx="5684520" cy="12389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0453" cy="1240227"/>
                    </a:xfrm>
                    <a:prstGeom prst="rect">
                      <a:avLst/>
                    </a:prstGeom>
                    <a:noFill/>
                  </pic:spPr>
                </pic:pic>
              </a:graphicData>
            </a:graphic>
          </wp:inline>
        </w:drawing>
      </w:r>
    </w:p>
    <w:p w14:paraId="549B7C94" w14:textId="3B1854AB" w:rsidR="004564B3" w:rsidRDefault="004564B3" w:rsidP="004564B3">
      <w:pPr>
        <w:jc w:val="both"/>
        <w:rPr>
          <w:rFonts w:ascii="Verdana" w:hAnsi="Verdana"/>
        </w:rPr>
      </w:pPr>
      <w:r>
        <w:rPr>
          <w:rFonts w:ascii="Verdana" w:hAnsi="Verdana"/>
          <w:noProof/>
        </w:rPr>
        <w:lastRenderedPageBreak/>
        <w:drawing>
          <wp:inline distT="0" distB="0" distL="0" distR="0" wp14:anchorId="36B8C270" wp14:editId="5AD53D68">
            <wp:extent cx="5638800" cy="78492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782" cy="7850577"/>
                    </a:xfrm>
                    <a:prstGeom prst="rect">
                      <a:avLst/>
                    </a:prstGeom>
                    <a:noFill/>
                  </pic:spPr>
                </pic:pic>
              </a:graphicData>
            </a:graphic>
          </wp:inline>
        </w:drawing>
      </w:r>
    </w:p>
    <w:p w14:paraId="079D9910" w14:textId="280AC06A" w:rsidR="00805951" w:rsidRPr="00805951" w:rsidRDefault="00805951" w:rsidP="00805951">
      <w:pPr>
        <w:jc w:val="both"/>
        <w:rPr>
          <w:rFonts w:ascii="Verdana" w:hAnsi="Verdana"/>
        </w:rPr>
      </w:pPr>
      <w:r w:rsidRPr="00805951">
        <w:rPr>
          <w:rFonts w:ascii="Verdana" w:hAnsi="Verdana"/>
        </w:rPr>
        <w:lastRenderedPageBreak/>
        <w:t>1.4. Indicadores: Se formulan indicadores de gestión, que permiten medir la ejecución o implementación de los mecanismos; indicadores de resultado, que permiten medir la ejecución o implementación de las medidas e indicadores de impacto que permiten identificar el cambio en la litigiosidad:</w:t>
      </w:r>
    </w:p>
    <w:p w14:paraId="2F74FF63" w14:textId="3F846472" w:rsidR="00805951" w:rsidRDefault="00805951" w:rsidP="00805951">
      <w:pPr>
        <w:jc w:val="center"/>
        <w:rPr>
          <w:rFonts w:ascii="Verdana" w:hAnsi="Verdana"/>
          <w:b/>
          <w:bCs/>
        </w:rPr>
      </w:pPr>
      <w:r w:rsidRPr="00805951">
        <w:rPr>
          <w:rFonts w:ascii="Verdana" w:hAnsi="Verdana"/>
          <w:b/>
          <w:bCs/>
        </w:rPr>
        <w:t>INDICADORES DE GESTIÓN</w:t>
      </w:r>
    </w:p>
    <w:tbl>
      <w:tblPr>
        <w:tblStyle w:val="Tablaconcuadrcula"/>
        <w:tblW w:w="5000" w:type="pct"/>
        <w:tblLook w:val="04A0" w:firstRow="1" w:lastRow="0" w:firstColumn="1" w:lastColumn="0" w:noHBand="0" w:noVBand="1"/>
      </w:tblPr>
      <w:tblGrid>
        <w:gridCol w:w="1366"/>
        <w:gridCol w:w="1022"/>
        <w:gridCol w:w="1551"/>
        <w:gridCol w:w="1537"/>
        <w:gridCol w:w="1537"/>
        <w:gridCol w:w="1815"/>
      </w:tblGrid>
      <w:tr w:rsidR="00805951" w:rsidRPr="00805951" w14:paraId="382907AE" w14:textId="77777777" w:rsidTr="00805951">
        <w:tc>
          <w:tcPr>
            <w:tcW w:w="1450" w:type="pct"/>
            <w:hideMark/>
          </w:tcPr>
          <w:p w14:paraId="287D8F9C" w14:textId="77777777" w:rsidR="00805951" w:rsidRPr="00805951" w:rsidRDefault="00805951" w:rsidP="00805951">
            <w:pPr>
              <w:spacing w:after="160" w:line="259" w:lineRule="auto"/>
              <w:jc w:val="center"/>
              <w:rPr>
                <w:rFonts w:ascii="Verdana" w:hAnsi="Verdana"/>
                <w:b/>
                <w:bCs/>
              </w:rPr>
            </w:pPr>
            <w:proofErr w:type="spellStart"/>
            <w:r w:rsidRPr="00805951">
              <w:rPr>
                <w:rFonts w:ascii="Verdana" w:hAnsi="Verdana"/>
                <w:b/>
                <w:bCs/>
              </w:rPr>
              <w:t>Subcausa</w:t>
            </w:r>
            <w:proofErr w:type="spellEnd"/>
          </w:p>
        </w:tc>
        <w:tc>
          <w:tcPr>
            <w:tcW w:w="600" w:type="pct"/>
            <w:hideMark/>
          </w:tcPr>
          <w:p w14:paraId="73FB1754"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 Del Mecanismo</w:t>
            </w:r>
          </w:p>
        </w:tc>
        <w:tc>
          <w:tcPr>
            <w:tcW w:w="700" w:type="pct"/>
            <w:hideMark/>
          </w:tcPr>
          <w:p w14:paraId="02BAF28C"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Mecanismo</w:t>
            </w:r>
          </w:p>
        </w:tc>
        <w:tc>
          <w:tcPr>
            <w:tcW w:w="700" w:type="pct"/>
            <w:hideMark/>
          </w:tcPr>
          <w:p w14:paraId="58F7903E"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Descripción del numerador</w:t>
            </w:r>
          </w:p>
        </w:tc>
        <w:tc>
          <w:tcPr>
            <w:tcW w:w="700" w:type="pct"/>
            <w:hideMark/>
          </w:tcPr>
          <w:p w14:paraId="2C657AE3"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Descripción del denominador</w:t>
            </w:r>
          </w:p>
        </w:tc>
        <w:tc>
          <w:tcPr>
            <w:tcW w:w="900" w:type="pct"/>
            <w:hideMark/>
          </w:tcPr>
          <w:p w14:paraId="4C281135"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Fórmula del indicador</w:t>
            </w:r>
          </w:p>
        </w:tc>
      </w:tr>
      <w:tr w:rsidR="00805951" w:rsidRPr="00805951" w14:paraId="7A986F74" w14:textId="77777777" w:rsidTr="00805951">
        <w:tc>
          <w:tcPr>
            <w:tcW w:w="1450" w:type="pct"/>
            <w:hideMark/>
          </w:tcPr>
          <w:p w14:paraId="1918677E"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Ausencia de procesos, estrategias o acciones preventivas en las unidades de atención.</w:t>
            </w:r>
          </w:p>
        </w:tc>
        <w:tc>
          <w:tcPr>
            <w:tcW w:w="600" w:type="pct"/>
            <w:hideMark/>
          </w:tcPr>
          <w:p w14:paraId="584718F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1</w:t>
            </w:r>
          </w:p>
        </w:tc>
        <w:tc>
          <w:tcPr>
            <w:tcW w:w="700" w:type="pct"/>
            <w:hideMark/>
          </w:tcPr>
          <w:p w14:paraId="3A95FE3F"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Cursos o diplomados virtuales o presenciales</w:t>
            </w:r>
          </w:p>
        </w:tc>
        <w:tc>
          <w:tcPr>
            <w:tcW w:w="700" w:type="pct"/>
            <w:hideMark/>
          </w:tcPr>
          <w:p w14:paraId="27477F0B"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w:t>
            </w:r>
            <w:r w:rsidRPr="00805951">
              <w:rPr>
                <w:rFonts w:ascii="Verdana" w:hAnsi="Verdana"/>
                <w:b/>
                <w:bCs/>
              </w:rPr>
              <w:br/>
              <w:t>cursos o diplomados realizado</w:t>
            </w:r>
          </w:p>
        </w:tc>
        <w:tc>
          <w:tcPr>
            <w:tcW w:w="700" w:type="pct"/>
            <w:hideMark/>
          </w:tcPr>
          <w:p w14:paraId="7CE19FC2"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w:t>
            </w:r>
            <w:r w:rsidRPr="00805951">
              <w:rPr>
                <w:rFonts w:ascii="Verdana" w:hAnsi="Verdana"/>
                <w:b/>
                <w:bCs/>
              </w:rPr>
              <w:br/>
              <w:t>cursos o</w:t>
            </w:r>
            <w:r w:rsidRPr="00805951">
              <w:rPr>
                <w:rFonts w:ascii="Verdana" w:hAnsi="Verdana"/>
                <w:b/>
                <w:bCs/>
              </w:rPr>
              <w:br/>
              <w:t>diplomados</w:t>
            </w:r>
            <w:r w:rsidRPr="00805951">
              <w:rPr>
                <w:rFonts w:ascii="Verdana" w:hAnsi="Verdana"/>
                <w:b/>
                <w:bCs/>
              </w:rPr>
              <w:br/>
              <w:t>programados</w:t>
            </w:r>
          </w:p>
        </w:tc>
        <w:tc>
          <w:tcPr>
            <w:tcW w:w="900" w:type="pct"/>
            <w:hideMark/>
          </w:tcPr>
          <w:p w14:paraId="76BAE2B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cursos o diplomados realizado / Número</w:t>
            </w:r>
            <w:r w:rsidRPr="00805951">
              <w:rPr>
                <w:rFonts w:ascii="Verdana" w:hAnsi="Verdana"/>
                <w:b/>
                <w:bCs/>
              </w:rPr>
              <w:br/>
              <w:t xml:space="preserve">total de cursos o diplomados </w:t>
            </w:r>
            <w:proofErr w:type="gramStart"/>
            <w:r w:rsidRPr="00805951">
              <w:rPr>
                <w:rFonts w:ascii="Verdana" w:hAnsi="Verdana"/>
                <w:b/>
                <w:bCs/>
              </w:rPr>
              <w:t>programados )</w:t>
            </w:r>
            <w:proofErr w:type="gramEnd"/>
            <w:r w:rsidRPr="00805951">
              <w:rPr>
                <w:rFonts w:ascii="Verdana" w:hAnsi="Verdana"/>
                <w:b/>
                <w:bCs/>
              </w:rPr>
              <w:t>* 100</w:t>
            </w:r>
          </w:p>
        </w:tc>
      </w:tr>
      <w:tr w:rsidR="00805951" w:rsidRPr="00805951" w14:paraId="42F7C9BB" w14:textId="77777777" w:rsidTr="00805951">
        <w:tc>
          <w:tcPr>
            <w:tcW w:w="2050" w:type="pct"/>
            <w:gridSpan w:val="2"/>
            <w:hideMark/>
          </w:tcPr>
          <w:p w14:paraId="44F8A16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2</w:t>
            </w:r>
          </w:p>
        </w:tc>
        <w:tc>
          <w:tcPr>
            <w:tcW w:w="700" w:type="pct"/>
            <w:hideMark/>
          </w:tcPr>
          <w:p w14:paraId="1155251F"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Capacitación</w:t>
            </w:r>
            <w:r w:rsidRPr="00805951">
              <w:rPr>
                <w:rFonts w:ascii="Verdana" w:hAnsi="Verdana"/>
                <w:b/>
                <w:bCs/>
              </w:rPr>
              <w:br/>
              <w:t>virtual</w:t>
            </w:r>
          </w:p>
        </w:tc>
        <w:tc>
          <w:tcPr>
            <w:tcW w:w="700" w:type="pct"/>
            <w:hideMark/>
          </w:tcPr>
          <w:p w14:paraId="0A7DBFED"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w:t>
            </w:r>
          </w:p>
        </w:tc>
        <w:tc>
          <w:tcPr>
            <w:tcW w:w="700" w:type="pct"/>
            <w:hideMark/>
          </w:tcPr>
          <w:p w14:paraId="15389A4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programadas</w:t>
            </w:r>
          </w:p>
        </w:tc>
        <w:tc>
          <w:tcPr>
            <w:tcW w:w="900" w:type="pct"/>
            <w:hideMark/>
          </w:tcPr>
          <w:p w14:paraId="37834B98" w14:textId="77777777" w:rsidR="00805951" w:rsidRPr="00805951" w:rsidRDefault="00805951" w:rsidP="00805951">
            <w:pPr>
              <w:spacing w:after="160" w:line="259" w:lineRule="auto"/>
              <w:jc w:val="center"/>
              <w:rPr>
                <w:rFonts w:ascii="Verdana" w:hAnsi="Verdana"/>
                <w:b/>
                <w:bCs/>
              </w:rPr>
            </w:pPr>
            <w:proofErr w:type="gramStart"/>
            <w:r w:rsidRPr="00805951">
              <w:rPr>
                <w:rFonts w:ascii="Verdana" w:hAnsi="Verdana"/>
                <w:b/>
                <w:bCs/>
              </w:rPr>
              <w:t>( Número</w:t>
            </w:r>
            <w:proofErr w:type="gramEnd"/>
            <w:r w:rsidRPr="00805951">
              <w:rPr>
                <w:rFonts w:ascii="Verdana" w:hAnsi="Verdana"/>
                <w:b/>
                <w:bCs/>
              </w:rPr>
              <w:t xml:space="preserve"> total de capacitaciones realizadas / Número total de capacitaciones </w:t>
            </w:r>
            <w:proofErr w:type="gramStart"/>
            <w:r w:rsidRPr="00805951">
              <w:rPr>
                <w:rFonts w:ascii="Verdana" w:hAnsi="Verdana"/>
                <w:b/>
                <w:bCs/>
              </w:rPr>
              <w:t>programadas )</w:t>
            </w:r>
            <w:proofErr w:type="gramEnd"/>
            <w:r w:rsidRPr="00805951">
              <w:rPr>
                <w:rFonts w:ascii="Verdana" w:hAnsi="Verdana"/>
                <w:b/>
                <w:bCs/>
              </w:rPr>
              <w:t xml:space="preserve"> * 100</w:t>
            </w:r>
          </w:p>
        </w:tc>
      </w:tr>
      <w:tr w:rsidR="00805951" w:rsidRPr="00805951" w14:paraId="3529E3FB" w14:textId="77777777" w:rsidTr="00805951">
        <w:tc>
          <w:tcPr>
            <w:tcW w:w="2050" w:type="pct"/>
            <w:gridSpan w:val="2"/>
            <w:hideMark/>
          </w:tcPr>
          <w:p w14:paraId="3702D7A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3</w:t>
            </w:r>
          </w:p>
        </w:tc>
        <w:tc>
          <w:tcPr>
            <w:tcW w:w="700" w:type="pct"/>
            <w:hideMark/>
          </w:tcPr>
          <w:p w14:paraId="0318483D"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Talleres</w:t>
            </w:r>
          </w:p>
        </w:tc>
        <w:tc>
          <w:tcPr>
            <w:tcW w:w="700" w:type="pct"/>
            <w:hideMark/>
          </w:tcPr>
          <w:p w14:paraId="5597F778"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talleres</w:t>
            </w:r>
            <w:r w:rsidRPr="00805951">
              <w:rPr>
                <w:rFonts w:ascii="Verdana" w:hAnsi="Verdana"/>
                <w:b/>
                <w:bCs/>
              </w:rPr>
              <w:br/>
              <w:t>realizados</w:t>
            </w:r>
          </w:p>
        </w:tc>
        <w:tc>
          <w:tcPr>
            <w:tcW w:w="700" w:type="pct"/>
            <w:hideMark/>
          </w:tcPr>
          <w:p w14:paraId="41FD8FFC"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talleres programados</w:t>
            </w:r>
          </w:p>
        </w:tc>
        <w:tc>
          <w:tcPr>
            <w:tcW w:w="900" w:type="pct"/>
            <w:hideMark/>
          </w:tcPr>
          <w:p w14:paraId="37899BC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talleres realizados / Número total de talleres programado</w:t>
            </w:r>
            <w:r w:rsidRPr="00805951">
              <w:rPr>
                <w:rFonts w:ascii="Verdana" w:hAnsi="Verdana"/>
                <w:b/>
                <w:bCs/>
              </w:rPr>
              <w:lastRenderedPageBreak/>
              <w:t>s</w:t>
            </w:r>
            <w:r w:rsidRPr="00805951">
              <w:rPr>
                <w:rFonts w:ascii="Verdana" w:hAnsi="Verdana"/>
                <w:b/>
                <w:bCs/>
              </w:rPr>
              <w:br/>
              <w:t>)*100</w:t>
            </w:r>
          </w:p>
        </w:tc>
      </w:tr>
      <w:tr w:rsidR="00805951" w:rsidRPr="00805951" w14:paraId="67DCA8BA" w14:textId="77777777" w:rsidTr="00805951">
        <w:tc>
          <w:tcPr>
            <w:tcW w:w="2050" w:type="pct"/>
            <w:gridSpan w:val="2"/>
            <w:hideMark/>
          </w:tcPr>
          <w:p w14:paraId="231BE0FD"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4</w:t>
            </w:r>
          </w:p>
        </w:tc>
        <w:tc>
          <w:tcPr>
            <w:tcW w:w="700" w:type="pct"/>
            <w:hideMark/>
          </w:tcPr>
          <w:p w14:paraId="7F93045A"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Cursos virtuales</w:t>
            </w:r>
          </w:p>
        </w:tc>
        <w:tc>
          <w:tcPr>
            <w:tcW w:w="700" w:type="pct"/>
            <w:hideMark/>
          </w:tcPr>
          <w:p w14:paraId="461AE49C"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cursos virtuales realizados</w:t>
            </w:r>
          </w:p>
        </w:tc>
        <w:tc>
          <w:tcPr>
            <w:tcW w:w="700" w:type="pct"/>
            <w:hideMark/>
          </w:tcPr>
          <w:p w14:paraId="10C10E84"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cursos virtuales programados</w:t>
            </w:r>
          </w:p>
        </w:tc>
        <w:tc>
          <w:tcPr>
            <w:tcW w:w="900" w:type="pct"/>
            <w:hideMark/>
          </w:tcPr>
          <w:p w14:paraId="59568943" w14:textId="77777777" w:rsidR="00805951" w:rsidRPr="00805951" w:rsidRDefault="00805951" w:rsidP="00805951">
            <w:pPr>
              <w:spacing w:after="160" w:line="259" w:lineRule="auto"/>
              <w:jc w:val="center"/>
              <w:rPr>
                <w:rFonts w:ascii="Verdana" w:hAnsi="Verdana"/>
                <w:b/>
                <w:bCs/>
              </w:rPr>
            </w:pPr>
            <w:proofErr w:type="gramStart"/>
            <w:r w:rsidRPr="00805951">
              <w:rPr>
                <w:rFonts w:ascii="Verdana" w:hAnsi="Verdana"/>
                <w:b/>
                <w:bCs/>
              </w:rPr>
              <w:t>{ Número</w:t>
            </w:r>
            <w:proofErr w:type="gramEnd"/>
            <w:r w:rsidRPr="00805951">
              <w:rPr>
                <w:rFonts w:ascii="Verdana" w:hAnsi="Verdana"/>
                <w:b/>
                <w:bCs/>
              </w:rPr>
              <w:t xml:space="preserve"> total de cursos virtuales realizados </w:t>
            </w:r>
            <w:r w:rsidRPr="00805951">
              <w:rPr>
                <w:rFonts w:ascii="Verdana" w:hAnsi="Verdana"/>
                <w:b/>
                <w:bCs/>
                <w:i/>
                <w:iCs/>
              </w:rPr>
              <w:t>1</w:t>
            </w:r>
            <w:r w:rsidRPr="00805951">
              <w:rPr>
                <w:rFonts w:ascii="Verdana" w:hAnsi="Verdana"/>
                <w:b/>
                <w:bCs/>
              </w:rPr>
              <w:t xml:space="preserve"> Número total de cursos virtuales </w:t>
            </w:r>
            <w:proofErr w:type="gramStart"/>
            <w:r w:rsidRPr="00805951">
              <w:rPr>
                <w:rFonts w:ascii="Verdana" w:hAnsi="Verdana"/>
                <w:b/>
                <w:bCs/>
              </w:rPr>
              <w:t>programados )</w:t>
            </w:r>
            <w:proofErr w:type="gramEnd"/>
            <w:r w:rsidRPr="00805951">
              <w:rPr>
                <w:rFonts w:ascii="Verdana" w:hAnsi="Verdana"/>
                <w:b/>
                <w:bCs/>
              </w:rPr>
              <w:t xml:space="preserve"> * 100</w:t>
            </w:r>
          </w:p>
        </w:tc>
      </w:tr>
      <w:tr w:rsidR="00805951" w:rsidRPr="00805951" w14:paraId="29E132A4" w14:textId="77777777" w:rsidTr="00805951">
        <w:tc>
          <w:tcPr>
            <w:tcW w:w="1450" w:type="pct"/>
            <w:hideMark/>
          </w:tcPr>
          <w:p w14:paraId="1741DC29" w14:textId="77777777" w:rsidR="00805951" w:rsidRPr="00805951" w:rsidRDefault="00805951" w:rsidP="00805951">
            <w:pPr>
              <w:spacing w:after="160" w:line="259" w:lineRule="auto"/>
              <w:jc w:val="center"/>
              <w:rPr>
                <w:rFonts w:ascii="Verdana" w:hAnsi="Verdana"/>
                <w:b/>
                <w:bCs/>
              </w:rPr>
            </w:pPr>
            <w:proofErr w:type="spellStart"/>
            <w:r w:rsidRPr="00805951">
              <w:rPr>
                <w:rFonts w:ascii="Verdana" w:hAnsi="Verdana"/>
                <w:b/>
                <w:bCs/>
              </w:rPr>
              <w:t>Subcausa</w:t>
            </w:r>
            <w:proofErr w:type="spellEnd"/>
          </w:p>
        </w:tc>
        <w:tc>
          <w:tcPr>
            <w:tcW w:w="600" w:type="pct"/>
            <w:hideMark/>
          </w:tcPr>
          <w:p w14:paraId="54A7DCA5"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 Del Mecanismo</w:t>
            </w:r>
          </w:p>
        </w:tc>
        <w:tc>
          <w:tcPr>
            <w:tcW w:w="700" w:type="pct"/>
            <w:hideMark/>
          </w:tcPr>
          <w:p w14:paraId="46C89848"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Mecanismo</w:t>
            </w:r>
          </w:p>
        </w:tc>
        <w:tc>
          <w:tcPr>
            <w:tcW w:w="700" w:type="pct"/>
            <w:hideMark/>
          </w:tcPr>
          <w:p w14:paraId="1886E30B"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Descripción del numerador</w:t>
            </w:r>
          </w:p>
        </w:tc>
        <w:tc>
          <w:tcPr>
            <w:tcW w:w="700" w:type="pct"/>
            <w:hideMark/>
          </w:tcPr>
          <w:p w14:paraId="09C0CB28"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Descripción del denominador</w:t>
            </w:r>
          </w:p>
        </w:tc>
        <w:tc>
          <w:tcPr>
            <w:tcW w:w="900" w:type="pct"/>
            <w:hideMark/>
          </w:tcPr>
          <w:p w14:paraId="443E6CD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Fórmula del indicador</w:t>
            </w:r>
          </w:p>
        </w:tc>
      </w:tr>
      <w:tr w:rsidR="00805951" w:rsidRPr="00805951" w14:paraId="0DC7A6C5" w14:textId="77777777" w:rsidTr="00805951">
        <w:tc>
          <w:tcPr>
            <w:tcW w:w="2050" w:type="pct"/>
            <w:gridSpan w:val="2"/>
            <w:hideMark/>
          </w:tcPr>
          <w:p w14:paraId="3F609791"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1</w:t>
            </w:r>
          </w:p>
        </w:tc>
        <w:tc>
          <w:tcPr>
            <w:tcW w:w="700" w:type="pct"/>
            <w:hideMark/>
          </w:tcPr>
          <w:p w14:paraId="77A37548"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Elaboración del Plan de Gestión de Riesgos de Accidentes y Protocolos de Seguridad</w:t>
            </w:r>
          </w:p>
        </w:tc>
        <w:tc>
          <w:tcPr>
            <w:tcW w:w="700" w:type="pct"/>
            <w:hideMark/>
          </w:tcPr>
          <w:p w14:paraId="54D742AA"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Planes de Gestión de Riesgo de Accidentes y Protocolos de Seguridad elaborados</w:t>
            </w:r>
          </w:p>
        </w:tc>
        <w:tc>
          <w:tcPr>
            <w:tcW w:w="700" w:type="pct"/>
            <w:hideMark/>
          </w:tcPr>
          <w:p w14:paraId="6125692B"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Planes de Gestión de Riesgo de Accidentes y Protocolos de Seguridad a elaborar</w:t>
            </w:r>
          </w:p>
        </w:tc>
        <w:tc>
          <w:tcPr>
            <w:tcW w:w="900" w:type="pct"/>
            <w:hideMark/>
          </w:tcPr>
          <w:p w14:paraId="734088A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Planes de Gestión de Riesgo de Accidentes</w:t>
            </w:r>
            <w:r w:rsidRPr="00805951">
              <w:rPr>
                <w:rFonts w:ascii="Verdana" w:hAnsi="Verdana"/>
                <w:b/>
                <w:bCs/>
              </w:rPr>
              <w:br/>
              <w:t>y Protocolos de Seguridad elaborados / Número total de Planes de Gestión de Riesgo de Accidentes</w:t>
            </w:r>
            <w:r w:rsidRPr="00805951">
              <w:rPr>
                <w:rFonts w:ascii="Verdana" w:hAnsi="Verdana"/>
                <w:b/>
                <w:bCs/>
              </w:rPr>
              <w:br/>
              <w:t>y Protocolos de Seguridad a elaborar) * 100</w:t>
            </w:r>
          </w:p>
        </w:tc>
      </w:tr>
      <w:tr w:rsidR="00805951" w:rsidRPr="00805951" w14:paraId="63C5BF7D" w14:textId="77777777" w:rsidTr="00805951">
        <w:tc>
          <w:tcPr>
            <w:tcW w:w="1450" w:type="pct"/>
            <w:hideMark/>
          </w:tcPr>
          <w:p w14:paraId="3F559248"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Insuficiente control y vigilanci</w:t>
            </w:r>
            <w:r w:rsidRPr="00805951">
              <w:rPr>
                <w:rFonts w:ascii="Verdana" w:hAnsi="Verdana"/>
                <w:b/>
                <w:bCs/>
              </w:rPr>
              <w:lastRenderedPageBreak/>
              <w:t>a en el cumplimiento de las directrices del ICBF al interior de ¡as instituciones de atención por parte de los ciudadanos</w:t>
            </w:r>
          </w:p>
        </w:tc>
        <w:tc>
          <w:tcPr>
            <w:tcW w:w="600" w:type="pct"/>
            <w:hideMark/>
          </w:tcPr>
          <w:p w14:paraId="50D9AF45"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1</w:t>
            </w:r>
          </w:p>
        </w:tc>
        <w:tc>
          <w:tcPr>
            <w:tcW w:w="700" w:type="pct"/>
            <w:hideMark/>
          </w:tcPr>
          <w:p w14:paraId="4A25BF1C"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Memorando</w:t>
            </w:r>
          </w:p>
        </w:tc>
        <w:tc>
          <w:tcPr>
            <w:tcW w:w="700" w:type="pct"/>
            <w:hideMark/>
          </w:tcPr>
          <w:p w14:paraId="2521753B"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 xml:space="preserve">Número total de memorandos </w:t>
            </w:r>
            <w:r w:rsidRPr="00805951">
              <w:rPr>
                <w:rFonts w:ascii="Verdana" w:hAnsi="Verdana"/>
                <w:b/>
                <w:bCs/>
              </w:rPr>
              <w:lastRenderedPageBreak/>
              <w:t>formulados y socializados</w:t>
            </w:r>
          </w:p>
        </w:tc>
        <w:tc>
          <w:tcPr>
            <w:tcW w:w="700" w:type="pct"/>
            <w:hideMark/>
          </w:tcPr>
          <w:p w14:paraId="0F9B2D08"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 xml:space="preserve">Número total de memorandos a </w:t>
            </w:r>
            <w:r w:rsidRPr="00805951">
              <w:rPr>
                <w:rFonts w:ascii="Verdana" w:hAnsi="Verdana"/>
                <w:b/>
                <w:bCs/>
              </w:rPr>
              <w:lastRenderedPageBreak/>
              <w:t>formular y socializar</w:t>
            </w:r>
          </w:p>
        </w:tc>
        <w:tc>
          <w:tcPr>
            <w:tcW w:w="900" w:type="pct"/>
            <w:hideMark/>
          </w:tcPr>
          <w:p w14:paraId="4F1B422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 xml:space="preserve">(Número total de memorandos </w:t>
            </w:r>
            <w:r w:rsidRPr="00805951">
              <w:rPr>
                <w:rFonts w:ascii="Verdana" w:hAnsi="Verdana"/>
                <w:b/>
                <w:bCs/>
              </w:rPr>
              <w:lastRenderedPageBreak/>
              <w:t>formulados y socializados / Número total de memorandos a formular y socializar)</w:t>
            </w:r>
            <w:r w:rsidRPr="00805951">
              <w:rPr>
                <w:rFonts w:ascii="Verdana" w:hAnsi="Verdana"/>
                <w:b/>
                <w:bCs/>
              </w:rPr>
              <w:br/>
              <w:t>* 100</w:t>
            </w:r>
          </w:p>
        </w:tc>
      </w:tr>
      <w:tr w:rsidR="00805951" w:rsidRPr="00805951" w14:paraId="7C027C78" w14:textId="77777777" w:rsidTr="00805951">
        <w:tc>
          <w:tcPr>
            <w:tcW w:w="2050" w:type="pct"/>
            <w:gridSpan w:val="2"/>
            <w:hideMark/>
          </w:tcPr>
          <w:p w14:paraId="344FF8C6"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1</w:t>
            </w:r>
          </w:p>
        </w:tc>
        <w:tc>
          <w:tcPr>
            <w:tcW w:w="700" w:type="pct"/>
            <w:hideMark/>
          </w:tcPr>
          <w:p w14:paraId="7B07A003"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Capacitación</w:t>
            </w:r>
            <w:r w:rsidRPr="00805951">
              <w:rPr>
                <w:rFonts w:ascii="Verdana" w:hAnsi="Verdana"/>
                <w:b/>
                <w:bCs/>
              </w:rPr>
              <w:br/>
              <w:t>virtual</w:t>
            </w:r>
          </w:p>
        </w:tc>
        <w:tc>
          <w:tcPr>
            <w:tcW w:w="700" w:type="pct"/>
            <w:hideMark/>
          </w:tcPr>
          <w:p w14:paraId="6E929C5B"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w:t>
            </w:r>
          </w:p>
        </w:tc>
        <w:tc>
          <w:tcPr>
            <w:tcW w:w="700" w:type="pct"/>
            <w:hideMark/>
          </w:tcPr>
          <w:p w14:paraId="09854646"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programadas</w:t>
            </w:r>
          </w:p>
        </w:tc>
        <w:tc>
          <w:tcPr>
            <w:tcW w:w="900" w:type="pct"/>
            <w:hideMark/>
          </w:tcPr>
          <w:p w14:paraId="58E59E9B"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 / Número</w:t>
            </w:r>
            <w:r w:rsidRPr="00805951">
              <w:rPr>
                <w:rFonts w:ascii="Verdana" w:hAnsi="Verdana"/>
                <w:b/>
                <w:bCs/>
              </w:rPr>
              <w:br/>
              <w:t>total, de</w:t>
            </w:r>
            <w:r w:rsidRPr="00805951">
              <w:rPr>
                <w:rFonts w:ascii="Verdana" w:hAnsi="Verdana"/>
                <w:b/>
                <w:bCs/>
              </w:rPr>
              <w:br/>
              <w:t xml:space="preserve">capacitaciones </w:t>
            </w:r>
            <w:proofErr w:type="gramStart"/>
            <w:r w:rsidRPr="00805951">
              <w:rPr>
                <w:rFonts w:ascii="Verdana" w:hAnsi="Verdana"/>
                <w:b/>
                <w:bCs/>
              </w:rPr>
              <w:t>programadas )</w:t>
            </w:r>
            <w:proofErr w:type="gramEnd"/>
            <w:r w:rsidRPr="00805951">
              <w:rPr>
                <w:rFonts w:ascii="Verdana" w:hAnsi="Verdana"/>
                <w:b/>
                <w:bCs/>
              </w:rPr>
              <w:t xml:space="preserve"> * 100</w:t>
            </w:r>
          </w:p>
        </w:tc>
      </w:tr>
      <w:tr w:rsidR="00805951" w:rsidRPr="00805951" w14:paraId="7731F21D" w14:textId="77777777" w:rsidTr="00805951">
        <w:tc>
          <w:tcPr>
            <w:tcW w:w="2050" w:type="pct"/>
            <w:gridSpan w:val="2"/>
            <w:hideMark/>
          </w:tcPr>
          <w:p w14:paraId="066DF17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2</w:t>
            </w:r>
          </w:p>
        </w:tc>
        <w:tc>
          <w:tcPr>
            <w:tcW w:w="700" w:type="pct"/>
            <w:hideMark/>
          </w:tcPr>
          <w:p w14:paraId="42D55565"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Capacitación</w:t>
            </w:r>
            <w:r w:rsidRPr="00805951">
              <w:rPr>
                <w:rFonts w:ascii="Verdana" w:hAnsi="Verdana"/>
                <w:b/>
                <w:bCs/>
              </w:rPr>
              <w:br/>
              <w:t>virtual</w:t>
            </w:r>
          </w:p>
        </w:tc>
        <w:tc>
          <w:tcPr>
            <w:tcW w:w="700" w:type="pct"/>
            <w:hideMark/>
          </w:tcPr>
          <w:p w14:paraId="0D39E481"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w:t>
            </w:r>
          </w:p>
        </w:tc>
        <w:tc>
          <w:tcPr>
            <w:tcW w:w="700" w:type="pct"/>
            <w:hideMark/>
          </w:tcPr>
          <w:p w14:paraId="00FFD00E"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programadas</w:t>
            </w:r>
          </w:p>
        </w:tc>
        <w:tc>
          <w:tcPr>
            <w:tcW w:w="900" w:type="pct"/>
            <w:hideMark/>
          </w:tcPr>
          <w:p w14:paraId="70DD5C7C"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 xml:space="preserve">(Número total de capacitaciones realizadas / Número total de capacitaciones </w:t>
            </w:r>
            <w:proofErr w:type="gramStart"/>
            <w:r w:rsidRPr="00805951">
              <w:rPr>
                <w:rFonts w:ascii="Verdana" w:hAnsi="Verdana"/>
                <w:b/>
                <w:bCs/>
              </w:rPr>
              <w:t>programadas )</w:t>
            </w:r>
            <w:proofErr w:type="gramEnd"/>
            <w:r w:rsidRPr="00805951">
              <w:rPr>
                <w:rFonts w:ascii="Verdana" w:hAnsi="Verdana"/>
                <w:b/>
                <w:bCs/>
              </w:rPr>
              <w:t xml:space="preserve"> * 100</w:t>
            </w:r>
          </w:p>
        </w:tc>
      </w:tr>
      <w:tr w:rsidR="00805951" w:rsidRPr="00805951" w14:paraId="5527C208" w14:textId="77777777" w:rsidTr="00805951">
        <w:tc>
          <w:tcPr>
            <w:tcW w:w="2050" w:type="pct"/>
            <w:gridSpan w:val="2"/>
            <w:hideMark/>
          </w:tcPr>
          <w:p w14:paraId="52222BA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3</w:t>
            </w:r>
          </w:p>
        </w:tc>
        <w:tc>
          <w:tcPr>
            <w:tcW w:w="700" w:type="pct"/>
            <w:hideMark/>
          </w:tcPr>
          <w:p w14:paraId="03F1C63E"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Seguimientos</w:t>
            </w:r>
          </w:p>
        </w:tc>
        <w:tc>
          <w:tcPr>
            <w:tcW w:w="700" w:type="pct"/>
            <w:hideMark/>
          </w:tcPr>
          <w:p w14:paraId="6D4EF5D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seguimien</w:t>
            </w:r>
            <w:r w:rsidRPr="00805951">
              <w:rPr>
                <w:rFonts w:ascii="Verdana" w:hAnsi="Verdana"/>
                <w:b/>
                <w:bCs/>
              </w:rPr>
              <w:lastRenderedPageBreak/>
              <w:t>tos realizados</w:t>
            </w:r>
          </w:p>
        </w:tc>
        <w:tc>
          <w:tcPr>
            <w:tcW w:w="700" w:type="pct"/>
            <w:hideMark/>
          </w:tcPr>
          <w:p w14:paraId="09391CBC"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Número total de seguimien</w:t>
            </w:r>
            <w:r w:rsidRPr="00805951">
              <w:rPr>
                <w:rFonts w:ascii="Verdana" w:hAnsi="Verdana"/>
                <w:b/>
                <w:bCs/>
              </w:rPr>
              <w:lastRenderedPageBreak/>
              <w:t>tos planeados</w:t>
            </w:r>
          </w:p>
        </w:tc>
        <w:tc>
          <w:tcPr>
            <w:tcW w:w="900" w:type="pct"/>
            <w:hideMark/>
          </w:tcPr>
          <w:p w14:paraId="6F1008A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 xml:space="preserve">(Número total de seguimientos realizados / Número </w:t>
            </w:r>
            <w:r w:rsidRPr="00805951">
              <w:rPr>
                <w:rFonts w:ascii="Verdana" w:hAnsi="Verdana"/>
                <w:b/>
                <w:bCs/>
              </w:rPr>
              <w:lastRenderedPageBreak/>
              <w:t>total de seguimientos</w:t>
            </w:r>
            <w:r w:rsidRPr="00805951">
              <w:rPr>
                <w:rFonts w:ascii="Verdana" w:hAnsi="Verdana"/>
                <w:b/>
                <w:bCs/>
              </w:rPr>
              <w:br/>
              <w:t>planeados) * 10C</w:t>
            </w:r>
          </w:p>
        </w:tc>
      </w:tr>
      <w:tr w:rsidR="00805951" w:rsidRPr="00805951" w14:paraId="272FEA2D" w14:textId="77777777" w:rsidTr="00805951">
        <w:tc>
          <w:tcPr>
            <w:tcW w:w="2050" w:type="pct"/>
            <w:gridSpan w:val="2"/>
            <w:hideMark/>
          </w:tcPr>
          <w:p w14:paraId="714B99ED"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1</w:t>
            </w:r>
          </w:p>
        </w:tc>
        <w:tc>
          <w:tcPr>
            <w:tcW w:w="700" w:type="pct"/>
            <w:hideMark/>
          </w:tcPr>
          <w:p w14:paraId="7C5CFDF3"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Acompañamientos y orientación en la</w:t>
            </w:r>
            <w:r w:rsidRPr="00805951">
              <w:rPr>
                <w:rFonts w:ascii="Verdana" w:hAnsi="Verdana"/>
                <w:b/>
                <w:bCs/>
              </w:rPr>
              <w:br/>
              <w:t>elaboración de los planes de acción de cada Regional del ICBF</w:t>
            </w:r>
          </w:p>
        </w:tc>
        <w:tc>
          <w:tcPr>
            <w:tcW w:w="700" w:type="pct"/>
            <w:hideMark/>
          </w:tcPr>
          <w:p w14:paraId="1687400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acompañamientos y orientación en la elaboración de los planes de acción elaborados</w:t>
            </w:r>
          </w:p>
        </w:tc>
        <w:tc>
          <w:tcPr>
            <w:tcW w:w="700" w:type="pct"/>
            <w:hideMark/>
          </w:tcPr>
          <w:p w14:paraId="5DAF090E"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acompañamientos y orientación en la elaboración de los planes de acción planeados</w:t>
            </w:r>
          </w:p>
        </w:tc>
        <w:tc>
          <w:tcPr>
            <w:tcW w:w="900" w:type="pct"/>
            <w:hideMark/>
          </w:tcPr>
          <w:p w14:paraId="1EFB3BC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acompañamientos y orientación en la elaboración de los planes de acción elaborados / Número total de</w:t>
            </w:r>
            <w:r w:rsidRPr="00805951">
              <w:rPr>
                <w:rFonts w:ascii="Verdana" w:hAnsi="Verdana"/>
                <w:b/>
                <w:bCs/>
              </w:rPr>
              <w:br/>
              <w:t xml:space="preserve">acompañamientos y orientación en la elaboración de los planes de acción </w:t>
            </w:r>
            <w:proofErr w:type="gramStart"/>
            <w:r w:rsidRPr="00805951">
              <w:rPr>
                <w:rFonts w:ascii="Verdana" w:hAnsi="Verdana"/>
                <w:b/>
                <w:bCs/>
              </w:rPr>
              <w:t>planeados )</w:t>
            </w:r>
            <w:proofErr w:type="gramEnd"/>
            <w:r w:rsidRPr="00805951">
              <w:rPr>
                <w:rFonts w:ascii="Verdana" w:hAnsi="Verdana"/>
                <w:b/>
                <w:bCs/>
              </w:rPr>
              <w:t xml:space="preserve"> * 100</w:t>
            </w:r>
          </w:p>
        </w:tc>
      </w:tr>
      <w:tr w:rsidR="00805951" w:rsidRPr="00805951" w14:paraId="4DBF69DE" w14:textId="77777777" w:rsidTr="00805951">
        <w:tc>
          <w:tcPr>
            <w:tcW w:w="2050" w:type="pct"/>
            <w:gridSpan w:val="2"/>
            <w:hideMark/>
          </w:tcPr>
          <w:p w14:paraId="7437876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2</w:t>
            </w:r>
          </w:p>
        </w:tc>
        <w:tc>
          <w:tcPr>
            <w:tcW w:w="700" w:type="pct"/>
            <w:hideMark/>
          </w:tcPr>
          <w:p w14:paraId="11517593"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Acompañamientos y orientación en la</w:t>
            </w:r>
            <w:r w:rsidRPr="00805951">
              <w:rPr>
                <w:rFonts w:ascii="Verdana" w:hAnsi="Verdana"/>
                <w:b/>
                <w:bCs/>
              </w:rPr>
              <w:br/>
              <w:t>elaboración de los planes de acción de cada Regional del</w:t>
            </w:r>
            <w:r w:rsidRPr="00805951">
              <w:rPr>
                <w:rFonts w:ascii="Verdana" w:hAnsi="Verdana"/>
                <w:b/>
                <w:bCs/>
              </w:rPr>
              <w:br/>
              <w:t>ICBF</w:t>
            </w:r>
          </w:p>
        </w:tc>
        <w:tc>
          <w:tcPr>
            <w:tcW w:w="700" w:type="pct"/>
            <w:hideMark/>
          </w:tcPr>
          <w:p w14:paraId="7D183A14"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acompañamiento s y orientación en la elaboración de los planes de acción elaborados</w:t>
            </w:r>
          </w:p>
        </w:tc>
        <w:tc>
          <w:tcPr>
            <w:tcW w:w="700" w:type="pct"/>
            <w:hideMark/>
          </w:tcPr>
          <w:p w14:paraId="2578FB84"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acompañamiento s y orientación en la elaboración de los planes de acción planeados</w:t>
            </w:r>
          </w:p>
        </w:tc>
        <w:tc>
          <w:tcPr>
            <w:tcW w:w="900" w:type="pct"/>
            <w:hideMark/>
          </w:tcPr>
          <w:p w14:paraId="2D55C04F"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acompañamientos y orientación en la elaboración de los planes de acción elaborados / Número total de</w:t>
            </w:r>
            <w:r w:rsidRPr="00805951">
              <w:rPr>
                <w:rFonts w:ascii="Verdana" w:hAnsi="Verdana"/>
                <w:b/>
                <w:bCs/>
              </w:rPr>
              <w:br/>
              <w:t xml:space="preserve">acompañamientos y </w:t>
            </w:r>
            <w:r w:rsidRPr="00805951">
              <w:rPr>
                <w:rFonts w:ascii="Verdana" w:hAnsi="Verdana"/>
                <w:b/>
                <w:bCs/>
              </w:rPr>
              <w:lastRenderedPageBreak/>
              <w:t xml:space="preserve">orientación en la elaboración de los planes de acción </w:t>
            </w:r>
            <w:proofErr w:type="gramStart"/>
            <w:r w:rsidRPr="00805951">
              <w:rPr>
                <w:rFonts w:ascii="Verdana" w:hAnsi="Verdana"/>
                <w:b/>
                <w:bCs/>
              </w:rPr>
              <w:t>planeados )</w:t>
            </w:r>
            <w:proofErr w:type="gramEnd"/>
            <w:r w:rsidRPr="00805951">
              <w:rPr>
                <w:rFonts w:ascii="Verdana" w:hAnsi="Verdana"/>
                <w:b/>
                <w:bCs/>
              </w:rPr>
              <w:t xml:space="preserve"> * 100</w:t>
            </w:r>
          </w:p>
        </w:tc>
      </w:tr>
      <w:tr w:rsidR="00805951" w:rsidRPr="00805951" w14:paraId="7178B459" w14:textId="77777777" w:rsidTr="00805951">
        <w:tc>
          <w:tcPr>
            <w:tcW w:w="1450" w:type="pct"/>
            <w:hideMark/>
          </w:tcPr>
          <w:p w14:paraId="434D5B51" w14:textId="77777777" w:rsidR="00805951" w:rsidRPr="00805951" w:rsidRDefault="00805951" w:rsidP="00805951">
            <w:pPr>
              <w:spacing w:after="160" w:line="259" w:lineRule="auto"/>
              <w:jc w:val="center"/>
              <w:rPr>
                <w:rFonts w:ascii="Verdana" w:hAnsi="Verdana"/>
                <w:b/>
                <w:bCs/>
              </w:rPr>
            </w:pPr>
            <w:proofErr w:type="spellStart"/>
            <w:r w:rsidRPr="00805951">
              <w:rPr>
                <w:rFonts w:ascii="Verdana" w:hAnsi="Verdana"/>
                <w:b/>
                <w:bCs/>
              </w:rPr>
              <w:lastRenderedPageBreak/>
              <w:t>Subcausa</w:t>
            </w:r>
            <w:proofErr w:type="spellEnd"/>
          </w:p>
        </w:tc>
        <w:tc>
          <w:tcPr>
            <w:tcW w:w="600" w:type="pct"/>
            <w:hideMark/>
          </w:tcPr>
          <w:p w14:paraId="09B4FAF6"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 Del Mecanismo</w:t>
            </w:r>
          </w:p>
        </w:tc>
        <w:tc>
          <w:tcPr>
            <w:tcW w:w="700" w:type="pct"/>
            <w:hideMark/>
          </w:tcPr>
          <w:p w14:paraId="7F0C5C3F"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Mecanismo</w:t>
            </w:r>
          </w:p>
        </w:tc>
        <w:tc>
          <w:tcPr>
            <w:tcW w:w="700" w:type="pct"/>
            <w:hideMark/>
          </w:tcPr>
          <w:p w14:paraId="183BD586"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Descripción del numerador</w:t>
            </w:r>
          </w:p>
        </w:tc>
        <w:tc>
          <w:tcPr>
            <w:tcW w:w="700" w:type="pct"/>
            <w:hideMark/>
          </w:tcPr>
          <w:p w14:paraId="4A7B3A3D"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Descripción del denominador</w:t>
            </w:r>
          </w:p>
        </w:tc>
        <w:tc>
          <w:tcPr>
            <w:tcW w:w="900" w:type="pct"/>
            <w:hideMark/>
          </w:tcPr>
          <w:p w14:paraId="747617B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Fórmula del indicador</w:t>
            </w:r>
          </w:p>
        </w:tc>
      </w:tr>
      <w:tr w:rsidR="00805951" w:rsidRPr="00805951" w14:paraId="58E52AC2" w14:textId="77777777" w:rsidTr="00805951">
        <w:tc>
          <w:tcPr>
            <w:tcW w:w="2050" w:type="pct"/>
            <w:gridSpan w:val="2"/>
            <w:hideMark/>
          </w:tcPr>
          <w:p w14:paraId="3EABB7B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1</w:t>
            </w:r>
          </w:p>
        </w:tc>
        <w:tc>
          <w:tcPr>
            <w:tcW w:w="700" w:type="pct"/>
            <w:hideMark/>
          </w:tcPr>
          <w:p w14:paraId="5CB2B06E"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Infografías</w:t>
            </w:r>
          </w:p>
        </w:tc>
        <w:tc>
          <w:tcPr>
            <w:tcW w:w="700" w:type="pct"/>
            <w:hideMark/>
          </w:tcPr>
          <w:p w14:paraId="4E274F7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 xml:space="preserve">Número total de </w:t>
            </w:r>
            <w:proofErr w:type="spellStart"/>
            <w:r w:rsidRPr="00805951">
              <w:rPr>
                <w:rFonts w:ascii="Verdana" w:hAnsi="Verdana"/>
                <w:b/>
                <w:bCs/>
              </w:rPr>
              <w:t>infog</w:t>
            </w:r>
            <w:proofErr w:type="spellEnd"/>
            <w:r w:rsidRPr="00805951">
              <w:rPr>
                <w:rFonts w:ascii="Verdana" w:hAnsi="Verdana"/>
                <w:b/>
                <w:bCs/>
              </w:rPr>
              <w:t xml:space="preserve"> rafias realizadas</w:t>
            </w:r>
          </w:p>
        </w:tc>
        <w:tc>
          <w:tcPr>
            <w:tcW w:w="700" w:type="pct"/>
            <w:hideMark/>
          </w:tcPr>
          <w:p w14:paraId="55206A76"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infografías planeadas</w:t>
            </w:r>
          </w:p>
        </w:tc>
        <w:tc>
          <w:tcPr>
            <w:tcW w:w="900" w:type="pct"/>
            <w:hideMark/>
          </w:tcPr>
          <w:p w14:paraId="57A10FBA"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 xml:space="preserve">(Número total de infografías realizadas / Número total de infografías </w:t>
            </w:r>
            <w:proofErr w:type="gramStart"/>
            <w:r w:rsidRPr="00805951">
              <w:rPr>
                <w:rFonts w:ascii="Verdana" w:hAnsi="Verdana"/>
                <w:b/>
                <w:bCs/>
              </w:rPr>
              <w:t>planeadas )</w:t>
            </w:r>
            <w:proofErr w:type="gramEnd"/>
            <w:r w:rsidRPr="00805951">
              <w:rPr>
                <w:rFonts w:ascii="Verdana" w:hAnsi="Verdana"/>
                <w:b/>
                <w:bCs/>
              </w:rPr>
              <w:t>* 100</w:t>
            </w:r>
          </w:p>
        </w:tc>
      </w:tr>
      <w:tr w:rsidR="00805951" w:rsidRPr="00805951" w14:paraId="390E2B1A" w14:textId="77777777" w:rsidTr="00805951">
        <w:tc>
          <w:tcPr>
            <w:tcW w:w="2050" w:type="pct"/>
            <w:gridSpan w:val="2"/>
            <w:hideMark/>
          </w:tcPr>
          <w:p w14:paraId="6AA64CA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2</w:t>
            </w:r>
          </w:p>
        </w:tc>
        <w:tc>
          <w:tcPr>
            <w:tcW w:w="700" w:type="pct"/>
            <w:hideMark/>
          </w:tcPr>
          <w:p w14:paraId="08D7D6B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Herramienta de verificación</w:t>
            </w:r>
          </w:p>
        </w:tc>
        <w:tc>
          <w:tcPr>
            <w:tcW w:w="700" w:type="pct"/>
            <w:hideMark/>
          </w:tcPr>
          <w:p w14:paraId="5B553D3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reporte semestrales</w:t>
            </w:r>
            <w:r w:rsidRPr="00805951">
              <w:rPr>
                <w:rFonts w:ascii="Verdana" w:hAnsi="Verdana"/>
                <w:b/>
                <w:bCs/>
              </w:rPr>
              <w:br/>
              <w:t>realizados</w:t>
            </w:r>
          </w:p>
        </w:tc>
        <w:tc>
          <w:tcPr>
            <w:tcW w:w="700" w:type="pct"/>
            <w:hideMark/>
          </w:tcPr>
          <w:p w14:paraId="70194D4D"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reportes sin estratos a realizar</w:t>
            </w:r>
          </w:p>
        </w:tc>
        <w:tc>
          <w:tcPr>
            <w:tcW w:w="900" w:type="pct"/>
            <w:hideMark/>
          </w:tcPr>
          <w:p w14:paraId="15B76E46"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reporte semestrales realizados Z Número</w:t>
            </w:r>
            <w:r w:rsidRPr="00805951">
              <w:rPr>
                <w:rFonts w:ascii="Verdana" w:hAnsi="Verdana"/>
                <w:b/>
                <w:bCs/>
              </w:rPr>
              <w:br/>
              <w:t>total de reportes semestrales </w:t>
            </w:r>
            <w:r w:rsidRPr="00805951">
              <w:rPr>
                <w:rFonts w:ascii="Verdana" w:hAnsi="Verdana"/>
                <w:b/>
                <w:bCs/>
                <w:i/>
                <w:iCs/>
              </w:rPr>
              <w:t>a</w:t>
            </w:r>
            <w:r w:rsidRPr="00805951">
              <w:rPr>
                <w:rFonts w:ascii="Verdana" w:hAnsi="Verdana"/>
                <w:b/>
                <w:bCs/>
              </w:rPr>
              <w:t> </w:t>
            </w:r>
            <w:proofErr w:type="gramStart"/>
            <w:r w:rsidRPr="00805951">
              <w:rPr>
                <w:rFonts w:ascii="Verdana" w:hAnsi="Verdana"/>
                <w:b/>
                <w:bCs/>
              </w:rPr>
              <w:t>realizar )</w:t>
            </w:r>
            <w:proofErr w:type="gramEnd"/>
            <w:r w:rsidRPr="00805951">
              <w:rPr>
                <w:rFonts w:ascii="Verdana" w:hAnsi="Verdana"/>
                <w:b/>
                <w:bCs/>
              </w:rPr>
              <w:t>* 100</w:t>
            </w:r>
          </w:p>
        </w:tc>
      </w:tr>
      <w:tr w:rsidR="00805951" w:rsidRPr="00805951" w14:paraId="7429A17F" w14:textId="77777777" w:rsidTr="00805951">
        <w:tc>
          <w:tcPr>
            <w:tcW w:w="1450" w:type="pct"/>
            <w:hideMark/>
          </w:tcPr>
          <w:p w14:paraId="6F985CB5"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 xml:space="preserve">Insuficiente control y vigilancia en el cumplimiento de las directrices del </w:t>
            </w:r>
            <w:r w:rsidRPr="00805951">
              <w:rPr>
                <w:rFonts w:ascii="Verdana" w:hAnsi="Verdana"/>
                <w:b/>
                <w:bCs/>
              </w:rPr>
              <w:lastRenderedPageBreak/>
              <w:t>ICBF al interior de las unidades de servicio.</w:t>
            </w:r>
          </w:p>
        </w:tc>
        <w:tc>
          <w:tcPr>
            <w:tcW w:w="600" w:type="pct"/>
            <w:hideMark/>
          </w:tcPr>
          <w:p w14:paraId="43298AE8"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1</w:t>
            </w:r>
          </w:p>
        </w:tc>
        <w:tc>
          <w:tcPr>
            <w:tcW w:w="700" w:type="pct"/>
            <w:hideMark/>
          </w:tcPr>
          <w:p w14:paraId="2BC2C99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Guisos virtuales o presenciales</w:t>
            </w:r>
          </w:p>
        </w:tc>
        <w:tc>
          <w:tcPr>
            <w:tcW w:w="700" w:type="pct"/>
            <w:hideMark/>
          </w:tcPr>
          <w:p w14:paraId="6ABB66A3"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w:t>
            </w:r>
            <w:r w:rsidRPr="00805951">
              <w:rPr>
                <w:rFonts w:ascii="Verdana" w:hAnsi="Verdana"/>
                <w:b/>
                <w:bCs/>
              </w:rPr>
              <w:br/>
              <w:t>cursos</w:t>
            </w:r>
            <w:r w:rsidRPr="00805951">
              <w:rPr>
                <w:rFonts w:ascii="Verdana" w:hAnsi="Verdana"/>
                <w:b/>
                <w:bCs/>
              </w:rPr>
              <w:br/>
              <w:t>realizados</w:t>
            </w:r>
          </w:p>
        </w:tc>
        <w:tc>
          <w:tcPr>
            <w:tcW w:w="700" w:type="pct"/>
            <w:hideMark/>
          </w:tcPr>
          <w:p w14:paraId="325D667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w:t>
            </w:r>
            <w:r w:rsidRPr="00805951">
              <w:rPr>
                <w:rFonts w:ascii="Verdana" w:hAnsi="Verdana"/>
                <w:b/>
                <w:bCs/>
              </w:rPr>
              <w:br/>
              <w:t>cursos</w:t>
            </w:r>
            <w:r w:rsidRPr="00805951">
              <w:rPr>
                <w:rFonts w:ascii="Verdana" w:hAnsi="Verdana"/>
                <w:b/>
                <w:bCs/>
              </w:rPr>
              <w:br/>
              <w:t>programados</w:t>
            </w:r>
          </w:p>
        </w:tc>
        <w:tc>
          <w:tcPr>
            <w:tcW w:w="900" w:type="pct"/>
            <w:hideMark/>
          </w:tcPr>
          <w:p w14:paraId="442FADC1"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cursos realizados / Número total de cursos programados)</w:t>
            </w:r>
            <w:r w:rsidRPr="00805951">
              <w:rPr>
                <w:rFonts w:ascii="Verdana" w:hAnsi="Verdana"/>
                <w:b/>
                <w:bCs/>
              </w:rPr>
              <w:br/>
              <w:t>* 100</w:t>
            </w:r>
          </w:p>
        </w:tc>
      </w:tr>
      <w:tr w:rsidR="00805951" w:rsidRPr="00805951" w14:paraId="35DBBA88" w14:textId="77777777" w:rsidTr="00805951">
        <w:tc>
          <w:tcPr>
            <w:tcW w:w="2050" w:type="pct"/>
            <w:gridSpan w:val="2"/>
            <w:hideMark/>
          </w:tcPr>
          <w:p w14:paraId="7C2583E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2</w:t>
            </w:r>
          </w:p>
        </w:tc>
        <w:tc>
          <w:tcPr>
            <w:tcW w:w="700" w:type="pct"/>
            <w:hideMark/>
          </w:tcPr>
          <w:p w14:paraId="46428EBC"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Capacitación</w:t>
            </w:r>
            <w:r w:rsidRPr="00805951">
              <w:rPr>
                <w:rFonts w:ascii="Verdana" w:hAnsi="Verdana"/>
                <w:b/>
                <w:bCs/>
              </w:rPr>
              <w:br/>
              <w:t>virtual</w:t>
            </w:r>
          </w:p>
        </w:tc>
        <w:tc>
          <w:tcPr>
            <w:tcW w:w="700" w:type="pct"/>
            <w:hideMark/>
          </w:tcPr>
          <w:p w14:paraId="026A9D5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w:t>
            </w:r>
          </w:p>
        </w:tc>
        <w:tc>
          <w:tcPr>
            <w:tcW w:w="700" w:type="pct"/>
            <w:hideMark/>
          </w:tcPr>
          <w:p w14:paraId="4F22BA51"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planeadas</w:t>
            </w:r>
          </w:p>
        </w:tc>
        <w:tc>
          <w:tcPr>
            <w:tcW w:w="900" w:type="pct"/>
            <w:hideMark/>
          </w:tcPr>
          <w:p w14:paraId="0252999D"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 / Número total de capacitaciones</w:t>
            </w:r>
            <w:r w:rsidRPr="00805951">
              <w:rPr>
                <w:rFonts w:ascii="Verdana" w:hAnsi="Verdana"/>
                <w:b/>
                <w:bCs/>
              </w:rPr>
              <w:br/>
            </w:r>
            <w:proofErr w:type="gramStart"/>
            <w:r w:rsidRPr="00805951">
              <w:rPr>
                <w:rFonts w:ascii="Verdana" w:hAnsi="Verdana"/>
                <w:b/>
                <w:bCs/>
              </w:rPr>
              <w:t>planeadas )</w:t>
            </w:r>
            <w:proofErr w:type="gramEnd"/>
            <w:r w:rsidRPr="00805951">
              <w:rPr>
                <w:rFonts w:ascii="Verdana" w:hAnsi="Verdana"/>
                <w:b/>
                <w:bCs/>
              </w:rPr>
              <w:t xml:space="preserve"> * 100</w:t>
            </w:r>
          </w:p>
        </w:tc>
      </w:tr>
      <w:tr w:rsidR="00805951" w:rsidRPr="00805951" w14:paraId="0E23D714" w14:textId="77777777" w:rsidTr="00805951">
        <w:tc>
          <w:tcPr>
            <w:tcW w:w="2050" w:type="pct"/>
            <w:gridSpan w:val="2"/>
            <w:hideMark/>
          </w:tcPr>
          <w:p w14:paraId="498FCA7A"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3</w:t>
            </w:r>
          </w:p>
        </w:tc>
        <w:tc>
          <w:tcPr>
            <w:tcW w:w="700" w:type="pct"/>
            <w:hideMark/>
          </w:tcPr>
          <w:p w14:paraId="2C577759"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Capacitación</w:t>
            </w:r>
            <w:r w:rsidRPr="00805951">
              <w:rPr>
                <w:rFonts w:ascii="Verdana" w:hAnsi="Verdana"/>
                <w:b/>
                <w:bCs/>
              </w:rPr>
              <w:br/>
              <w:t>virtual</w:t>
            </w:r>
          </w:p>
        </w:tc>
        <w:tc>
          <w:tcPr>
            <w:tcW w:w="700" w:type="pct"/>
            <w:hideMark/>
          </w:tcPr>
          <w:p w14:paraId="328A60AF"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w:t>
            </w:r>
          </w:p>
        </w:tc>
        <w:tc>
          <w:tcPr>
            <w:tcW w:w="700" w:type="pct"/>
            <w:hideMark/>
          </w:tcPr>
          <w:p w14:paraId="01ABDAC4"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programadas</w:t>
            </w:r>
          </w:p>
        </w:tc>
        <w:tc>
          <w:tcPr>
            <w:tcW w:w="900" w:type="pct"/>
            <w:hideMark/>
          </w:tcPr>
          <w:p w14:paraId="38F445BB" w14:textId="77777777" w:rsidR="00805951" w:rsidRPr="00805951" w:rsidRDefault="00805951" w:rsidP="00805951">
            <w:pPr>
              <w:spacing w:after="160" w:line="259" w:lineRule="auto"/>
              <w:jc w:val="center"/>
              <w:rPr>
                <w:rFonts w:ascii="Verdana" w:hAnsi="Verdana"/>
                <w:b/>
                <w:bCs/>
              </w:rPr>
            </w:pPr>
            <w:proofErr w:type="gramStart"/>
            <w:r w:rsidRPr="00805951">
              <w:rPr>
                <w:rFonts w:ascii="Verdana" w:hAnsi="Verdana"/>
                <w:b/>
                <w:bCs/>
              </w:rPr>
              <w:t>( Número</w:t>
            </w:r>
            <w:proofErr w:type="gramEnd"/>
            <w:r w:rsidRPr="00805951">
              <w:rPr>
                <w:rFonts w:ascii="Verdana" w:hAnsi="Verdana"/>
                <w:b/>
                <w:bCs/>
              </w:rPr>
              <w:t xml:space="preserve"> total de capacitaciones realizadas </w:t>
            </w:r>
            <w:r w:rsidRPr="00805951">
              <w:rPr>
                <w:rFonts w:ascii="Verdana" w:hAnsi="Verdana"/>
                <w:b/>
                <w:bCs/>
                <w:i/>
                <w:iCs/>
              </w:rPr>
              <w:t>i</w:t>
            </w:r>
            <w:r w:rsidRPr="00805951">
              <w:rPr>
                <w:rFonts w:ascii="Verdana" w:hAnsi="Verdana"/>
                <w:b/>
                <w:bCs/>
              </w:rPr>
              <w:t xml:space="preserve"> Número total de capacitaciones </w:t>
            </w:r>
            <w:proofErr w:type="gramStart"/>
            <w:r w:rsidRPr="00805951">
              <w:rPr>
                <w:rFonts w:ascii="Verdana" w:hAnsi="Verdana"/>
                <w:b/>
                <w:bCs/>
              </w:rPr>
              <w:t>programadas )</w:t>
            </w:r>
            <w:proofErr w:type="gramEnd"/>
            <w:r w:rsidRPr="00805951">
              <w:rPr>
                <w:rFonts w:ascii="Verdana" w:hAnsi="Verdana"/>
                <w:b/>
                <w:bCs/>
              </w:rPr>
              <w:t xml:space="preserve"> * 100</w:t>
            </w:r>
          </w:p>
        </w:tc>
      </w:tr>
      <w:tr w:rsidR="00805951" w:rsidRPr="00805951" w14:paraId="09A932E2" w14:textId="77777777" w:rsidTr="00805951">
        <w:tc>
          <w:tcPr>
            <w:tcW w:w="2050" w:type="pct"/>
            <w:gridSpan w:val="2"/>
            <w:hideMark/>
          </w:tcPr>
          <w:p w14:paraId="0FFED0F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4</w:t>
            </w:r>
          </w:p>
        </w:tc>
        <w:tc>
          <w:tcPr>
            <w:tcW w:w="700" w:type="pct"/>
            <w:hideMark/>
          </w:tcPr>
          <w:p w14:paraId="3DA35E22"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Capacitación</w:t>
            </w:r>
            <w:r w:rsidRPr="00805951">
              <w:rPr>
                <w:rFonts w:ascii="Verdana" w:hAnsi="Verdana"/>
                <w:b/>
                <w:bCs/>
              </w:rPr>
              <w:br/>
              <w:t>virtual</w:t>
            </w:r>
          </w:p>
        </w:tc>
        <w:tc>
          <w:tcPr>
            <w:tcW w:w="700" w:type="pct"/>
            <w:hideMark/>
          </w:tcPr>
          <w:p w14:paraId="3F5F265A"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w:t>
            </w:r>
          </w:p>
        </w:tc>
        <w:tc>
          <w:tcPr>
            <w:tcW w:w="700" w:type="pct"/>
            <w:hideMark/>
          </w:tcPr>
          <w:p w14:paraId="404F2908"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programadas</w:t>
            </w:r>
          </w:p>
        </w:tc>
        <w:tc>
          <w:tcPr>
            <w:tcW w:w="900" w:type="pct"/>
            <w:hideMark/>
          </w:tcPr>
          <w:p w14:paraId="37E5E5AF" w14:textId="77777777" w:rsidR="00805951" w:rsidRPr="00805951" w:rsidRDefault="00805951" w:rsidP="00805951">
            <w:pPr>
              <w:spacing w:after="160" w:line="259" w:lineRule="auto"/>
              <w:jc w:val="center"/>
              <w:rPr>
                <w:rFonts w:ascii="Verdana" w:hAnsi="Verdana"/>
                <w:b/>
                <w:bCs/>
              </w:rPr>
            </w:pPr>
            <w:proofErr w:type="gramStart"/>
            <w:r w:rsidRPr="00805951">
              <w:rPr>
                <w:rFonts w:ascii="Verdana" w:hAnsi="Verdana"/>
                <w:b/>
                <w:bCs/>
              </w:rPr>
              <w:t>( Número</w:t>
            </w:r>
            <w:proofErr w:type="gramEnd"/>
            <w:r w:rsidRPr="00805951">
              <w:rPr>
                <w:rFonts w:ascii="Verdana" w:hAnsi="Verdana"/>
                <w:b/>
                <w:bCs/>
              </w:rPr>
              <w:t xml:space="preserve"> total de capacitaciones realizadas / Número total de capacitaciones </w:t>
            </w:r>
            <w:proofErr w:type="gramStart"/>
            <w:r w:rsidRPr="00805951">
              <w:rPr>
                <w:rFonts w:ascii="Verdana" w:hAnsi="Verdana"/>
                <w:b/>
                <w:bCs/>
              </w:rPr>
              <w:t>programadas )</w:t>
            </w:r>
            <w:proofErr w:type="gramEnd"/>
            <w:r w:rsidRPr="00805951">
              <w:rPr>
                <w:rFonts w:ascii="Verdana" w:hAnsi="Verdana"/>
                <w:b/>
                <w:bCs/>
              </w:rPr>
              <w:t xml:space="preserve"> * 100</w:t>
            </w:r>
          </w:p>
        </w:tc>
      </w:tr>
      <w:tr w:rsidR="00805951" w:rsidRPr="00805951" w14:paraId="739B7018" w14:textId="77777777" w:rsidTr="00805951">
        <w:tc>
          <w:tcPr>
            <w:tcW w:w="1450" w:type="pct"/>
            <w:hideMark/>
          </w:tcPr>
          <w:p w14:paraId="3B11C671"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 xml:space="preserve">Incumplimiento de las </w:t>
            </w:r>
            <w:r w:rsidRPr="00805951">
              <w:rPr>
                <w:rFonts w:ascii="Verdana" w:hAnsi="Verdana"/>
                <w:b/>
                <w:bCs/>
              </w:rPr>
              <w:lastRenderedPageBreak/>
              <w:t>directrices de supervisión.</w:t>
            </w:r>
          </w:p>
        </w:tc>
        <w:tc>
          <w:tcPr>
            <w:tcW w:w="600" w:type="pct"/>
            <w:hideMark/>
          </w:tcPr>
          <w:p w14:paraId="33F6BBB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1</w:t>
            </w:r>
          </w:p>
        </w:tc>
        <w:tc>
          <w:tcPr>
            <w:tcW w:w="700" w:type="pct"/>
            <w:hideMark/>
          </w:tcPr>
          <w:p w14:paraId="1B8B123A"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Capacitación</w:t>
            </w:r>
            <w:r w:rsidRPr="00805951">
              <w:rPr>
                <w:rFonts w:ascii="Verdana" w:hAnsi="Verdana"/>
                <w:b/>
                <w:bCs/>
              </w:rPr>
              <w:br/>
              <w:t>virtual</w:t>
            </w:r>
          </w:p>
        </w:tc>
        <w:tc>
          <w:tcPr>
            <w:tcW w:w="700" w:type="pct"/>
            <w:hideMark/>
          </w:tcPr>
          <w:p w14:paraId="4146F2E4"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w:t>
            </w:r>
            <w:r w:rsidRPr="00805951">
              <w:rPr>
                <w:rFonts w:ascii="Verdana" w:hAnsi="Verdana"/>
                <w:b/>
                <w:bCs/>
              </w:rPr>
              <w:lastRenderedPageBreak/>
              <w:t>ones realizadas</w:t>
            </w:r>
          </w:p>
        </w:tc>
        <w:tc>
          <w:tcPr>
            <w:tcW w:w="700" w:type="pct"/>
            <w:hideMark/>
          </w:tcPr>
          <w:p w14:paraId="59E0FB07"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Número total de capacitaci</w:t>
            </w:r>
            <w:r w:rsidRPr="00805951">
              <w:rPr>
                <w:rFonts w:ascii="Verdana" w:hAnsi="Verdana"/>
                <w:b/>
                <w:bCs/>
              </w:rPr>
              <w:lastRenderedPageBreak/>
              <w:t>ones programadas</w:t>
            </w:r>
          </w:p>
        </w:tc>
        <w:tc>
          <w:tcPr>
            <w:tcW w:w="900" w:type="pct"/>
            <w:hideMark/>
          </w:tcPr>
          <w:p w14:paraId="270B3275"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(Número total de capacitacion</w:t>
            </w:r>
            <w:r w:rsidRPr="00805951">
              <w:rPr>
                <w:rFonts w:ascii="Verdana" w:hAnsi="Verdana"/>
                <w:b/>
                <w:bCs/>
              </w:rPr>
              <w:lastRenderedPageBreak/>
              <w:t xml:space="preserve">es realizadas 1 Número total de capacitaciones </w:t>
            </w:r>
            <w:proofErr w:type="gramStart"/>
            <w:r w:rsidRPr="00805951">
              <w:rPr>
                <w:rFonts w:ascii="Verdana" w:hAnsi="Verdana"/>
                <w:b/>
                <w:bCs/>
              </w:rPr>
              <w:t>programadas )</w:t>
            </w:r>
            <w:proofErr w:type="gramEnd"/>
            <w:r w:rsidRPr="00805951">
              <w:rPr>
                <w:rFonts w:ascii="Verdana" w:hAnsi="Verdana"/>
                <w:b/>
                <w:bCs/>
              </w:rPr>
              <w:t xml:space="preserve"> * 100</w:t>
            </w:r>
          </w:p>
        </w:tc>
      </w:tr>
      <w:tr w:rsidR="00805951" w:rsidRPr="00805951" w14:paraId="58527385" w14:textId="77777777" w:rsidTr="00805951">
        <w:tc>
          <w:tcPr>
            <w:tcW w:w="1450" w:type="pct"/>
            <w:hideMark/>
          </w:tcPr>
          <w:p w14:paraId="2D282E66" w14:textId="77777777" w:rsidR="00805951" w:rsidRPr="00805951" w:rsidRDefault="00805951" w:rsidP="00805951">
            <w:pPr>
              <w:spacing w:after="160" w:line="259" w:lineRule="auto"/>
              <w:jc w:val="both"/>
              <w:rPr>
                <w:rFonts w:ascii="Verdana" w:hAnsi="Verdana"/>
                <w:b/>
                <w:bCs/>
              </w:rPr>
            </w:pPr>
            <w:r w:rsidRPr="00805951">
              <w:rPr>
                <w:rFonts w:ascii="Verdana" w:hAnsi="Verdana"/>
                <w:b/>
                <w:bCs/>
              </w:rPr>
              <w:lastRenderedPageBreak/>
              <w:t xml:space="preserve">La presencia de subordinación de contratos de prestación de servicios y cumplimiento de instrucciones precisas en su modo de desarrollo. A su tumo, </w:t>
            </w:r>
            <w:proofErr w:type="gramStart"/>
            <w:r w:rsidRPr="00805951">
              <w:rPr>
                <w:rFonts w:ascii="Verdana" w:hAnsi="Verdana"/>
                <w:b/>
                <w:bCs/>
              </w:rPr>
              <w:t>la necesaria prestación personal combinan</w:t>
            </w:r>
            <w:proofErr w:type="gramEnd"/>
            <w:r w:rsidRPr="00805951">
              <w:rPr>
                <w:rFonts w:ascii="Verdana" w:hAnsi="Verdana"/>
                <w:b/>
                <w:bCs/>
              </w:rPr>
              <w:t xml:space="preserve"> todos los elementos necesarios para declarar una </w:t>
            </w:r>
            <w:r w:rsidRPr="00805951">
              <w:rPr>
                <w:rFonts w:ascii="Verdana" w:hAnsi="Verdana"/>
                <w:b/>
                <w:bCs/>
              </w:rPr>
              <w:lastRenderedPageBreak/>
              <w:t>relación laboral.</w:t>
            </w:r>
          </w:p>
        </w:tc>
        <w:tc>
          <w:tcPr>
            <w:tcW w:w="600" w:type="pct"/>
            <w:hideMark/>
          </w:tcPr>
          <w:p w14:paraId="7988C542"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lastRenderedPageBreak/>
              <w:t>1</w:t>
            </w:r>
          </w:p>
        </w:tc>
        <w:tc>
          <w:tcPr>
            <w:tcW w:w="700" w:type="pct"/>
            <w:hideMark/>
          </w:tcPr>
          <w:p w14:paraId="0F047CC0"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Capacitación</w:t>
            </w:r>
            <w:r w:rsidRPr="00805951">
              <w:rPr>
                <w:rFonts w:ascii="Verdana" w:hAnsi="Verdana"/>
                <w:b/>
                <w:bCs/>
              </w:rPr>
              <w:br/>
              <w:t>virtual</w:t>
            </w:r>
          </w:p>
        </w:tc>
        <w:tc>
          <w:tcPr>
            <w:tcW w:w="700" w:type="pct"/>
            <w:hideMark/>
          </w:tcPr>
          <w:p w14:paraId="3A328A52"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realizadas</w:t>
            </w:r>
          </w:p>
        </w:tc>
        <w:tc>
          <w:tcPr>
            <w:tcW w:w="700" w:type="pct"/>
            <w:hideMark/>
          </w:tcPr>
          <w:p w14:paraId="3FF14AF3"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Número total de capacitaciones programadas</w:t>
            </w:r>
          </w:p>
        </w:tc>
        <w:tc>
          <w:tcPr>
            <w:tcW w:w="900" w:type="pct"/>
            <w:hideMark/>
          </w:tcPr>
          <w:p w14:paraId="26D519FB" w14:textId="77777777" w:rsidR="00805951" w:rsidRPr="00805951" w:rsidRDefault="00805951" w:rsidP="00805951">
            <w:pPr>
              <w:spacing w:after="160" w:line="259" w:lineRule="auto"/>
              <w:jc w:val="center"/>
              <w:rPr>
                <w:rFonts w:ascii="Verdana" w:hAnsi="Verdana"/>
                <w:b/>
                <w:bCs/>
              </w:rPr>
            </w:pPr>
            <w:r w:rsidRPr="00805951">
              <w:rPr>
                <w:rFonts w:ascii="Verdana" w:hAnsi="Verdana"/>
                <w:b/>
                <w:bCs/>
              </w:rPr>
              <w:t xml:space="preserve">(Número total de capacitaciones realizadas / Número total de capacitaciones </w:t>
            </w:r>
            <w:proofErr w:type="gramStart"/>
            <w:r w:rsidRPr="00805951">
              <w:rPr>
                <w:rFonts w:ascii="Verdana" w:hAnsi="Verdana"/>
                <w:b/>
                <w:bCs/>
              </w:rPr>
              <w:t>programadas )</w:t>
            </w:r>
            <w:proofErr w:type="gramEnd"/>
            <w:r w:rsidRPr="00805951">
              <w:rPr>
                <w:rFonts w:ascii="Verdana" w:hAnsi="Verdana"/>
                <w:b/>
                <w:bCs/>
              </w:rPr>
              <w:t xml:space="preserve"> * 100</w:t>
            </w:r>
          </w:p>
        </w:tc>
      </w:tr>
    </w:tbl>
    <w:p w14:paraId="550E3D42" w14:textId="66950D99" w:rsidR="00805951" w:rsidRDefault="00805951" w:rsidP="00805951">
      <w:pPr>
        <w:jc w:val="both"/>
        <w:rPr>
          <w:rFonts w:ascii="Verdana" w:hAnsi="Verdana"/>
        </w:rPr>
      </w:pPr>
    </w:p>
    <w:p w14:paraId="7F378297" w14:textId="03B5B75D" w:rsidR="00805951" w:rsidRDefault="00805951" w:rsidP="00805951">
      <w:pPr>
        <w:jc w:val="center"/>
        <w:rPr>
          <w:rFonts w:ascii="Verdana" w:hAnsi="Verdana"/>
        </w:rPr>
      </w:pPr>
      <w:r w:rsidRPr="00805951">
        <w:rPr>
          <w:rFonts w:ascii="Verdana" w:hAnsi="Verdana"/>
        </w:rPr>
        <w:t>INDICADORES DE RESULTADO</w:t>
      </w:r>
    </w:p>
    <w:tbl>
      <w:tblPr>
        <w:tblStyle w:val="Tablaconcuadrcula"/>
        <w:tblW w:w="5000" w:type="pct"/>
        <w:tblLook w:val="04A0" w:firstRow="1" w:lastRow="0" w:firstColumn="1" w:lastColumn="0" w:noHBand="0" w:noVBand="1"/>
      </w:tblPr>
      <w:tblGrid>
        <w:gridCol w:w="1631"/>
        <w:gridCol w:w="860"/>
        <w:gridCol w:w="1402"/>
        <w:gridCol w:w="1417"/>
        <w:gridCol w:w="1529"/>
        <w:gridCol w:w="1989"/>
      </w:tblGrid>
      <w:tr w:rsidR="00805951" w:rsidRPr="00805951" w14:paraId="2098A204" w14:textId="77777777" w:rsidTr="00805951">
        <w:tc>
          <w:tcPr>
            <w:tcW w:w="900" w:type="pct"/>
            <w:hideMark/>
          </w:tcPr>
          <w:p w14:paraId="766E5DB3" w14:textId="77777777" w:rsidR="00805951" w:rsidRPr="00805951" w:rsidRDefault="00805951" w:rsidP="00805951">
            <w:pPr>
              <w:spacing w:after="160" w:line="259" w:lineRule="auto"/>
              <w:jc w:val="both"/>
              <w:rPr>
                <w:rFonts w:ascii="Verdana" w:hAnsi="Verdana"/>
              </w:rPr>
            </w:pPr>
            <w:r w:rsidRPr="00805951">
              <w:rPr>
                <w:rFonts w:ascii="Verdana" w:hAnsi="Verdana"/>
              </w:rPr>
              <w:t>Su causa</w:t>
            </w:r>
          </w:p>
        </w:tc>
        <w:tc>
          <w:tcPr>
            <w:tcW w:w="700" w:type="pct"/>
            <w:hideMark/>
          </w:tcPr>
          <w:p w14:paraId="030DA560" w14:textId="77777777" w:rsidR="00805951" w:rsidRPr="00805951" w:rsidRDefault="00805951" w:rsidP="00805951">
            <w:pPr>
              <w:spacing w:after="160" w:line="259" w:lineRule="auto"/>
              <w:jc w:val="both"/>
              <w:rPr>
                <w:rFonts w:ascii="Verdana" w:hAnsi="Verdana"/>
              </w:rPr>
            </w:pPr>
            <w:r w:rsidRPr="00805951">
              <w:rPr>
                <w:rFonts w:ascii="Verdana" w:hAnsi="Verdana"/>
              </w:rPr>
              <w:t>N° Medida</w:t>
            </w:r>
          </w:p>
        </w:tc>
        <w:tc>
          <w:tcPr>
            <w:tcW w:w="1200" w:type="pct"/>
            <w:hideMark/>
          </w:tcPr>
          <w:p w14:paraId="3D8E0567" w14:textId="77777777" w:rsidR="00805951" w:rsidRPr="00805951" w:rsidRDefault="00805951" w:rsidP="00805951">
            <w:pPr>
              <w:spacing w:after="160" w:line="259" w:lineRule="auto"/>
              <w:jc w:val="both"/>
              <w:rPr>
                <w:rFonts w:ascii="Verdana" w:hAnsi="Verdana"/>
              </w:rPr>
            </w:pPr>
            <w:r w:rsidRPr="00805951">
              <w:rPr>
                <w:rFonts w:ascii="Verdana" w:hAnsi="Verdana"/>
              </w:rPr>
              <w:t>Medida</w:t>
            </w:r>
          </w:p>
        </w:tc>
        <w:tc>
          <w:tcPr>
            <w:tcW w:w="700" w:type="pct"/>
            <w:hideMark/>
          </w:tcPr>
          <w:p w14:paraId="0C721CBC" w14:textId="77777777" w:rsidR="00805951" w:rsidRPr="00805951" w:rsidRDefault="00805951" w:rsidP="00805951">
            <w:pPr>
              <w:spacing w:after="160" w:line="259" w:lineRule="auto"/>
              <w:jc w:val="both"/>
              <w:rPr>
                <w:rFonts w:ascii="Verdana" w:hAnsi="Verdana"/>
              </w:rPr>
            </w:pPr>
            <w:r w:rsidRPr="00805951">
              <w:rPr>
                <w:rFonts w:ascii="Verdana" w:hAnsi="Verdana"/>
              </w:rPr>
              <w:t>| Descripción del numerador</w:t>
            </w:r>
          </w:p>
        </w:tc>
        <w:tc>
          <w:tcPr>
            <w:tcW w:w="650" w:type="pct"/>
            <w:hideMark/>
          </w:tcPr>
          <w:p w14:paraId="10C51A63" w14:textId="77777777" w:rsidR="00805951" w:rsidRPr="00805951" w:rsidRDefault="00805951" w:rsidP="00805951">
            <w:pPr>
              <w:spacing w:after="160" w:line="259" w:lineRule="auto"/>
              <w:jc w:val="both"/>
              <w:rPr>
                <w:rFonts w:ascii="Verdana" w:hAnsi="Verdana"/>
              </w:rPr>
            </w:pPr>
            <w:proofErr w:type="spellStart"/>
            <w:r w:rsidRPr="00805951">
              <w:rPr>
                <w:rFonts w:ascii="Verdana" w:hAnsi="Verdana"/>
              </w:rPr>
              <w:t>Descripcióndel</w:t>
            </w:r>
            <w:proofErr w:type="spellEnd"/>
            <w:r w:rsidRPr="00805951">
              <w:rPr>
                <w:rFonts w:ascii="Verdana" w:hAnsi="Verdana"/>
              </w:rPr>
              <w:br/>
              <w:t>denominador</w:t>
            </w:r>
          </w:p>
        </w:tc>
        <w:tc>
          <w:tcPr>
            <w:tcW w:w="900" w:type="pct"/>
            <w:hideMark/>
          </w:tcPr>
          <w:p w14:paraId="74920361" w14:textId="77777777" w:rsidR="00805951" w:rsidRPr="00805951" w:rsidRDefault="00805951" w:rsidP="00805951">
            <w:pPr>
              <w:spacing w:after="160" w:line="259" w:lineRule="auto"/>
              <w:jc w:val="both"/>
              <w:rPr>
                <w:rFonts w:ascii="Verdana" w:hAnsi="Verdana"/>
              </w:rPr>
            </w:pPr>
            <w:r w:rsidRPr="00805951">
              <w:rPr>
                <w:rFonts w:ascii="Verdana" w:hAnsi="Verdana"/>
              </w:rPr>
              <w:t>Fórmula del</w:t>
            </w:r>
            <w:r w:rsidRPr="00805951">
              <w:rPr>
                <w:rFonts w:ascii="Verdana" w:hAnsi="Verdana"/>
              </w:rPr>
              <w:br/>
              <w:t>indicador</w:t>
            </w:r>
          </w:p>
        </w:tc>
      </w:tr>
      <w:tr w:rsidR="00805951" w:rsidRPr="00805951" w14:paraId="19C16510" w14:textId="77777777" w:rsidTr="00805951">
        <w:tc>
          <w:tcPr>
            <w:tcW w:w="900" w:type="pct"/>
            <w:hideMark/>
          </w:tcPr>
          <w:p w14:paraId="1A8C3E02" w14:textId="77777777" w:rsidR="00805951" w:rsidRPr="00805951" w:rsidRDefault="00805951" w:rsidP="00805951">
            <w:pPr>
              <w:spacing w:after="160" w:line="259" w:lineRule="auto"/>
              <w:jc w:val="both"/>
              <w:rPr>
                <w:rFonts w:ascii="Verdana" w:hAnsi="Verdana"/>
              </w:rPr>
            </w:pPr>
            <w:r w:rsidRPr="00805951">
              <w:rPr>
                <w:rFonts w:ascii="Verdana" w:hAnsi="Verdana"/>
              </w:rPr>
              <w:t>Ausencia de procesos, estrategias o acciones preventivas en las unidades de atención.</w:t>
            </w:r>
          </w:p>
        </w:tc>
        <w:tc>
          <w:tcPr>
            <w:tcW w:w="700" w:type="pct"/>
            <w:hideMark/>
          </w:tcPr>
          <w:p w14:paraId="1133A24E" w14:textId="77777777" w:rsidR="00805951" w:rsidRPr="00805951" w:rsidRDefault="00805951" w:rsidP="00805951">
            <w:pPr>
              <w:spacing w:after="160" w:line="259" w:lineRule="auto"/>
              <w:jc w:val="both"/>
              <w:rPr>
                <w:rFonts w:ascii="Verdana" w:hAnsi="Verdana"/>
              </w:rPr>
            </w:pPr>
            <w:r w:rsidRPr="00805951">
              <w:rPr>
                <w:rFonts w:ascii="Verdana" w:hAnsi="Verdana"/>
              </w:rPr>
              <w:t>1</w:t>
            </w:r>
          </w:p>
        </w:tc>
        <w:tc>
          <w:tcPr>
            <w:tcW w:w="1200" w:type="pct"/>
            <w:hideMark/>
          </w:tcPr>
          <w:p w14:paraId="04E63A12" w14:textId="77777777" w:rsidR="00805951" w:rsidRPr="00805951" w:rsidRDefault="00805951" w:rsidP="00805951">
            <w:pPr>
              <w:spacing w:after="160" w:line="259" w:lineRule="auto"/>
              <w:jc w:val="both"/>
              <w:rPr>
                <w:rFonts w:ascii="Verdana" w:hAnsi="Verdana"/>
              </w:rPr>
            </w:pPr>
            <w:r w:rsidRPr="00805951">
              <w:rPr>
                <w:rFonts w:ascii="Verdana" w:hAnsi="Verdana"/>
              </w:rPr>
              <w:t>Dar instrucciones</w:t>
            </w:r>
          </w:p>
        </w:tc>
        <w:tc>
          <w:tcPr>
            <w:tcW w:w="700" w:type="pct"/>
            <w:hideMark/>
          </w:tcPr>
          <w:p w14:paraId="0F4E6CB4"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 instrucciones impartidas y divulgadas</w:t>
            </w:r>
          </w:p>
        </w:tc>
        <w:tc>
          <w:tcPr>
            <w:tcW w:w="650" w:type="pct"/>
            <w:hideMark/>
          </w:tcPr>
          <w:p w14:paraId="4EACF6A7"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 instrucciones a impartir y a divulgar</w:t>
            </w:r>
          </w:p>
        </w:tc>
        <w:tc>
          <w:tcPr>
            <w:tcW w:w="900" w:type="pct"/>
            <w:hideMark/>
          </w:tcPr>
          <w:p w14:paraId="5C7F4686"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 instrucciones impartidas y divulgadas / No. </w:t>
            </w:r>
            <w:proofErr w:type="gramStart"/>
            <w:r w:rsidRPr="00805951">
              <w:rPr>
                <w:rFonts w:ascii="Verdana" w:hAnsi="Verdana"/>
              </w:rPr>
              <w:t>total</w:t>
            </w:r>
            <w:proofErr w:type="gramEnd"/>
            <w:r w:rsidRPr="00805951">
              <w:rPr>
                <w:rFonts w:ascii="Verdana" w:hAnsi="Verdana"/>
              </w:rPr>
              <w:t xml:space="preserve"> de instrucciones a impartir y a divulgar) * 100</w:t>
            </w:r>
          </w:p>
        </w:tc>
      </w:tr>
      <w:tr w:rsidR="00805951" w:rsidRPr="00805951" w14:paraId="2737B2D8" w14:textId="77777777" w:rsidTr="00805951">
        <w:tc>
          <w:tcPr>
            <w:tcW w:w="1550" w:type="pct"/>
            <w:gridSpan w:val="2"/>
            <w:hideMark/>
          </w:tcPr>
          <w:p w14:paraId="2B4EDD3F" w14:textId="77777777" w:rsidR="00805951" w:rsidRPr="00805951" w:rsidRDefault="00805951" w:rsidP="00805951">
            <w:pPr>
              <w:spacing w:after="160" w:line="259" w:lineRule="auto"/>
              <w:jc w:val="both"/>
              <w:rPr>
                <w:rFonts w:ascii="Verdana" w:hAnsi="Verdana"/>
              </w:rPr>
            </w:pPr>
            <w:r w:rsidRPr="00805951">
              <w:rPr>
                <w:rFonts w:ascii="Verdana" w:hAnsi="Verdana"/>
              </w:rPr>
              <w:t>2</w:t>
            </w:r>
          </w:p>
        </w:tc>
        <w:tc>
          <w:tcPr>
            <w:tcW w:w="1200" w:type="pct"/>
            <w:hideMark/>
          </w:tcPr>
          <w:p w14:paraId="0B8A89D7" w14:textId="77777777" w:rsidR="00805951" w:rsidRPr="00805951" w:rsidRDefault="00805951" w:rsidP="00805951">
            <w:pPr>
              <w:spacing w:after="160" w:line="259" w:lineRule="auto"/>
              <w:jc w:val="both"/>
              <w:rPr>
                <w:rFonts w:ascii="Verdana" w:hAnsi="Verdana"/>
              </w:rPr>
            </w:pPr>
            <w:r w:rsidRPr="00805951">
              <w:rPr>
                <w:rFonts w:ascii="Verdana" w:hAnsi="Verdana"/>
              </w:rPr>
              <w:t>Unificar criterio</w:t>
            </w:r>
          </w:p>
        </w:tc>
        <w:tc>
          <w:tcPr>
            <w:tcW w:w="700" w:type="pct"/>
            <w:hideMark/>
          </w:tcPr>
          <w:p w14:paraId="5CD6A950" w14:textId="77777777" w:rsidR="00805951" w:rsidRPr="00805951" w:rsidRDefault="00805951" w:rsidP="00805951">
            <w:pPr>
              <w:spacing w:after="160" w:line="259" w:lineRule="auto"/>
              <w:jc w:val="both"/>
              <w:rPr>
                <w:rFonts w:ascii="Verdana" w:hAnsi="Verdana"/>
              </w:rPr>
            </w:pPr>
            <w:r w:rsidRPr="00805951">
              <w:rPr>
                <w:rFonts w:ascii="Verdana" w:hAnsi="Verdana"/>
              </w:rPr>
              <w:t>Número total de criterios unificados</w:t>
            </w:r>
          </w:p>
        </w:tc>
        <w:tc>
          <w:tcPr>
            <w:tcW w:w="650" w:type="pct"/>
            <w:hideMark/>
          </w:tcPr>
          <w:p w14:paraId="322A4259" w14:textId="77777777" w:rsidR="00805951" w:rsidRPr="00805951" w:rsidRDefault="00805951" w:rsidP="00805951">
            <w:pPr>
              <w:spacing w:after="160" w:line="259" w:lineRule="auto"/>
              <w:jc w:val="both"/>
              <w:rPr>
                <w:rFonts w:ascii="Verdana" w:hAnsi="Verdana"/>
              </w:rPr>
            </w:pPr>
            <w:r w:rsidRPr="00805951">
              <w:rPr>
                <w:rFonts w:ascii="Verdana" w:hAnsi="Verdana"/>
              </w:rPr>
              <w:t>Número total de criterios a unificar</w:t>
            </w:r>
          </w:p>
        </w:tc>
        <w:tc>
          <w:tcPr>
            <w:tcW w:w="900" w:type="pct"/>
            <w:hideMark/>
          </w:tcPr>
          <w:p w14:paraId="1A401378" w14:textId="77777777" w:rsidR="00805951" w:rsidRPr="00805951" w:rsidRDefault="00805951" w:rsidP="00805951">
            <w:pPr>
              <w:spacing w:after="160" w:line="259" w:lineRule="auto"/>
              <w:jc w:val="both"/>
              <w:rPr>
                <w:rFonts w:ascii="Verdana" w:hAnsi="Verdana"/>
              </w:rPr>
            </w:pPr>
            <w:r w:rsidRPr="00805951">
              <w:rPr>
                <w:rFonts w:ascii="Verdana" w:hAnsi="Verdana"/>
              </w:rPr>
              <w:t>(Número total de criterios unificados / Número total de criterios a unificar) *</w:t>
            </w:r>
            <w:r w:rsidRPr="00805951">
              <w:rPr>
                <w:rFonts w:ascii="Verdana" w:hAnsi="Verdana"/>
              </w:rPr>
              <w:br/>
              <w:t>100</w:t>
            </w:r>
          </w:p>
        </w:tc>
      </w:tr>
      <w:tr w:rsidR="00805951" w:rsidRPr="00805951" w14:paraId="3EC7C586" w14:textId="77777777" w:rsidTr="00805951">
        <w:tc>
          <w:tcPr>
            <w:tcW w:w="900" w:type="pct"/>
            <w:hideMark/>
          </w:tcPr>
          <w:p w14:paraId="1ED4D08D" w14:textId="77777777" w:rsidR="00805951" w:rsidRPr="00805951" w:rsidRDefault="00805951" w:rsidP="00805951">
            <w:pPr>
              <w:spacing w:after="160" w:line="259" w:lineRule="auto"/>
              <w:jc w:val="both"/>
              <w:rPr>
                <w:rFonts w:ascii="Verdana" w:hAnsi="Verdana"/>
              </w:rPr>
            </w:pPr>
            <w:r w:rsidRPr="00805951">
              <w:rPr>
                <w:rFonts w:ascii="Verdana" w:hAnsi="Verdana"/>
              </w:rPr>
              <w:t>Insuficiente control y vigilancia en el cumplimiento de las directrices del ICBF al interior de las instituciones de atención por parte de los ciudadanos</w:t>
            </w:r>
          </w:p>
        </w:tc>
        <w:tc>
          <w:tcPr>
            <w:tcW w:w="700" w:type="pct"/>
            <w:hideMark/>
          </w:tcPr>
          <w:p w14:paraId="65518105" w14:textId="77777777" w:rsidR="00805951" w:rsidRPr="00805951" w:rsidRDefault="00805951" w:rsidP="00805951">
            <w:pPr>
              <w:spacing w:after="160" w:line="259" w:lineRule="auto"/>
              <w:jc w:val="both"/>
              <w:rPr>
                <w:rFonts w:ascii="Verdana" w:hAnsi="Verdana"/>
              </w:rPr>
            </w:pPr>
            <w:r w:rsidRPr="00805951">
              <w:rPr>
                <w:rFonts w:ascii="Verdana" w:hAnsi="Verdana"/>
              </w:rPr>
              <w:t>1</w:t>
            </w:r>
          </w:p>
        </w:tc>
        <w:tc>
          <w:tcPr>
            <w:tcW w:w="1200" w:type="pct"/>
            <w:hideMark/>
          </w:tcPr>
          <w:p w14:paraId="02CF87D1"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Fijar </w:t>
            </w:r>
            <w:proofErr w:type="spellStart"/>
            <w:r w:rsidRPr="00805951">
              <w:rPr>
                <w:rFonts w:ascii="Verdana" w:hAnsi="Verdana"/>
              </w:rPr>
              <w:t>lincamientos</w:t>
            </w:r>
            <w:proofErr w:type="spellEnd"/>
          </w:p>
        </w:tc>
        <w:tc>
          <w:tcPr>
            <w:tcW w:w="700" w:type="pct"/>
            <w:hideMark/>
          </w:tcPr>
          <w:p w14:paraId="6E9A1F16" w14:textId="77777777" w:rsidR="00805951" w:rsidRPr="00805951" w:rsidRDefault="00805951" w:rsidP="00805951">
            <w:pPr>
              <w:spacing w:after="160" w:line="259" w:lineRule="auto"/>
              <w:jc w:val="both"/>
              <w:rPr>
                <w:rFonts w:ascii="Verdana" w:hAnsi="Verdana"/>
              </w:rPr>
            </w:pPr>
            <w:r w:rsidRPr="00805951">
              <w:rPr>
                <w:rFonts w:ascii="Verdana" w:hAnsi="Verdana"/>
              </w:rPr>
              <w:t>Número total de lineamientos expedidos y divulgados</w:t>
            </w:r>
          </w:p>
        </w:tc>
        <w:tc>
          <w:tcPr>
            <w:tcW w:w="650" w:type="pct"/>
            <w:hideMark/>
          </w:tcPr>
          <w:p w14:paraId="29A777BF" w14:textId="77777777" w:rsidR="00805951" w:rsidRPr="00805951" w:rsidRDefault="00805951" w:rsidP="00805951">
            <w:pPr>
              <w:spacing w:after="160" w:line="259" w:lineRule="auto"/>
              <w:jc w:val="both"/>
              <w:rPr>
                <w:rFonts w:ascii="Verdana" w:hAnsi="Verdana"/>
              </w:rPr>
            </w:pPr>
            <w:r w:rsidRPr="00805951">
              <w:rPr>
                <w:rFonts w:ascii="Verdana" w:hAnsi="Verdana"/>
              </w:rPr>
              <w:t>Número total de</w:t>
            </w:r>
            <w:r w:rsidRPr="00805951">
              <w:rPr>
                <w:rFonts w:ascii="Verdana" w:hAnsi="Verdana"/>
              </w:rPr>
              <w:br/>
              <w:t>lineamientos a expedir y a divulgar</w:t>
            </w:r>
          </w:p>
        </w:tc>
        <w:tc>
          <w:tcPr>
            <w:tcW w:w="900" w:type="pct"/>
            <w:hideMark/>
          </w:tcPr>
          <w:p w14:paraId="18A9A265" w14:textId="77777777" w:rsidR="00805951" w:rsidRPr="00805951" w:rsidRDefault="00805951" w:rsidP="00805951">
            <w:pPr>
              <w:spacing w:after="160" w:line="259" w:lineRule="auto"/>
              <w:jc w:val="both"/>
              <w:rPr>
                <w:rFonts w:ascii="Verdana" w:hAnsi="Verdana"/>
              </w:rPr>
            </w:pPr>
            <w:proofErr w:type="gramStart"/>
            <w:r w:rsidRPr="00805951">
              <w:rPr>
                <w:rFonts w:ascii="Verdana" w:hAnsi="Verdana"/>
              </w:rPr>
              <w:t>( Número</w:t>
            </w:r>
            <w:proofErr w:type="gramEnd"/>
            <w:r w:rsidRPr="00805951">
              <w:rPr>
                <w:rFonts w:ascii="Verdana" w:hAnsi="Verdana"/>
              </w:rPr>
              <w:t xml:space="preserve"> total de lineamientos expedidos y divulgados/Número total delineamientos a expedir y a divulgar) * 100</w:t>
            </w:r>
          </w:p>
        </w:tc>
      </w:tr>
      <w:tr w:rsidR="00805951" w:rsidRPr="00805951" w14:paraId="5CE71877" w14:textId="77777777" w:rsidTr="00805951">
        <w:tc>
          <w:tcPr>
            <w:tcW w:w="1550" w:type="pct"/>
            <w:gridSpan w:val="2"/>
            <w:hideMark/>
          </w:tcPr>
          <w:p w14:paraId="10F16E70" w14:textId="77777777" w:rsidR="00805951" w:rsidRPr="00805951" w:rsidRDefault="00805951" w:rsidP="00805951">
            <w:pPr>
              <w:spacing w:after="160" w:line="259" w:lineRule="auto"/>
              <w:jc w:val="both"/>
              <w:rPr>
                <w:rFonts w:ascii="Verdana" w:hAnsi="Verdana"/>
              </w:rPr>
            </w:pPr>
            <w:r w:rsidRPr="00805951">
              <w:rPr>
                <w:rFonts w:ascii="Verdana" w:hAnsi="Verdana"/>
              </w:rPr>
              <w:lastRenderedPageBreak/>
              <w:t>2</w:t>
            </w:r>
          </w:p>
        </w:tc>
        <w:tc>
          <w:tcPr>
            <w:tcW w:w="1200" w:type="pct"/>
            <w:hideMark/>
          </w:tcPr>
          <w:p w14:paraId="1926807A" w14:textId="77777777" w:rsidR="00805951" w:rsidRPr="00805951" w:rsidRDefault="00805951" w:rsidP="00805951">
            <w:pPr>
              <w:spacing w:after="160" w:line="259" w:lineRule="auto"/>
              <w:jc w:val="both"/>
              <w:rPr>
                <w:rFonts w:ascii="Verdana" w:hAnsi="Verdana"/>
              </w:rPr>
            </w:pPr>
            <w:r w:rsidRPr="00805951">
              <w:rPr>
                <w:rFonts w:ascii="Verdana" w:hAnsi="Verdana"/>
              </w:rPr>
              <w:t>Dar instrucciones</w:t>
            </w:r>
          </w:p>
        </w:tc>
        <w:tc>
          <w:tcPr>
            <w:tcW w:w="700" w:type="pct"/>
            <w:hideMark/>
          </w:tcPr>
          <w:p w14:paraId="751B8E3A"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 instrucciones Impartidas y divulgadas</w:t>
            </w:r>
          </w:p>
        </w:tc>
        <w:tc>
          <w:tcPr>
            <w:tcW w:w="650" w:type="pct"/>
            <w:hideMark/>
          </w:tcPr>
          <w:p w14:paraId="3D2C32F8"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w:t>
            </w:r>
            <w:r w:rsidRPr="00805951">
              <w:rPr>
                <w:rFonts w:ascii="Verdana" w:hAnsi="Verdana"/>
              </w:rPr>
              <w:br/>
              <w:t>instrucciones a impartir y a divulgar</w:t>
            </w:r>
          </w:p>
        </w:tc>
        <w:tc>
          <w:tcPr>
            <w:tcW w:w="900" w:type="pct"/>
            <w:hideMark/>
          </w:tcPr>
          <w:p w14:paraId="63AC1D26"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 instrucciones impartidas y divulgadas /No. </w:t>
            </w:r>
            <w:proofErr w:type="gramStart"/>
            <w:r w:rsidRPr="00805951">
              <w:rPr>
                <w:rFonts w:ascii="Verdana" w:hAnsi="Verdana"/>
              </w:rPr>
              <w:t>total</w:t>
            </w:r>
            <w:proofErr w:type="gramEnd"/>
            <w:r w:rsidRPr="00805951">
              <w:rPr>
                <w:rFonts w:ascii="Verdana" w:hAnsi="Verdana"/>
              </w:rPr>
              <w:t xml:space="preserve"> de instrucciones a impartir y a divulgar} * 100</w:t>
            </w:r>
          </w:p>
        </w:tc>
      </w:tr>
      <w:tr w:rsidR="00805951" w:rsidRPr="00805951" w14:paraId="284BCE21" w14:textId="77777777" w:rsidTr="00805951">
        <w:tc>
          <w:tcPr>
            <w:tcW w:w="1550" w:type="pct"/>
            <w:gridSpan w:val="2"/>
            <w:hideMark/>
          </w:tcPr>
          <w:p w14:paraId="28A26905" w14:textId="77777777" w:rsidR="00805951" w:rsidRPr="00805951" w:rsidRDefault="00805951" w:rsidP="00805951">
            <w:pPr>
              <w:spacing w:after="160" w:line="259" w:lineRule="auto"/>
              <w:jc w:val="both"/>
              <w:rPr>
                <w:rFonts w:ascii="Verdana" w:hAnsi="Verdana"/>
              </w:rPr>
            </w:pPr>
            <w:r w:rsidRPr="00805951">
              <w:rPr>
                <w:rFonts w:ascii="Verdana" w:hAnsi="Verdana"/>
              </w:rPr>
              <w:t>3</w:t>
            </w:r>
          </w:p>
        </w:tc>
        <w:tc>
          <w:tcPr>
            <w:tcW w:w="1200" w:type="pct"/>
            <w:hideMark/>
          </w:tcPr>
          <w:p w14:paraId="79A3ABD8" w14:textId="77777777" w:rsidR="00805951" w:rsidRPr="00805951" w:rsidRDefault="00805951" w:rsidP="00805951">
            <w:pPr>
              <w:spacing w:after="160" w:line="259" w:lineRule="auto"/>
              <w:jc w:val="both"/>
              <w:rPr>
                <w:rFonts w:ascii="Verdana" w:hAnsi="Verdana"/>
              </w:rPr>
            </w:pPr>
            <w:r w:rsidRPr="00805951">
              <w:rPr>
                <w:rFonts w:ascii="Verdana" w:hAnsi="Verdana"/>
              </w:rPr>
              <w:t>Dar instrucciones</w:t>
            </w:r>
          </w:p>
        </w:tc>
        <w:tc>
          <w:tcPr>
            <w:tcW w:w="700" w:type="pct"/>
            <w:hideMark/>
          </w:tcPr>
          <w:p w14:paraId="1704852B" w14:textId="77777777" w:rsidR="00805951" w:rsidRPr="00805951" w:rsidRDefault="00805951" w:rsidP="00805951">
            <w:pPr>
              <w:spacing w:after="160" w:line="259" w:lineRule="auto"/>
              <w:jc w:val="both"/>
              <w:rPr>
                <w:rFonts w:ascii="Verdana" w:hAnsi="Verdana"/>
              </w:rPr>
            </w:pPr>
            <w:r w:rsidRPr="00805951">
              <w:rPr>
                <w:rFonts w:ascii="Verdana" w:hAnsi="Verdana"/>
              </w:rPr>
              <w:t>No. letal de</w:t>
            </w:r>
            <w:r w:rsidRPr="00805951">
              <w:rPr>
                <w:rFonts w:ascii="Verdana" w:hAnsi="Verdana"/>
              </w:rPr>
              <w:br/>
              <w:t>instrucciones impartidas y divulgadas</w:t>
            </w:r>
          </w:p>
        </w:tc>
        <w:tc>
          <w:tcPr>
            <w:tcW w:w="650" w:type="pct"/>
            <w:hideMark/>
          </w:tcPr>
          <w:p w14:paraId="2375744D"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w:t>
            </w:r>
            <w:r w:rsidRPr="00805951">
              <w:rPr>
                <w:rFonts w:ascii="Verdana" w:hAnsi="Verdana"/>
              </w:rPr>
              <w:br/>
              <w:t>instrucciones a impartir y a divulgar</w:t>
            </w:r>
          </w:p>
        </w:tc>
        <w:tc>
          <w:tcPr>
            <w:tcW w:w="900" w:type="pct"/>
            <w:hideMark/>
          </w:tcPr>
          <w:p w14:paraId="6BFB71DB"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total de instrucciones impartidas y divulgadas /No. </w:t>
            </w:r>
            <w:proofErr w:type="gramStart"/>
            <w:r w:rsidRPr="00805951">
              <w:rPr>
                <w:rFonts w:ascii="Verdana" w:hAnsi="Verdana"/>
              </w:rPr>
              <w:t>total</w:t>
            </w:r>
            <w:proofErr w:type="gramEnd"/>
            <w:r w:rsidRPr="00805951">
              <w:rPr>
                <w:rFonts w:ascii="Verdana" w:hAnsi="Verdana"/>
              </w:rPr>
              <w:t xml:space="preserve"> de instrucciones a impartir y divulgar) *100</w:t>
            </w:r>
          </w:p>
        </w:tc>
      </w:tr>
      <w:tr w:rsidR="00805951" w:rsidRPr="00805951" w14:paraId="6BF0D9E7" w14:textId="77777777" w:rsidTr="00805951">
        <w:tc>
          <w:tcPr>
            <w:tcW w:w="1550" w:type="pct"/>
            <w:gridSpan w:val="2"/>
            <w:hideMark/>
          </w:tcPr>
          <w:p w14:paraId="7F2F8D4B" w14:textId="77777777" w:rsidR="00805951" w:rsidRPr="00805951" w:rsidRDefault="00805951" w:rsidP="00805951">
            <w:pPr>
              <w:spacing w:after="160" w:line="259" w:lineRule="auto"/>
              <w:jc w:val="both"/>
              <w:rPr>
                <w:rFonts w:ascii="Verdana" w:hAnsi="Verdana"/>
              </w:rPr>
            </w:pPr>
            <w:r w:rsidRPr="00805951">
              <w:rPr>
                <w:rFonts w:ascii="Verdana" w:hAnsi="Verdana"/>
              </w:rPr>
              <w:t>4</w:t>
            </w:r>
          </w:p>
        </w:tc>
        <w:tc>
          <w:tcPr>
            <w:tcW w:w="1200" w:type="pct"/>
            <w:hideMark/>
          </w:tcPr>
          <w:p w14:paraId="5E4C771F"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Efectuar seguí m </w:t>
            </w:r>
            <w:proofErr w:type="spellStart"/>
            <w:r w:rsidRPr="00805951">
              <w:rPr>
                <w:rFonts w:ascii="Verdana" w:hAnsi="Verdana"/>
              </w:rPr>
              <w:t>iento</w:t>
            </w:r>
            <w:proofErr w:type="spellEnd"/>
            <w:r w:rsidRPr="00805951">
              <w:rPr>
                <w:rFonts w:ascii="Verdana" w:hAnsi="Verdana"/>
              </w:rPr>
              <w:t xml:space="preserve"> y control</w:t>
            </w:r>
          </w:p>
        </w:tc>
        <w:tc>
          <w:tcPr>
            <w:tcW w:w="700" w:type="pct"/>
            <w:hideMark/>
          </w:tcPr>
          <w:p w14:paraId="3682CA49" w14:textId="77777777" w:rsidR="00805951" w:rsidRPr="00805951" w:rsidRDefault="00805951" w:rsidP="00805951">
            <w:pPr>
              <w:spacing w:after="160" w:line="259" w:lineRule="auto"/>
              <w:jc w:val="both"/>
              <w:rPr>
                <w:rFonts w:ascii="Verdana" w:hAnsi="Verdana"/>
              </w:rPr>
            </w:pPr>
            <w:r w:rsidRPr="00805951">
              <w:rPr>
                <w:rFonts w:ascii="Verdana" w:hAnsi="Verdana"/>
              </w:rPr>
              <w:t>Número total de seguimientos y control efectuados</w:t>
            </w:r>
          </w:p>
        </w:tc>
        <w:tc>
          <w:tcPr>
            <w:tcW w:w="650" w:type="pct"/>
            <w:hideMark/>
          </w:tcPr>
          <w:p w14:paraId="52972D2F" w14:textId="77777777" w:rsidR="00805951" w:rsidRPr="00805951" w:rsidRDefault="00805951" w:rsidP="00805951">
            <w:pPr>
              <w:spacing w:after="160" w:line="259" w:lineRule="auto"/>
              <w:jc w:val="both"/>
              <w:rPr>
                <w:rFonts w:ascii="Verdana" w:hAnsi="Verdana"/>
              </w:rPr>
            </w:pPr>
            <w:r w:rsidRPr="00805951">
              <w:rPr>
                <w:rFonts w:ascii="Verdana" w:hAnsi="Verdana"/>
              </w:rPr>
              <w:t>Número total de seguimientos y control a efectuar</w:t>
            </w:r>
          </w:p>
        </w:tc>
        <w:tc>
          <w:tcPr>
            <w:tcW w:w="900" w:type="pct"/>
            <w:hideMark/>
          </w:tcPr>
          <w:p w14:paraId="0CAD35AD" w14:textId="77777777" w:rsidR="00805951" w:rsidRPr="00805951" w:rsidRDefault="00805951" w:rsidP="00805951">
            <w:pPr>
              <w:spacing w:after="160" w:line="259" w:lineRule="auto"/>
              <w:jc w:val="both"/>
              <w:rPr>
                <w:rFonts w:ascii="Verdana" w:hAnsi="Verdana"/>
              </w:rPr>
            </w:pPr>
            <w:proofErr w:type="gramStart"/>
            <w:r w:rsidRPr="00805951">
              <w:rPr>
                <w:rFonts w:ascii="Verdana" w:hAnsi="Verdana"/>
              </w:rPr>
              <w:t>( Número</w:t>
            </w:r>
            <w:proofErr w:type="gramEnd"/>
            <w:r w:rsidRPr="00805951">
              <w:rPr>
                <w:rFonts w:ascii="Verdana" w:hAnsi="Verdana"/>
              </w:rPr>
              <w:t xml:space="preserve"> total de seguimientos y control efectuados / Número total de seguimientos y control a efectuar) * 100</w:t>
            </w:r>
          </w:p>
        </w:tc>
      </w:tr>
      <w:tr w:rsidR="00805951" w:rsidRPr="00805951" w14:paraId="7E82A650" w14:textId="77777777" w:rsidTr="00805951">
        <w:tc>
          <w:tcPr>
            <w:tcW w:w="900" w:type="pct"/>
            <w:hideMark/>
          </w:tcPr>
          <w:p w14:paraId="11E46BA1" w14:textId="77777777" w:rsidR="00805951" w:rsidRPr="00805951" w:rsidRDefault="00805951" w:rsidP="00805951">
            <w:pPr>
              <w:spacing w:after="160" w:line="259" w:lineRule="auto"/>
              <w:jc w:val="both"/>
              <w:rPr>
                <w:rFonts w:ascii="Verdana" w:hAnsi="Verdana"/>
              </w:rPr>
            </w:pPr>
            <w:r w:rsidRPr="00805951">
              <w:rPr>
                <w:rFonts w:ascii="Verdana" w:hAnsi="Verdana"/>
              </w:rPr>
              <w:t>Insuficiente control y vigilancia en el cumplimiento de las directrices del ICBF al interior de las</w:t>
            </w:r>
            <w:r w:rsidRPr="00805951">
              <w:rPr>
                <w:rFonts w:ascii="Verdana" w:hAnsi="Verdana"/>
              </w:rPr>
              <w:br/>
              <w:t>unidades de servicio.</w:t>
            </w:r>
          </w:p>
        </w:tc>
        <w:tc>
          <w:tcPr>
            <w:tcW w:w="700" w:type="pct"/>
            <w:hideMark/>
          </w:tcPr>
          <w:p w14:paraId="0301CAF2" w14:textId="77777777" w:rsidR="00805951" w:rsidRPr="00805951" w:rsidRDefault="00805951" w:rsidP="00805951">
            <w:pPr>
              <w:spacing w:after="160" w:line="259" w:lineRule="auto"/>
              <w:jc w:val="both"/>
              <w:rPr>
                <w:rFonts w:ascii="Verdana" w:hAnsi="Verdana"/>
              </w:rPr>
            </w:pPr>
            <w:r w:rsidRPr="00805951">
              <w:rPr>
                <w:rFonts w:ascii="Verdana" w:hAnsi="Verdana"/>
              </w:rPr>
              <w:t>1</w:t>
            </w:r>
          </w:p>
        </w:tc>
        <w:tc>
          <w:tcPr>
            <w:tcW w:w="1200" w:type="pct"/>
            <w:hideMark/>
          </w:tcPr>
          <w:p w14:paraId="76D35604" w14:textId="77777777" w:rsidR="00805951" w:rsidRPr="00805951" w:rsidRDefault="00805951" w:rsidP="00805951">
            <w:pPr>
              <w:spacing w:after="160" w:line="259" w:lineRule="auto"/>
              <w:jc w:val="both"/>
              <w:rPr>
                <w:rFonts w:ascii="Verdana" w:hAnsi="Verdana"/>
              </w:rPr>
            </w:pPr>
            <w:r w:rsidRPr="00805951">
              <w:rPr>
                <w:rFonts w:ascii="Verdana" w:hAnsi="Verdana"/>
              </w:rPr>
              <w:t>Dar instrucciones</w:t>
            </w:r>
          </w:p>
        </w:tc>
        <w:tc>
          <w:tcPr>
            <w:tcW w:w="700" w:type="pct"/>
            <w:hideMark/>
          </w:tcPr>
          <w:p w14:paraId="2497C8D3" w14:textId="77777777" w:rsidR="00805951" w:rsidRPr="00805951" w:rsidRDefault="00805951" w:rsidP="00805951">
            <w:pPr>
              <w:spacing w:after="160" w:line="259" w:lineRule="auto"/>
              <w:jc w:val="both"/>
              <w:rPr>
                <w:rFonts w:ascii="Verdana" w:hAnsi="Verdana"/>
              </w:rPr>
            </w:pPr>
            <w:r w:rsidRPr="00805951">
              <w:rPr>
                <w:rFonts w:ascii="Verdana" w:hAnsi="Verdana"/>
              </w:rPr>
              <w:t>No total de instrucciones impartidas y divulgadas</w:t>
            </w:r>
          </w:p>
        </w:tc>
        <w:tc>
          <w:tcPr>
            <w:tcW w:w="650" w:type="pct"/>
            <w:hideMark/>
          </w:tcPr>
          <w:p w14:paraId="6E000A4F"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 instrucciones a impartir y a divulgar</w:t>
            </w:r>
          </w:p>
        </w:tc>
        <w:tc>
          <w:tcPr>
            <w:tcW w:w="900" w:type="pct"/>
            <w:hideMark/>
          </w:tcPr>
          <w:p w14:paraId="129879BB"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 instrucciones impartidas y divulgadas / No. </w:t>
            </w:r>
            <w:proofErr w:type="gramStart"/>
            <w:r w:rsidRPr="00805951">
              <w:rPr>
                <w:rFonts w:ascii="Verdana" w:hAnsi="Verdana"/>
              </w:rPr>
              <w:t>total</w:t>
            </w:r>
            <w:proofErr w:type="gramEnd"/>
            <w:r w:rsidRPr="00805951">
              <w:rPr>
                <w:rFonts w:ascii="Verdana" w:hAnsi="Verdana"/>
              </w:rPr>
              <w:t xml:space="preserve"> de instrucciones a Impartí- y a </w:t>
            </w:r>
            <w:proofErr w:type="gramStart"/>
            <w:r w:rsidRPr="00805951">
              <w:rPr>
                <w:rFonts w:ascii="Verdana" w:hAnsi="Verdana"/>
              </w:rPr>
              <w:t>divulgar )</w:t>
            </w:r>
            <w:proofErr w:type="gramEnd"/>
            <w:r w:rsidRPr="00805951">
              <w:rPr>
                <w:rFonts w:ascii="Verdana" w:hAnsi="Verdana"/>
              </w:rPr>
              <w:t>* 100</w:t>
            </w:r>
          </w:p>
        </w:tc>
      </w:tr>
      <w:tr w:rsidR="00805951" w:rsidRPr="00805951" w14:paraId="00CB4C83" w14:textId="77777777" w:rsidTr="00805951">
        <w:tc>
          <w:tcPr>
            <w:tcW w:w="900" w:type="pct"/>
            <w:hideMark/>
          </w:tcPr>
          <w:p w14:paraId="753351C8" w14:textId="77777777" w:rsidR="00805951" w:rsidRPr="00805951" w:rsidRDefault="00805951" w:rsidP="00805951">
            <w:pPr>
              <w:spacing w:after="160" w:line="259" w:lineRule="auto"/>
              <w:jc w:val="both"/>
              <w:rPr>
                <w:rFonts w:ascii="Verdana" w:hAnsi="Verdana"/>
              </w:rPr>
            </w:pPr>
            <w:r w:rsidRPr="00805951">
              <w:rPr>
                <w:rFonts w:ascii="Verdana" w:hAnsi="Verdana"/>
              </w:rPr>
              <w:t>Incumplimiento de las directrices de supervisión.</w:t>
            </w:r>
          </w:p>
        </w:tc>
        <w:tc>
          <w:tcPr>
            <w:tcW w:w="700" w:type="pct"/>
            <w:hideMark/>
          </w:tcPr>
          <w:p w14:paraId="4CD55646" w14:textId="77777777" w:rsidR="00805951" w:rsidRPr="00805951" w:rsidRDefault="00805951" w:rsidP="00805951">
            <w:pPr>
              <w:spacing w:after="160" w:line="259" w:lineRule="auto"/>
              <w:jc w:val="both"/>
              <w:rPr>
                <w:rFonts w:ascii="Verdana" w:hAnsi="Verdana"/>
              </w:rPr>
            </w:pPr>
            <w:r w:rsidRPr="00805951">
              <w:rPr>
                <w:rFonts w:ascii="Verdana" w:hAnsi="Verdana"/>
              </w:rPr>
              <w:t>1</w:t>
            </w:r>
          </w:p>
        </w:tc>
        <w:tc>
          <w:tcPr>
            <w:tcW w:w="1200" w:type="pct"/>
            <w:hideMark/>
          </w:tcPr>
          <w:p w14:paraId="2F5B9592" w14:textId="77777777" w:rsidR="00805951" w:rsidRPr="00805951" w:rsidRDefault="00805951" w:rsidP="00805951">
            <w:pPr>
              <w:spacing w:after="160" w:line="259" w:lineRule="auto"/>
              <w:jc w:val="both"/>
              <w:rPr>
                <w:rFonts w:ascii="Verdana" w:hAnsi="Verdana"/>
              </w:rPr>
            </w:pPr>
            <w:r w:rsidRPr="00805951">
              <w:rPr>
                <w:rFonts w:ascii="Verdana" w:hAnsi="Verdana"/>
              </w:rPr>
              <w:t>Dar instrucciones</w:t>
            </w:r>
          </w:p>
        </w:tc>
        <w:tc>
          <w:tcPr>
            <w:tcW w:w="700" w:type="pct"/>
            <w:hideMark/>
          </w:tcPr>
          <w:p w14:paraId="6785C938"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total de instrucciones impartidas </w:t>
            </w:r>
            <w:r w:rsidRPr="00805951">
              <w:rPr>
                <w:rFonts w:ascii="Verdana" w:hAnsi="Verdana"/>
              </w:rPr>
              <w:lastRenderedPageBreak/>
              <w:t>y divulgadas</w:t>
            </w:r>
          </w:p>
        </w:tc>
        <w:tc>
          <w:tcPr>
            <w:tcW w:w="650" w:type="pct"/>
            <w:hideMark/>
          </w:tcPr>
          <w:p w14:paraId="1285589E" w14:textId="77777777" w:rsidR="00805951" w:rsidRPr="00805951" w:rsidRDefault="00805951" w:rsidP="00805951">
            <w:pPr>
              <w:spacing w:after="160" w:line="259" w:lineRule="auto"/>
              <w:jc w:val="both"/>
              <w:rPr>
                <w:rFonts w:ascii="Verdana" w:hAnsi="Verdana"/>
              </w:rPr>
            </w:pPr>
            <w:r w:rsidRPr="00805951">
              <w:rPr>
                <w:rFonts w:ascii="Verdana" w:hAnsi="Verdana"/>
              </w:rPr>
              <w:lastRenderedPageBreak/>
              <w:t xml:space="preserve">No. </w:t>
            </w:r>
            <w:proofErr w:type="gramStart"/>
            <w:r w:rsidRPr="00805951">
              <w:rPr>
                <w:rFonts w:ascii="Verdana" w:hAnsi="Verdana"/>
              </w:rPr>
              <w:t>total</w:t>
            </w:r>
            <w:proofErr w:type="gramEnd"/>
            <w:r w:rsidRPr="00805951">
              <w:rPr>
                <w:rFonts w:ascii="Verdana" w:hAnsi="Verdana"/>
              </w:rPr>
              <w:t xml:space="preserve"> de instrucciones a impartir y a divulgar</w:t>
            </w:r>
          </w:p>
        </w:tc>
        <w:tc>
          <w:tcPr>
            <w:tcW w:w="900" w:type="pct"/>
            <w:hideMark/>
          </w:tcPr>
          <w:p w14:paraId="20A54EC3" w14:textId="77777777" w:rsidR="00805951" w:rsidRPr="00805951" w:rsidRDefault="00805951" w:rsidP="00805951">
            <w:pPr>
              <w:spacing w:after="160" w:line="259" w:lineRule="auto"/>
              <w:jc w:val="both"/>
              <w:rPr>
                <w:rFonts w:ascii="Verdana" w:hAnsi="Verdana"/>
              </w:rPr>
            </w:pPr>
            <w:r w:rsidRPr="00805951">
              <w:rPr>
                <w:rFonts w:ascii="Verdana" w:hAnsi="Verdana"/>
              </w:rPr>
              <w:t xml:space="preserve">(No. </w:t>
            </w:r>
            <w:proofErr w:type="gramStart"/>
            <w:r w:rsidRPr="00805951">
              <w:rPr>
                <w:rFonts w:ascii="Verdana" w:hAnsi="Verdana"/>
              </w:rPr>
              <w:t>total</w:t>
            </w:r>
            <w:proofErr w:type="gramEnd"/>
            <w:r w:rsidRPr="00805951">
              <w:rPr>
                <w:rFonts w:ascii="Verdana" w:hAnsi="Verdana"/>
              </w:rPr>
              <w:t xml:space="preserve"> de instrucciones impartidas y </w:t>
            </w:r>
            <w:proofErr w:type="spellStart"/>
            <w:r w:rsidRPr="00805951">
              <w:rPr>
                <w:rFonts w:ascii="Verdana" w:hAnsi="Verdana"/>
              </w:rPr>
              <w:t>dvulgadas</w:t>
            </w:r>
            <w:proofErr w:type="spellEnd"/>
            <w:r w:rsidRPr="00805951">
              <w:rPr>
                <w:rFonts w:ascii="Verdana" w:hAnsi="Verdana"/>
              </w:rPr>
              <w:t xml:space="preserve"> /No. </w:t>
            </w:r>
            <w:proofErr w:type="gramStart"/>
            <w:r w:rsidRPr="00805951">
              <w:rPr>
                <w:rFonts w:ascii="Verdana" w:hAnsi="Verdana"/>
              </w:rPr>
              <w:t>total</w:t>
            </w:r>
            <w:proofErr w:type="gramEnd"/>
            <w:r w:rsidRPr="00805951">
              <w:rPr>
                <w:rFonts w:ascii="Verdana" w:hAnsi="Verdana"/>
              </w:rPr>
              <w:t xml:space="preserve"> de </w:t>
            </w:r>
            <w:r w:rsidRPr="00805951">
              <w:rPr>
                <w:rFonts w:ascii="Verdana" w:hAnsi="Verdana"/>
              </w:rPr>
              <w:lastRenderedPageBreak/>
              <w:t>instrucciones a impartir y a divulgar) * 100</w:t>
            </w:r>
          </w:p>
        </w:tc>
      </w:tr>
    </w:tbl>
    <w:p w14:paraId="6D4822E7" w14:textId="7AC8E055" w:rsidR="00805951" w:rsidRDefault="00805951" w:rsidP="00805951">
      <w:pPr>
        <w:jc w:val="both"/>
        <w:rPr>
          <w:rFonts w:ascii="Verdana" w:hAnsi="Verdana"/>
        </w:rPr>
      </w:pPr>
    </w:p>
    <w:p w14:paraId="0753161E" w14:textId="24C7ABCF" w:rsidR="00805951" w:rsidRDefault="00805951" w:rsidP="00805951">
      <w:pPr>
        <w:jc w:val="both"/>
        <w:rPr>
          <w:rFonts w:ascii="Verdana" w:hAnsi="Verdana"/>
        </w:rPr>
      </w:pPr>
      <w:r>
        <w:rPr>
          <w:rFonts w:ascii="Verdana" w:hAnsi="Verdana"/>
          <w:noProof/>
        </w:rPr>
        <w:drawing>
          <wp:inline distT="0" distB="0" distL="0" distR="0" wp14:anchorId="7EAB2B45" wp14:editId="4D090CFD">
            <wp:extent cx="5962650" cy="6372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6372225"/>
                    </a:xfrm>
                    <a:prstGeom prst="rect">
                      <a:avLst/>
                    </a:prstGeom>
                    <a:noFill/>
                  </pic:spPr>
                </pic:pic>
              </a:graphicData>
            </a:graphic>
          </wp:inline>
        </w:drawing>
      </w:r>
    </w:p>
    <w:p w14:paraId="631BC107" w14:textId="79F2FB2A" w:rsidR="00805951" w:rsidRPr="00805951" w:rsidRDefault="00805951" w:rsidP="00805951">
      <w:pPr>
        <w:jc w:val="both"/>
        <w:rPr>
          <w:rFonts w:ascii="Verdana" w:hAnsi="Verdana"/>
        </w:rPr>
      </w:pPr>
      <w:r w:rsidRPr="00805951">
        <w:rPr>
          <w:rFonts w:ascii="Verdana" w:hAnsi="Verdana"/>
        </w:rPr>
        <w:t xml:space="preserve">En aras de unificar las recomendaciones y directrices impartidas por el Comité de Defensa Judicial y Conciliación a título de prevención de daño antijurídico y la defensa judicial, con el fin de mitigar los hechos generadores del daño con el </w:t>
      </w:r>
      <w:r w:rsidRPr="00805951">
        <w:rPr>
          <w:rFonts w:ascii="Verdana" w:hAnsi="Verdana"/>
        </w:rPr>
        <w:lastRenderedPageBreak/>
        <w:t>conocimiento de todas las áreas, se hace necesario implementar las Políticas de Gestión Jurídica para Prevención del Daño Antijurídico y Defensa Judicial.</w:t>
      </w:r>
    </w:p>
    <w:p w14:paraId="4FBE33CE" w14:textId="799A652D" w:rsidR="00805951" w:rsidRPr="00805951" w:rsidRDefault="00805951" w:rsidP="00805951">
      <w:pPr>
        <w:jc w:val="both"/>
        <w:rPr>
          <w:rFonts w:ascii="Verdana" w:hAnsi="Verdana"/>
        </w:rPr>
      </w:pPr>
      <w:r w:rsidRPr="00805951">
        <w:rPr>
          <w:rFonts w:ascii="Verdana" w:hAnsi="Verdana"/>
        </w:rPr>
        <w:t>II. Política para la prevención al incumplimiento del Plan de Gestión de Riesgos de Accidentes al interior de las entidades administradoras de servicio -Medio de control de Reparación Directa-.</w:t>
      </w:r>
    </w:p>
    <w:p w14:paraId="0A9535B3" w14:textId="33287758" w:rsidR="00805951" w:rsidRPr="00805951" w:rsidRDefault="00805951" w:rsidP="00805951">
      <w:pPr>
        <w:jc w:val="both"/>
        <w:rPr>
          <w:rFonts w:ascii="Verdana" w:hAnsi="Verdana"/>
        </w:rPr>
      </w:pPr>
      <w:r w:rsidRPr="00805951">
        <w:rPr>
          <w:rFonts w:ascii="Verdana" w:hAnsi="Verdana"/>
        </w:rPr>
        <w:t>a. Identificación del problema a resolver</w:t>
      </w:r>
    </w:p>
    <w:p w14:paraId="5731C259" w14:textId="32773885" w:rsidR="00805951" w:rsidRPr="00805951" w:rsidRDefault="00805951" w:rsidP="00805951">
      <w:pPr>
        <w:jc w:val="both"/>
        <w:rPr>
          <w:rFonts w:ascii="Verdana" w:hAnsi="Verdana"/>
        </w:rPr>
      </w:pPr>
      <w:r w:rsidRPr="00805951">
        <w:rPr>
          <w:rFonts w:ascii="Verdana" w:hAnsi="Verdana"/>
        </w:rPr>
        <w:t>Este escrito se orienta a resolver el gran problema que significa para el INSTITUTO COLOMBIANO DE BIENESTAR FAMILIAR, el pago por concepto de indemnizaciones, por la presentación de eventos de lesiones y muerte de niños, niñas y adolescentes, que se encuentran bajo su protección en Hogares Infantiles y Comunitarios e Instituciones de Protección y Restablecimiento de Derechos operadas por terceros, en virtud de la celebración de contratos de aporte.</w:t>
      </w:r>
    </w:p>
    <w:p w14:paraId="46BD2EC3" w14:textId="22C02015" w:rsidR="00805951" w:rsidRPr="00805951" w:rsidRDefault="00805951" w:rsidP="00805951">
      <w:pPr>
        <w:jc w:val="both"/>
        <w:rPr>
          <w:rFonts w:ascii="Verdana" w:hAnsi="Verdana"/>
        </w:rPr>
      </w:pPr>
      <w:r w:rsidRPr="00805951">
        <w:rPr>
          <w:rFonts w:ascii="Verdana" w:hAnsi="Verdana"/>
        </w:rPr>
        <w:t>b. Listado de las causas generadoras de la problemática a resolver</w:t>
      </w:r>
    </w:p>
    <w:p w14:paraId="3D1C6998" w14:textId="3F9B9055" w:rsidR="00805951" w:rsidRPr="00805951" w:rsidRDefault="00805951" w:rsidP="00805951">
      <w:pPr>
        <w:jc w:val="both"/>
        <w:rPr>
          <w:rFonts w:ascii="Verdana" w:hAnsi="Verdana"/>
        </w:rPr>
      </w:pPr>
      <w:r w:rsidRPr="00805951">
        <w:rPr>
          <w:rFonts w:ascii="Verdana" w:hAnsi="Verdana"/>
        </w:rPr>
        <w:t>Analizados los hechos por los cuales el ICBF se ha visto obligado al pago de condenas y/o solicitudes de conciliación, acontecimientos presentados en los menores de edad bajo protección, con sucesos relativos a violencia sexual, muerte y lesiones ocurridas en los Hogares Infantiles y Comunitarios, y en las Instituciones de Restablecimiento de Derechos o del Sistema de Responsabilidad Penal para Adolescentes - SRPA se encuentran en orden de mayor recurrencia, las siguientes:</w:t>
      </w:r>
    </w:p>
    <w:p w14:paraId="0BC889FD" w14:textId="4DFCEA64" w:rsidR="00805951" w:rsidRPr="00805951" w:rsidRDefault="00805951" w:rsidP="00805951">
      <w:pPr>
        <w:jc w:val="both"/>
        <w:rPr>
          <w:rFonts w:ascii="Verdana" w:hAnsi="Verdana"/>
        </w:rPr>
      </w:pPr>
      <w:r w:rsidRPr="00805951">
        <w:rPr>
          <w:rFonts w:ascii="Verdana" w:hAnsi="Verdana"/>
        </w:rPr>
        <w:t>1. Lesiones ocasionadas en centros de modalidad internados, instituciones de sistema penal o modalidad de consumo de Sustancias Psicoactivas - SPA, estas son ocasionadas entre los adolescentes.</w:t>
      </w:r>
    </w:p>
    <w:p w14:paraId="047680DD" w14:textId="7AB8CC2D" w:rsidR="00805951" w:rsidRPr="00805951" w:rsidRDefault="00805951" w:rsidP="00805951">
      <w:pPr>
        <w:jc w:val="both"/>
        <w:rPr>
          <w:rFonts w:ascii="Verdana" w:hAnsi="Verdana"/>
        </w:rPr>
      </w:pPr>
      <w:r w:rsidRPr="00805951">
        <w:rPr>
          <w:rFonts w:ascii="Verdana" w:hAnsi="Verdana"/>
        </w:rPr>
        <w:t xml:space="preserve">2 </w:t>
      </w:r>
      <w:proofErr w:type="gramStart"/>
      <w:r w:rsidRPr="00805951">
        <w:rPr>
          <w:rFonts w:ascii="Verdana" w:hAnsi="Verdana"/>
        </w:rPr>
        <w:t>Lesiones</w:t>
      </w:r>
      <w:proofErr w:type="gramEnd"/>
      <w:r w:rsidRPr="00805951">
        <w:rPr>
          <w:rFonts w:ascii="Verdana" w:hAnsi="Verdana"/>
        </w:rPr>
        <w:t xml:space="preserve"> ocasionadas a niños, niñas y adolescentes, en hogares comunitarios y CDI.</w:t>
      </w:r>
    </w:p>
    <w:p w14:paraId="475960C0" w14:textId="1E7DCFFD" w:rsidR="00805951" w:rsidRPr="00805951" w:rsidRDefault="00805951" w:rsidP="00805951">
      <w:pPr>
        <w:jc w:val="both"/>
        <w:rPr>
          <w:rFonts w:ascii="Verdana" w:hAnsi="Verdana"/>
        </w:rPr>
      </w:pPr>
      <w:r w:rsidRPr="00805951">
        <w:rPr>
          <w:rFonts w:ascii="Verdana" w:hAnsi="Verdana"/>
        </w:rPr>
        <w:t>3. Muerte de niños, niñas y adolescentes que se encuentran bajo medida de protección y restablecimiento de derechos.</w:t>
      </w:r>
    </w:p>
    <w:p w14:paraId="48615018" w14:textId="5BA0D747" w:rsidR="00805951" w:rsidRPr="00805951" w:rsidRDefault="00805951" w:rsidP="00805951">
      <w:pPr>
        <w:jc w:val="both"/>
        <w:rPr>
          <w:rFonts w:ascii="Verdana" w:hAnsi="Verdana"/>
        </w:rPr>
      </w:pPr>
      <w:r w:rsidRPr="00805951">
        <w:rPr>
          <w:rFonts w:ascii="Verdana" w:hAnsi="Verdana"/>
        </w:rPr>
        <w:t>4. Muerte de adolescentes en instituciones del sistema penal, estas son ocasionadas entre los adolescentes.</w:t>
      </w:r>
    </w:p>
    <w:p w14:paraId="403CDA11" w14:textId="446FABBD" w:rsidR="00805951" w:rsidRPr="00805951" w:rsidRDefault="00805951" w:rsidP="00805951">
      <w:pPr>
        <w:jc w:val="both"/>
        <w:rPr>
          <w:rFonts w:ascii="Verdana" w:hAnsi="Verdana"/>
        </w:rPr>
      </w:pPr>
      <w:r w:rsidRPr="00805951">
        <w:rPr>
          <w:rFonts w:ascii="Verdana" w:hAnsi="Verdana"/>
        </w:rPr>
        <w:t>5. Muerte de niños y niñas en Hogar Comunitario.</w:t>
      </w:r>
    </w:p>
    <w:p w14:paraId="3A3AF1DE" w14:textId="0B1C4F8D" w:rsidR="00805951" w:rsidRPr="00805951" w:rsidRDefault="00805951" w:rsidP="00805951">
      <w:pPr>
        <w:jc w:val="both"/>
        <w:rPr>
          <w:rFonts w:ascii="Verdana" w:hAnsi="Verdana"/>
        </w:rPr>
      </w:pPr>
      <w:r w:rsidRPr="00805951">
        <w:rPr>
          <w:rFonts w:ascii="Verdana" w:hAnsi="Verdana"/>
        </w:rPr>
        <w:t>6. Muerte de niñas y niños que ingresan en alto grado de desnutrición, los cuales son entregados para medidas de protección al ICBF tras estar en observación médica (hospitales, centros de salud o EPS).</w:t>
      </w:r>
    </w:p>
    <w:p w14:paraId="5FE19C90" w14:textId="58247830" w:rsidR="00805951" w:rsidRPr="00805951" w:rsidRDefault="00805951" w:rsidP="00805951">
      <w:pPr>
        <w:jc w:val="both"/>
        <w:rPr>
          <w:rFonts w:ascii="Verdana" w:hAnsi="Verdana"/>
        </w:rPr>
      </w:pPr>
      <w:r w:rsidRPr="00805951">
        <w:rPr>
          <w:rFonts w:ascii="Verdana" w:hAnsi="Verdana"/>
        </w:rPr>
        <w:t>7. Hechos de violencia sexual ocasionados en los centros de modalidad internados o instituciones de sistema penal, estas son ocasionadas entre los adolescentes.</w:t>
      </w:r>
    </w:p>
    <w:p w14:paraId="4FC7EC60" w14:textId="0A23AA79" w:rsidR="00805951" w:rsidRPr="00805951" w:rsidRDefault="00805951" w:rsidP="00805951">
      <w:pPr>
        <w:jc w:val="both"/>
        <w:rPr>
          <w:rFonts w:ascii="Verdana" w:hAnsi="Verdana"/>
        </w:rPr>
      </w:pPr>
      <w:r w:rsidRPr="00805951">
        <w:rPr>
          <w:rFonts w:ascii="Verdana" w:hAnsi="Verdana"/>
        </w:rPr>
        <w:lastRenderedPageBreak/>
        <w:t>8. Violencia sexual en el marco del conflicto armado y violación de derechos fundamentales.</w:t>
      </w:r>
    </w:p>
    <w:p w14:paraId="525CBCCE" w14:textId="154FA00D" w:rsidR="00805951" w:rsidRPr="00805951" w:rsidRDefault="00805951" w:rsidP="00805951">
      <w:pPr>
        <w:jc w:val="both"/>
        <w:rPr>
          <w:rFonts w:ascii="Verdana" w:hAnsi="Verdana"/>
        </w:rPr>
      </w:pPr>
      <w:r w:rsidRPr="00805951">
        <w:rPr>
          <w:rFonts w:ascii="Verdana" w:hAnsi="Verdana"/>
        </w:rPr>
        <w:t>9. No retiro de los niños, niñas y adolescentes del medio en el que se encuentra el agresor.</w:t>
      </w:r>
    </w:p>
    <w:p w14:paraId="5C9276EA" w14:textId="2ABBE020" w:rsidR="00805951" w:rsidRPr="00805951" w:rsidRDefault="00805951" w:rsidP="00805951">
      <w:pPr>
        <w:jc w:val="both"/>
        <w:rPr>
          <w:rFonts w:ascii="Verdana" w:hAnsi="Verdana"/>
        </w:rPr>
      </w:pPr>
      <w:r w:rsidRPr="00805951">
        <w:rPr>
          <w:rFonts w:ascii="Verdana" w:hAnsi="Verdana"/>
        </w:rPr>
        <w:t>c. Identificación de las causas primarias prevenibles</w:t>
      </w:r>
    </w:p>
    <w:p w14:paraId="761CD415" w14:textId="0491F775" w:rsidR="00805951" w:rsidRPr="00805951" w:rsidRDefault="00805951" w:rsidP="00805951">
      <w:pPr>
        <w:jc w:val="both"/>
        <w:rPr>
          <w:rFonts w:ascii="Verdana" w:hAnsi="Verdana"/>
        </w:rPr>
      </w:pPr>
      <w:r w:rsidRPr="00805951">
        <w:rPr>
          <w:rFonts w:ascii="Verdana" w:hAnsi="Verdana"/>
        </w:rPr>
        <w:t>a. Ausencia de procesos, estrategias o acciones preventivas en las unidades de atención.</w:t>
      </w:r>
    </w:p>
    <w:p w14:paraId="054A322A" w14:textId="6ECEF015" w:rsidR="00805951" w:rsidRPr="00805951" w:rsidRDefault="00805951" w:rsidP="00805951">
      <w:pPr>
        <w:jc w:val="both"/>
        <w:rPr>
          <w:rFonts w:ascii="Verdana" w:hAnsi="Verdana"/>
        </w:rPr>
      </w:pPr>
      <w:r w:rsidRPr="00805951">
        <w:rPr>
          <w:rFonts w:ascii="Verdana" w:hAnsi="Verdana"/>
        </w:rPr>
        <w:t xml:space="preserve">b. Incumplimiento del Plan de Gestión de Riesgos de Accidentes al interior de </w:t>
      </w:r>
      <w:proofErr w:type="gramStart"/>
      <w:r w:rsidRPr="00805951">
        <w:rPr>
          <w:rFonts w:ascii="Verdana" w:hAnsi="Verdana"/>
        </w:rPr>
        <w:t>la entidades administradoras</w:t>
      </w:r>
      <w:proofErr w:type="gramEnd"/>
      <w:r w:rsidRPr="00805951">
        <w:rPr>
          <w:rFonts w:ascii="Verdana" w:hAnsi="Verdana"/>
        </w:rPr>
        <w:t xml:space="preserve"> de servicio.</w:t>
      </w:r>
    </w:p>
    <w:p w14:paraId="01C00583" w14:textId="13DD58C2" w:rsidR="00805951" w:rsidRPr="00805951" w:rsidRDefault="00805951" w:rsidP="00805951">
      <w:pPr>
        <w:jc w:val="both"/>
        <w:rPr>
          <w:rFonts w:ascii="Verdana" w:hAnsi="Verdana"/>
        </w:rPr>
      </w:pPr>
      <w:r w:rsidRPr="00805951">
        <w:rPr>
          <w:rFonts w:ascii="Verdana" w:hAnsi="Verdana"/>
        </w:rPr>
        <w:t>c. Falta de verificación por parte del equipo defensorial de las condiciones psicológicas del medio familiar en el que se ubican los niños, niñas y adolescentes.</w:t>
      </w:r>
    </w:p>
    <w:p w14:paraId="21068A2C" w14:textId="2DA2B929" w:rsidR="00805951" w:rsidRPr="00805951" w:rsidRDefault="00805951" w:rsidP="00805951">
      <w:pPr>
        <w:jc w:val="both"/>
        <w:rPr>
          <w:rFonts w:ascii="Verdana" w:hAnsi="Verdana"/>
        </w:rPr>
      </w:pPr>
      <w:r w:rsidRPr="00805951">
        <w:rPr>
          <w:rFonts w:ascii="Verdana" w:hAnsi="Verdana"/>
        </w:rPr>
        <w:t>d. Insuficiente control y vigilancia en el cumplimiento de las directrices del ICBF y baja detección de casos al interior de las instituciones de atención por parte de los cuidadores.</w:t>
      </w:r>
    </w:p>
    <w:p w14:paraId="0760CCDE" w14:textId="56A61397" w:rsidR="00805951" w:rsidRPr="00805951" w:rsidRDefault="00805951" w:rsidP="00805951">
      <w:pPr>
        <w:jc w:val="both"/>
        <w:rPr>
          <w:rFonts w:ascii="Verdana" w:hAnsi="Verdana"/>
        </w:rPr>
      </w:pPr>
      <w:r w:rsidRPr="00805951">
        <w:rPr>
          <w:rFonts w:ascii="Verdana" w:hAnsi="Verdana"/>
        </w:rPr>
        <w:t>e. Falta de capacidad operativa de las modalidades institucionales para atender a los niños y niñas con riesgo a desnutrición y desnutrición aguda.</w:t>
      </w:r>
    </w:p>
    <w:p w14:paraId="45D742C7" w14:textId="3C4A5C73" w:rsidR="00805951" w:rsidRPr="00805951" w:rsidRDefault="00805951" w:rsidP="00805951">
      <w:pPr>
        <w:jc w:val="both"/>
        <w:rPr>
          <w:rFonts w:ascii="Verdana" w:hAnsi="Verdana"/>
        </w:rPr>
      </w:pPr>
      <w:r w:rsidRPr="00805951">
        <w:rPr>
          <w:rFonts w:ascii="Verdana" w:hAnsi="Verdana"/>
        </w:rPr>
        <w:t>Para evitar la ocurrencia de los hechos generadores de reclamaciones al INSTITUTO COLOMBIANO DE BIENESTAR FAMILIAR en virtud de hechos de violencia sexual, lesiones o muerte y de otros daños a menores de edad que están bajo su protección, es precise atacar las causas que originan tales hechos, mediante la elaboración de estrategias, que permitan lograr el cumplimiento del Plan de Gestión de Riesgos de Accidentes al interior de las entidades administradoras de servicio para además, obtener una pronta y adecuada reacción del agente educativo en caso de emergencia, lo cual se realizará a través de talleres grupales sobre el Plan de Gestión de Riesgo de Accidentes dirigido a los operadores de las unidades de servicio y a los agentes educativos, el cual se desarrollará por parte del equipo de asistencia técnica de la Sede Nacional y/o de los Centros Zonales, lo cual le permitirá a los agentes educativos:</w:t>
      </w:r>
    </w:p>
    <w:p w14:paraId="4CC09014" w14:textId="0BC98464" w:rsidR="00805951" w:rsidRPr="00805951" w:rsidRDefault="00805951" w:rsidP="00805951">
      <w:pPr>
        <w:jc w:val="both"/>
        <w:rPr>
          <w:rFonts w:ascii="Verdana" w:hAnsi="Verdana"/>
        </w:rPr>
      </w:pPr>
      <w:r w:rsidRPr="00805951">
        <w:rPr>
          <w:rFonts w:ascii="Verdana" w:hAnsi="Verdana"/>
        </w:rPr>
        <w:t>- Identificar los aspectos generales a la gestión de los riesgos en la primera infancia.</w:t>
      </w:r>
    </w:p>
    <w:p w14:paraId="275BC48D" w14:textId="4CE8B749" w:rsidR="00805951" w:rsidRPr="00805951" w:rsidRDefault="00805951" w:rsidP="00805951">
      <w:pPr>
        <w:jc w:val="both"/>
        <w:rPr>
          <w:rFonts w:ascii="Verdana" w:hAnsi="Verdana"/>
        </w:rPr>
      </w:pPr>
      <w:r w:rsidRPr="00805951">
        <w:rPr>
          <w:rFonts w:ascii="Verdana" w:hAnsi="Verdana"/>
        </w:rPr>
        <w:t>- Definir conocimiento y comunicación del riesgo y sus características.</w:t>
      </w:r>
    </w:p>
    <w:p w14:paraId="62BB1DE2" w14:textId="16CC45E3" w:rsidR="00805951" w:rsidRPr="00805951" w:rsidRDefault="00805951" w:rsidP="00805951">
      <w:pPr>
        <w:jc w:val="both"/>
        <w:rPr>
          <w:rFonts w:ascii="Verdana" w:hAnsi="Verdana"/>
        </w:rPr>
      </w:pPr>
      <w:r w:rsidRPr="00805951">
        <w:rPr>
          <w:rFonts w:ascii="Verdana" w:hAnsi="Verdana"/>
        </w:rPr>
        <w:t>- Enumerar los aspectos esenciales de la gestión del riesgo en la primera infancia que intervienen dentro del proceso de conocimiento y comunicación de! riesgo.</w:t>
      </w:r>
    </w:p>
    <w:p w14:paraId="373BA880" w14:textId="35A1CB30" w:rsidR="00805951" w:rsidRPr="00805951" w:rsidRDefault="00805951" w:rsidP="00805951">
      <w:pPr>
        <w:jc w:val="both"/>
        <w:rPr>
          <w:rFonts w:ascii="Verdana" w:hAnsi="Verdana"/>
        </w:rPr>
      </w:pPr>
      <w:r w:rsidRPr="00805951">
        <w:rPr>
          <w:rFonts w:ascii="Verdana" w:hAnsi="Verdana"/>
        </w:rPr>
        <w:t>- Identificar el concepto de reducción del riesgo y las estrategias que permitan un cambio en los comportamientos que contribuyan a la reducción del riesgo.</w:t>
      </w:r>
    </w:p>
    <w:p w14:paraId="745C12D9" w14:textId="1AFCD358" w:rsidR="00805951" w:rsidRPr="00805951" w:rsidRDefault="00805951" w:rsidP="00805951">
      <w:pPr>
        <w:jc w:val="both"/>
        <w:rPr>
          <w:rFonts w:ascii="Verdana" w:hAnsi="Verdana"/>
        </w:rPr>
      </w:pPr>
      <w:r w:rsidRPr="00805951">
        <w:rPr>
          <w:rFonts w:ascii="Verdana" w:hAnsi="Verdana"/>
        </w:rPr>
        <w:lastRenderedPageBreak/>
        <w:t>- Reconocer las acciones de reducción de riesgos de accidentes o situaciones que afecten la vida e integridad de los niños y niñas de la primera infancia.</w:t>
      </w:r>
    </w:p>
    <w:p w14:paraId="7F1AA753" w14:textId="7044A7D0" w:rsidR="00805951" w:rsidRPr="00805951" w:rsidRDefault="00805951" w:rsidP="00805951">
      <w:pPr>
        <w:jc w:val="both"/>
        <w:rPr>
          <w:rFonts w:ascii="Verdana" w:hAnsi="Verdana"/>
        </w:rPr>
      </w:pPr>
      <w:r w:rsidRPr="00805951">
        <w:rPr>
          <w:rFonts w:ascii="Verdana" w:hAnsi="Verdana"/>
        </w:rPr>
        <w:t>- Reconocer y poner en práctica actividades encaminadas a la gestión del riesgo dirigidas a niños y niñas de la primera infancia.</w:t>
      </w:r>
    </w:p>
    <w:p w14:paraId="4BA36A38" w14:textId="14E6D665" w:rsidR="00805951" w:rsidRPr="00805951" w:rsidRDefault="00805951" w:rsidP="00805951">
      <w:pPr>
        <w:jc w:val="both"/>
        <w:rPr>
          <w:rFonts w:ascii="Verdana" w:hAnsi="Verdana"/>
        </w:rPr>
      </w:pPr>
      <w:r w:rsidRPr="00805951">
        <w:rPr>
          <w:rFonts w:ascii="Verdana" w:hAnsi="Verdana"/>
        </w:rPr>
        <w:t>- Enumerar y aplicar las acciones de preparación para el manejo de las emergencias presentadas en niños y niñas de la primera infancia.</w:t>
      </w:r>
    </w:p>
    <w:p w14:paraId="35595639" w14:textId="76BB8FAB" w:rsidR="00805951" w:rsidRPr="00805951" w:rsidRDefault="00805951" w:rsidP="00805951">
      <w:pPr>
        <w:jc w:val="both"/>
        <w:rPr>
          <w:rFonts w:ascii="Verdana" w:hAnsi="Verdana"/>
        </w:rPr>
      </w:pPr>
      <w:r w:rsidRPr="00805951">
        <w:rPr>
          <w:rFonts w:ascii="Verdana" w:hAnsi="Verdana"/>
        </w:rPr>
        <w:t xml:space="preserve"> Conocer y poner en práctica las acciones de primera respuesta ante situaciones -de emergencia presentadas con niños y niñas de la primera infancia.</w:t>
      </w:r>
    </w:p>
    <w:p w14:paraId="213EFC93" w14:textId="14838F0E" w:rsidR="00805951" w:rsidRPr="00805951" w:rsidRDefault="00805951" w:rsidP="00805951">
      <w:pPr>
        <w:jc w:val="both"/>
        <w:rPr>
          <w:rFonts w:ascii="Verdana" w:hAnsi="Verdana"/>
        </w:rPr>
      </w:pPr>
      <w:r w:rsidRPr="00805951">
        <w:rPr>
          <w:rFonts w:ascii="Verdana" w:hAnsi="Verdana"/>
        </w:rPr>
        <w:t>- Formular los planes de gestión de riesgo de accidentes y protocolos de seguridad por cada unidad de servicio, en forma conjunta entre el agente educativo y los profesionales de asistencia técnica de los Centros Zonales.</w:t>
      </w:r>
    </w:p>
    <w:p w14:paraId="4106E7F3" w14:textId="1613D059" w:rsidR="00805951" w:rsidRPr="00805951" w:rsidRDefault="00805951" w:rsidP="00805951">
      <w:pPr>
        <w:jc w:val="both"/>
        <w:rPr>
          <w:rFonts w:ascii="Verdana" w:hAnsi="Verdana"/>
        </w:rPr>
      </w:pPr>
      <w:r w:rsidRPr="00805951">
        <w:rPr>
          <w:rFonts w:ascii="Verdana" w:hAnsi="Verdana"/>
        </w:rPr>
        <w:t>Por otro lado, la Dirección de Protección, en cabeza de las Subdirección de Responsabilidad Penal para Adolescentes - SRPA y la Subdirección de Restablecimiento de Derechos - SRD, con el fin de prevenir la ocurrencia de lesiones, muertes, conductas suicidas y violencia sexual en niños, niñas y adolescentes, y riñas entre adolescentes y jóvenes que se encuentran en modalidades de responsabilidad penal para adolescentes y restablecimiento de derechos, orienta la formulación de planes de acción por cada Dirección Regional del ICBF, en los cuales se plasmen las estrategias para la prevención situaciones de alto riesgo.</w:t>
      </w:r>
    </w:p>
    <w:p w14:paraId="49846069" w14:textId="112CAC05" w:rsidR="00805951" w:rsidRPr="00805951" w:rsidRDefault="00805951" w:rsidP="00805951">
      <w:pPr>
        <w:jc w:val="both"/>
        <w:rPr>
          <w:rFonts w:ascii="Verdana" w:hAnsi="Verdana"/>
        </w:rPr>
      </w:pPr>
      <w:r w:rsidRPr="00805951">
        <w:rPr>
          <w:rFonts w:ascii="Verdana" w:hAnsi="Verdana"/>
        </w:rPr>
        <w:t xml:space="preserve">Las regionales del ICBF, deberán tener en cuenta las siguientes </w:t>
      </w:r>
      <w:proofErr w:type="gramStart"/>
      <w:r w:rsidRPr="00805951">
        <w:rPr>
          <w:rFonts w:ascii="Verdana" w:hAnsi="Verdana"/>
        </w:rPr>
        <w:t>pautas(</w:t>
      </w:r>
      <w:proofErr w:type="gramEnd"/>
      <w:r w:rsidRPr="00805951">
        <w:rPr>
          <w:rFonts w:ascii="Verdana" w:hAnsi="Verdana"/>
        </w:rPr>
        <w:t>1) para la formulación de los planes de acción:</w:t>
      </w:r>
    </w:p>
    <w:p w14:paraId="462EB9F8" w14:textId="79CFEC71" w:rsidR="00805951" w:rsidRPr="00805951" w:rsidRDefault="00805951" w:rsidP="00805951">
      <w:pPr>
        <w:jc w:val="both"/>
        <w:rPr>
          <w:rFonts w:ascii="Verdana" w:hAnsi="Verdana"/>
        </w:rPr>
      </w:pPr>
      <w:r w:rsidRPr="00805951">
        <w:rPr>
          <w:rFonts w:ascii="Verdana" w:hAnsi="Verdana"/>
        </w:rPr>
        <w:t>1. Los planes de acción deben ser claros en las situaciones y acciones o estrategias para prevenir el riesgo de suicidio, muertes por evasiones, lesiones por quemaduras, muerte por ahogamiento, abuso sexual, lesiones o muertes por riñas entre los adolescentes y/o jóvenes. Los planes de acción deben ser claros en las acciones preventivas de acuerdo con el riesgo y competencias de otros actores.</w:t>
      </w:r>
    </w:p>
    <w:p w14:paraId="09AD3384" w14:textId="38AEA6D5" w:rsidR="00805951" w:rsidRPr="00805951" w:rsidRDefault="00805951" w:rsidP="00805951">
      <w:pPr>
        <w:jc w:val="both"/>
        <w:rPr>
          <w:rFonts w:ascii="Verdana" w:hAnsi="Verdana"/>
        </w:rPr>
      </w:pPr>
      <w:r w:rsidRPr="00805951">
        <w:rPr>
          <w:rFonts w:ascii="Verdana" w:hAnsi="Verdana"/>
        </w:rPr>
        <w:t>2. Los planes de acción deben ser claros en procesos de asistencia técnica, espacios de capacitación, socialización o sensibilización sobre el tema, (videoconferencias, visitas, reuniones, talleres, etc.).</w:t>
      </w:r>
    </w:p>
    <w:p w14:paraId="4DE3FB38" w14:textId="1F4315EB" w:rsidR="00805951" w:rsidRPr="00805951" w:rsidRDefault="00805951" w:rsidP="00805951">
      <w:pPr>
        <w:jc w:val="both"/>
        <w:rPr>
          <w:rFonts w:ascii="Verdana" w:hAnsi="Verdana"/>
        </w:rPr>
      </w:pPr>
      <w:r w:rsidRPr="00805951">
        <w:rPr>
          <w:rFonts w:ascii="Verdana" w:hAnsi="Verdana"/>
        </w:rPr>
        <w:t>3. Los planes de acción deben contener acciones relacionadas con los acuerdos de convivencia y/o mecanismos alternativos de solución de conflictos y/o prácticas restaurativas, ya que se brindará especial atención al eje de prevención de riñas y lesiones entre los adolescentes del Sistema de Responsabilidad Penal para Adolescentes.</w:t>
      </w:r>
    </w:p>
    <w:p w14:paraId="54714B37" w14:textId="6BAC985C" w:rsidR="00805951" w:rsidRPr="00805951" w:rsidRDefault="00805951" w:rsidP="00805951">
      <w:pPr>
        <w:jc w:val="both"/>
        <w:rPr>
          <w:rFonts w:ascii="Verdana" w:hAnsi="Verdana"/>
        </w:rPr>
      </w:pPr>
      <w:r w:rsidRPr="00805951">
        <w:rPr>
          <w:rFonts w:ascii="Verdana" w:hAnsi="Verdana"/>
        </w:rPr>
        <w:t>4. Los planes de acción no pueden ser elaborados únicamente por el operador, la regional debe tener una mirada sistémica.</w:t>
      </w:r>
    </w:p>
    <w:p w14:paraId="788A13DB" w14:textId="575DDFE8" w:rsidR="00805951" w:rsidRPr="00805951" w:rsidRDefault="00805951" w:rsidP="00805951">
      <w:pPr>
        <w:jc w:val="both"/>
        <w:rPr>
          <w:rFonts w:ascii="Verdana" w:hAnsi="Verdana"/>
        </w:rPr>
      </w:pPr>
      <w:r w:rsidRPr="00805951">
        <w:rPr>
          <w:rFonts w:ascii="Verdana" w:hAnsi="Verdana"/>
        </w:rPr>
        <w:lastRenderedPageBreak/>
        <w:t>Así mismo, la Dirección de Protección actualizó la Guía de Orientaciones para la Seguridad y Prevención de Situaciones de Riesgo de los Niños, Niñas y Adolescentes V6(2), la cual busca definir orientaciones para la seguridad y prevención de situaciones de riesgo de los niños, niñas y adolescentes con sus derechos inobservados, amenazados o vulnerados en proceso administrativo de restablecimiento de derechos; mayores de 18 años sin discapacidad en declaratoria de adaptabilidad y mayores de 18 años con discapacidad que al cumplir la mayoría de edad se encontraban en declaratoria de adaptabilidad, que permitan cualificar la atención de los equipos interdisciplinarios que operan las modalidades de atención de restablecimiento de derechos del ICBF, autoridades administrativas y sus equipos técnicos interdisciplinarios, y supervisores de contrato.</w:t>
      </w:r>
    </w:p>
    <w:p w14:paraId="08872B20" w14:textId="4763A311" w:rsidR="00805951" w:rsidRPr="00805951" w:rsidRDefault="00805951" w:rsidP="00805951">
      <w:pPr>
        <w:jc w:val="both"/>
        <w:rPr>
          <w:rFonts w:ascii="Verdana" w:hAnsi="Verdana"/>
        </w:rPr>
      </w:pPr>
      <w:r w:rsidRPr="00805951">
        <w:rPr>
          <w:rFonts w:ascii="Verdana" w:hAnsi="Verdana"/>
        </w:rPr>
        <w:t>Este documento, será tenido en cuenta por las Regionales del ICBF en el momento de formular el plan de acción, así mismo y conforme al trabajo de prevención de daño antijurídico que realiza la Dirección de Protección, se incluyó en los contratos de aporte, una cláusula especial de prevención de daño antijurídico, que hace vinculante el cumplimiento de las orientaciones impartidas en la Guía de Orientaciones para la Seguridad y Prevención de Situaciones de Riesgo de los Niños, Niñas y Adolescentes V6.</w:t>
      </w:r>
    </w:p>
    <w:p w14:paraId="1CA3EBEB" w14:textId="5473B092" w:rsidR="00805951" w:rsidRPr="00805951" w:rsidRDefault="00805951" w:rsidP="00805951">
      <w:pPr>
        <w:jc w:val="both"/>
        <w:rPr>
          <w:rFonts w:ascii="Verdana" w:hAnsi="Verdana"/>
        </w:rPr>
      </w:pPr>
      <w:r w:rsidRPr="00805951">
        <w:rPr>
          <w:rFonts w:ascii="Verdana" w:hAnsi="Verdana"/>
        </w:rPr>
        <w:t>Igualmente, ha estructurado una herramienta de reporte de eventos de lesiones, muertes y violencia sexual, donde se debe registrar también la respectiva respuesta que busca anticiparse al análisis de la causa raíz de accidentes y el entorno que está ocasionando que estos hechos se presenten en las instalaciones del Instituto.</w:t>
      </w:r>
    </w:p>
    <w:p w14:paraId="728BCD13" w14:textId="7549B25E" w:rsidR="00805951" w:rsidRPr="00805951" w:rsidRDefault="00805951" w:rsidP="00805951">
      <w:pPr>
        <w:jc w:val="both"/>
        <w:rPr>
          <w:rFonts w:ascii="Verdana" w:hAnsi="Verdana"/>
        </w:rPr>
      </w:pPr>
      <w:r w:rsidRPr="00805951">
        <w:rPr>
          <w:rFonts w:ascii="Verdana" w:hAnsi="Verdana"/>
        </w:rPr>
        <w:t>e. Política eventual de recuperad ófrico nominal.</w:t>
      </w:r>
    </w:p>
    <w:p w14:paraId="5FD5ADA1" w14:textId="274CBE7B" w:rsidR="00805951" w:rsidRPr="00805951" w:rsidRDefault="00805951" w:rsidP="00805951">
      <w:pPr>
        <w:jc w:val="both"/>
        <w:rPr>
          <w:rFonts w:ascii="Verdana" w:hAnsi="Verdana"/>
        </w:rPr>
      </w:pPr>
      <w:r w:rsidRPr="00805951">
        <w:rPr>
          <w:rFonts w:ascii="Verdana" w:hAnsi="Verdana"/>
        </w:rPr>
        <w:t>Es importante tener en cuenta que, frente a las indemnizaciones ordenadas en la jurisdicción de lo Contencioso Administrativo, en las que podría actuar como demandado el Instituto Colombiano de Bienestar Familiar con ocasión de las muertes o lesiones causadas a los menores de edad, podría haber una mitigación del perjuicio económico como consecuencia de la utilización del ejercicio del incidente de reparación integral en la jurisdicción penal.</w:t>
      </w:r>
    </w:p>
    <w:p w14:paraId="0B0A6230" w14:textId="463431C0" w:rsidR="00805951" w:rsidRPr="00805951" w:rsidRDefault="00805951" w:rsidP="00805951">
      <w:pPr>
        <w:jc w:val="both"/>
        <w:rPr>
          <w:rFonts w:ascii="Verdana" w:hAnsi="Verdana"/>
        </w:rPr>
      </w:pPr>
      <w:r w:rsidRPr="00805951">
        <w:rPr>
          <w:rFonts w:ascii="Verdana" w:hAnsi="Verdana"/>
        </w:rPr>
        <w:t>Por medio de esta figura jurídico - penal, el Instituto Colombiano de Bienestar, se constituiría en víctima. Lo anterior, fundamentado en el artículo 132 del Código de Procedimiento Penal, Ley 906 de 2004, norma según la cual “se entiende por víctimas, para efectos de este Código, las personas naturales o jurídicas y demás sujetos de derechos que individual o colectivamente hayan sufrido algún daño como consecuencia del injusto”. Esta norma, interpretada armónica y sistemáticamente con los artículos 102 y 103 de dicho Código, permitirá que el ICBF en calidad también de víctima por la demanda de reparación directa de la que pueda ser sujeto obligado a indemnizar, podrá recuperar sumas económicas en materia penal ejerciendo el incidente de reparación integral una vez ha obtenido la calidad de víctima.</w:t>
      </w:r>
    </w:p>
    <w:p w14:paraId="567E02CD" w14:textId="5B656E03" w:rsidR="00805951" w:rsidRPr="00805951" w:rsidRDefault="00805951" w:rsidP="00805951">
      <w:pPr>
        <w:jc w:val="both"/>
        <w:rPr>
          <w:rFonts w:ascii="Verdana" w:hAnsi="Verdana"/>
        </w:rPr>
      </w:pPr>
      <w:r w:rsidRPr="00805951">
        <w:rPr>
          <w:rFonts w:ascii="Verdana" w:hAnsi="Verdana"/>
        </w:rPr>
        <w:lastRenderedPageBreak/>
        <w:t>Esto dicen las normas citadas:</w:t>
      </w:r>
    </w:p>
    <w:p w14:paraId="63F63D36" w14:textId="5D3A4C12" w:rsidR="00805951" w:rsidRPr="00805951" w:rsidRDefault="00805951" w:rsidP="00805951">
      <w:pPr>
        <w:jc w:val="both"/>
        <w:rPr>
          <w:rFonts w:ascii="Verdana" w:hAnsi="Verdana"/>
        </w:rPr>
      </w:pPr>
      <w:r w:rsidRPr="00805951">
        <w:rPr>
          <w:rFonts w:ascii="Verdana" w:hAnsi="Verdana"/>
        </w:rPr>
        <w:t xml:space="preserve">Artículo 102 de la Ley 906 de 2004. “PROCEDENCIA Y EJERCICIO DEL INCIDENTE DE REPARACIÓN INTEGRA En firme la sentencia condenatoria y, previa solicitud expresa de la víctima, o del fiscal o del Ministerio Público a instancia de ella, el juez tallador convocará dentro de los ocho (8) días siguientes a la audiencia pública con la que dará inicio al incidente de reparación integral de los daños causados con la conducta criminal y ordenará las citaciones previstas en los artículos 107 y 108 de este Código, de ser solicitadas por el </w:t>
      </w:r>
      <w:proofErr w:type="spellStart"/>
      <w:r w:rsidRPr="00805951">
        <w:rPr>
          <w:rFonts w:ascii="Verdana" w:hAnsi="Verdana"/>
        </w:rPr>
        <w:t>incidentante</w:t>
      </w:r>
      <w:proofErr w:type="spellEnd"/>
      <w:r w:rsidRPr="00805951">
        <w:rPr>
          <w:rFonts w:ascii="Verdana" w:hAnsi="Verdana"/>
        </w:rPr>
        <w:t>”.</w:t>
      </w:r>
    </w:p>
    <w:p w14:paraId="58E18089" w14:textId="2085265B" w:rsidR="00805951" w:rsidRPr="00805951" w:rsidRDefault="00805951" w:rsidP="00805951">
      <w:pPr>
        <w:jc w:val="both"/>
        <w:rPr>
          <w:rFonts w:ascii="Verdana" w:hAnsi="Verdana"/>
        </w:rPr>
      </w:pPr>
      <w:r w:rsidRPr="00805951">
        <w:rPr>
          <w:rFonts w:ascii="Verdana" w:hAnsi="Verdana"/>
        </w:rPr>
        <w:t xml:space="preserve">Artículo 103 de la Ley 906 de 2004. “TRÁMITE DEL INCIDENTE DE REPARACIÓN INTEGRAL. Iniciada la audiencia el </w:t>
      </w:r>
      <w:proofErr w:type="spellStart"/>
      <w:r w:rsidRPr="00805951">
        <w:rPr>
          <w:rFonts w:ascii="Verdana" w:hAnsi="Verdana"/>
        </w:rPr>
        <w:t>incidentante</w:t>
      </w:r>
      <w:proofErr w:type="spellEnd"/>
      <w:r w:rsidRPr="00805951">
        <w:rPr>
          <w:rFonts w:ascii="Verdana" w:hAnsi="Verdana"/>
        </w:rPr>
        <w:t xml:space="preserve"> formulará oralmente su pretensión en contra del declarado penalmente responsable, con expresión concreta de la forma de reparación integral a la que aspira e indicación de las pruebas que hará valer.</w:t>
      </w:r>
    </w:p>
    <w:p w14:paraId="310F5A23" w14:textId="2F1D4667" w:rsidR="00805951" w:rsidRPr="00805951" w:rsidRDefault="00805951" w:rsidP="00805951">
      <w:pPr>
        <w:jc w:val="both"/>
        <w:rPr>
          <w:rFonts w:ascii="Verdana" w:hAnsi="Verdana"/>
        </w:rPr>
      </w:pPr>
      <w:r w:rsidRPr="00805951">
        <w:rPr>
          <w:rFonts w:ascii="Verdana" w:hAnsi="Verdana"/>
        </w:rPr>
        <w:t>El juez examinará la pretensión y deberá rechazaría si quien la promueve no es víctima o está acreditado el pago efectivo de los perjuicios y está fuera la única pretensión formulada. La decisión negativa al reconocimiento de la condición de víctima será objeto de los recursos ordinarios en los términos de este código.</w:t>
      </w:r>
    </w:p>
    <w:p w14:paraId="1D26E4E7" w14:textId="1122B2FD" w:rsidR="00805951" w:rsidRPr="00805951" w:rsidRDefault="00805951" w:rsidP="00805951">
      <w:pPr>
        <w:jc w:val="both"/>
        <w:rPr>
          <w:rFonts w:ascii="Verdana" w:hAnsi="Verdana"/>
        </w:rPr>
      </w:pPr>
      <w:r w:rsidRPr="00805951">
        <w:rPr>
          <w:rFonts w:ascii="Verdana" w:hAnsi="Verdana"/>
        </w:rPr>
        <w:t>Admitida la pretensión el juez la pondrá en conocimiento del condenado y acto seguido ofrecerá la posibilidad de una conciliación que de prosperar dará término al incidente. En caso contrario el juez fijará fecha para una nueva audiencia dentro de los ocho (8) días siguientes para intentar nuevamente la conciliación y de no lograrse, el sentenciado deberá ofrecer sus propios medios de prueba.”</w:t>
      </w:r>
    </w:p>
    <w:p w14:paraId="3A823F15" w14:textId="7B395804" w:rsidR="00805951" w:rsidRPr="00805951" w:rsidRDefault="00805951" w:rsidP="00805951">
      <w:pPr>
        <w:jc w:val="both"/>
        <w:rPr>
          <w:rFonts w:ascii="Verdana" w:hAnsi="Verdana"/>
        </w:rPr>
      </w:pPr>
      <w:r w:rsidRPr="00805951">
        <w:rPr>
          <w:rFonts w:ascii="Verdana" w:hAnsi="Verdana"/>
        </w:rPr>
        <w:t>En consecuencia, el ICBF buscará la constitución de parte en el proceso penal en calidad de víctima y a su vez, presentará incidente de reparación integral.</w:t>
      </w:r>
    </w:p>
    <w:p w14:paraId="6AAE5A55" w14:textId="61F295ED" w:rsidR="00805951" w:rsidRPr="00805951" w:rsidRDefault="00805951" w:rsidP="00805951">
      <w:pPr>
        <w:jc w:val="both"/>
        <w:rPr>
          <w:rFonts w:ascii="Verdana" w:hAnsi="Verdana"/>
        </w:rPr>
      </w:pPr>
      <w:r w:rsidRPr="00805951">
        <w:rPr>
          <w:rFonts w:ascii="Verdana" w:hAnsi="Verdana"/>
        </w:rPr>
        <w:t>III. Política para la prevención del incumplimiento de las obligaciones laborales por parte de los operadores.</w:t>
      </w:r>
    </w:p>
    <w:p w14:paraId="6278BC38" w14:textId="326E8455" w:rsidR="00805951" w:rsidRPr="00805951" w:rsidRDefault="00805951" w:rsidP="00805951">
      <w:pPr>
        <w:jc w:val="both"/>
        <w:rPr>
          <w:rFonts w:ascii="Verdana" w:hAnsi="Verdana"/>
        </w:rPr>
      </w:pPr>
      <w:r w:rsidRPr="00805951">
        <w:rPr>
          <w:rFonts w:ascii="Verdana" w:hAnsi="Verdana"/>
        </w:rPr>
        <w:t>a Identificación y del problema a resuelven</w:t>
      </w:r>
    </w:p>
    <w:p w14:paraId="5331E0BE" w14:textId="54D7858C" w:rsidR="00805951" w:rsidRPr="00805951" w:rsidRDefault="00805951" w:rsidP="00805951">
      <w:pPr>
        <w:jc w:val="both"/>
        <w:rPr>
          <w:rFonts w:ascii="Verdana" w:hAnsi="Verdana"/>
        </w:rPr>
      </w:pPr>
      <w:r w:rsidRPr="00805951">
        <w:rPr>
          <w:rFonts w:ascii="Verdana" w:hAnsi="Verdana"/>
        </w:rPr>
        <w:t>Obedece al incumplimiento de las obligaciones contractuales del pago de seguridad social por parte del operador a sus trabajadores - Contrato de aporte.</w:t>
      </w:r>
    </w:p>
    <w:p w14:paraId="6047558F" w14:textId="6B2B2F70" w:rsidR="00805951" w:rsidRPr="00805951" w:rsidRDefault="00805951" w:rsidP="00805951">
      <w:pPr>
        <w:jc w:val="both"/>
        <w:rPr>
          <w:rFonts w:ascii="Verdana" w:hAnsi="Verdana"/>
        </w:rPr>
      </w:pPr>
      <w:r w:rsidRPr="00805951">
        <w:rPr>
          <w:rFonts w:ascii="Verdana" w:hAnsi="Verdana"/>
        </w:rPr>
        <w:t>b. Hechos generadores</w:t>
      </w:r>
    </w:p>
    <w:p w14:paraId="3BDA08D0" w14:textId="72C7C4E2" w:rsidR="00805951" w:rsidRPr="00805951" w:rsidRDefault="00805951" w:rsidP="00805951">
      <w:pPr>
        <w:jc w:val="both"/>
        <w:rPr>
          <w:rFonts w:ascii="Verdana" w:hAnsi="Verdana"/>
        </w:rPr>
      </w:pPr>
      <w:r w:rsidRPr="00805951">
        <w:rPr>
          <w:rFonts w:ascii="Verdana" w:hAnsi="Verdana"/>
        </w:rPr>
        <w:t>Son hechos generadores las reiteradas demandas instauradas en contra del ICBF, por el presunto incumplimiento en el pago de prestaciones sociales a los trabajadores o contratistas de los operadores con los cuales el ICBF ha celebrado contrato de aporte.</w:t>
      </w:r>
    </w:p>
    <w:p w14:paraId="6E21BA6B" w14:textId="08DE9352" w:rsidR="00805951" w:rsidRPr="00805951" w:rsidRDefault="00805951" w:rsidP="00805951">
      <w:pPr>
        <w:jc w:val="both"/>
        <w:rPr>
          <w:rFonts w:ascii="Verdana" w:hAnsi="Verdana"/>
        </w:rPr>
      </w:pPr>
      <w:r w:rsidRPr="00805951">
        <w:rPr>
          <w:rFonts w:ascii="Verdana" w:hAnsi="Verdana"/>
        </w:rPr>
        <w:t>La solidaridad laboral, se encuentra contemplada en el Código Sustantivo del Trabajo, así:</w:t>
      </w:r>
    </w:p>
    <w:p w14:paraId="67D903FE" w14:textId="5DC674E6" w:rsidR="00805951" w:rsidRPr="00805951" w:rsidRDefault="00805951" w:rsidP="00805951">
      <w:pPr>
        <w:jc w:val="both"/>
        <w:rPr>
          <w:rFonts w:ascii="Verdana" w:hAnsi="Verdana"/>
        </w:rPr>
      </w:pPr>
      <w:r w:rsidRPr="00805951">
        <w:rPr>
          <w:rFonts w:ascii="Verdana" w:hAnsi="Verdana"/>
        </w:rPr>
        <w:lastRenderedPageBreak/>
        <w:t>“ARTÍCULO 34. CONTRATISTAS INDEPENDIENTES. 1o) Son contratistas independientes y, por tanto, verdaderos patronos y no representantes ni intermediarios, las personas naturales o jurídicas que contraten la ejecución de una o varias obras o la prestación de servicios en beneficios de terceros, por un precio determinado, asumiendo todos los riesgos, para realizarlos con sus propios medios v con libertad y autonomía técnica y directiva, Pero el beneficiario del trabajo o dueño de la obra, a menos que se trate de labores extrañas a las actividades normales de su empresa o negocio, será solidariamente responsable con el contratista por el valor de los salarios y de las prestaciones e indemnizaciones a que tengan derecho los trabajadores, solidaridad que no obsta para que el beneficiario estipule con el contratista las garantías del caso o para que repita contra él lo pagado a esos trabajadores".</w:t>
      </w:r>
    </w:p>
    <w:p w14:paraId="0D4A74A5" w14:textId="217F79AB" w:rsidR="00805951" w:rsidRPr="00805951" w:rsidRDefault="00805951" w:rsidP="00805951">
      <w:pPr>
        <w:jc w:val="both"/>
        <w:rPr>
          <w:rFonts w:ascii="Verdana" w:hAnsi="Verdana"/>
        </w:rPr>
      </w:pPr>
      <w:r w:rsidRPr="00805951">
        <w:rPr>
          <w:rFonts w:ascii="Verdana" w:hAnsi="Verdana"/>
        </w:rPr>
        <w:t>"2o) El beneficiario del trabajo o dueño de la obra, también será solidariamente responsable, en las condiciones fijadas en el inciso anterior, de las obligaciones de los subcontratistas frente a sus trabajadores, aún en el caso de que los contratistas no estén autorizados para contratarlos servicios de subcontratistas". (Subrayado fuera de texto).</w:t>
      </w:r>
    </w:p>
    <w:p w14:paraId="78E86872" w14:textId="326B4DFE" w:rsidR="00805951" w:rsidRPr="00805951" w:rsidRDefault="00805951" w:rsidP="00805951">
      <w:pPr>
        <w:jc w:val="both"/>
        <w:rPr>
          <w:rFonts w:ascii="Verdana" w:hAnsi="Verdana"/>
        </w:rPr>
      </w:pPr>
      <w:r w:rsidRPr="00805951">
        <w:rPr>
          <w:rFonts w:ascii="Verdana" w:hAnsi="Verdana"/>
        </w:rPr>
        <w:t>Como características de la relación contratista independiente y trabajador, conforme a la norma en mención, pueden extraerse las siguientes:</w:t>
      </w:r>
    </w:p>
    <w:p w14:paraId="05F65938" w14:textId="599BDDF1" w:rsidR="00805951" w:rsidRPr="00805951" w:rsidRDefault="00805951" w:rsidP="00805951">
      <w:pPr>
        <w:jc w:val="both"/>
        <w:rPr>
          <w:rFonts w:ascii="Verdana" w:hAnsi="Verdana"/>
        </w:rPr>
      </w:pPr>
      <w:r w:rsidRPr="00805951">
        <w:rPr>
          <w:rFonts w:ascii="Verdana" w:hAnsi="Verdana"/>
        </w:rPr>
        <w:t>1. Entre ambos sujetos debe mediar una relación laboral. Es decir, tal relación debe estar permeada por los requisitos establecidos por el artículo 23 del C.S.T.</w:t>
      </w:r>
    </w:p>
    <w:p w14:paraId="0A630ED1" w14:textId="4B9E4A21" w:rsidR="00805951" w:rsidRPr="00805951" w:rsidRDefault="00805951" w:rsidP="00805951">
      <w:pPr>
        <w:jc w:val="both"/>
        <w:rPr>
          <w:rFonts w:ascii="Verdana" w:hAnsi="Verdana"/>
        </w:rPr>
      </w:pPr>
      <w:r w:rsidRPr="00805951">
        <w:rPr>
          <w:rFonts w:ascii="Verdana" w:hAnsi="Verdana"/>
        </w:rPr>
        <w:t>2. Entre ambos sujetos debe mediar un contrato (escrito, consensual o táctico) de obra o de prestación de servicios.</w:t>
      </w:r>
    </w:p>
    <w:p w14:paraId="3C927FFF" w14:textId="128EBD31" w:rsidR="00805951" w:rsidRPr="00805951" w:rsidRDefault="00805951" w:rsidP="00805951">
      <w:pPr>
        <w:jc w:val="both"/>
        <w:rPr>
          <w:rFonts w:ascii="Verdana" w:hAnsi="Verdana"/>
        </w:rPr>
      </w:pPr>
      <w:r w:rsidRPr="00805951">
        <w:rPr>
          <w:rFonts w:ascii="Verdana" w:hAnsi="Verdana"/>
        </w:rPr>
        <w:t>3. La obra o prestación del servicio es a favor de un tercero (beneficiario de la obra o de la prestación).</w:t>
      </w:r>
    </w:p>
    <w:p w14:paraId="09FCB3AD" w14:textId="08FCB52E" w:rsidR="00805951" w:rsidRPr="00805951" w:rsidRDefault="00805951" w:rsidP="00805951">
      <w:pPr>
        <w:jc w:val="both"/>
        <w:rPr>
          <w:rFonts w:ascii="Verdana" w:hAnsi="Verdana"/>
        </w:rPr>
      </w:pPr>
      <w:r w:rsidRPr="00805951">
        <w:rPr>
          <w:rFonts w:ascii="Verdana" w:hAnsi="Verdana"/>
        </w:rPr>
        <w:t>4. Existe un precio determinado por la obra o el servicio prestado.</w:t>
      </w:r>
    </w:p>
    <w:p w14:paraId="2800D1DF" w14:textId="61BF57E9" w:rsidR="00805951" w:rsidRPr="00805951" w:rsidRDefault="00805951" w:rsidP="00805951">
      <w:pPr>
        <w:jc w:val="both"/>
        <w:rPr>
          <w:rFonts w:ascii="Verdana" w:hAnsi="Verdana"/>
        </w:rPr>
      </w:pPr>
      <w:r w:rsidRPr="00805951">
        <w:rPr>
          <w:rFonts w:ascii="Verdana" w:hAnsi="Verdana"/>
        </w:rPr>
        <w:t>En relación con lo anterior, las condenas por solidaridad serían violatorias de los derechos fundamentales y desconocen preceptos constitucionales relativos al Sistema Nacional de Bienestar Familiar.</w:t>
      </w:r>
    </w:p>
    <w:p w14:paraId="464B2050" w14:textId="049C7A50" w:rsidR="00805951" w:rsidRPr="00805951" w:rsidRDefault="00805951" w:rsidP="00805951">
      <w:pPr>
        <w:jc w:val="both"/>
        <w:rPr>
          <w:rFonts w:ascii="Verdana" w:hAnsi="Verdana"/>
        </w:rPr>
      </w:pPr>
      <w:r w:rsidRPr="00805951">
        <w:rPr>
          <w:rFonts w:ascii="Verdana" w:hAnsi="Verdana"/>
        </w:rPr>
        <w:t>El Estado Colombiano organizó administrativamente el Sistema Nacional de Bienestar Familiar, creado desde la Ley 7 de 1979, y actualmente regulado por la Ley 1098 de 2006, en los artículos 201 a 214.</w:t>
      </w:r>
    </w:p>
    <w:p w14:paraId="2BCE9F7F" w14:textId="1CFB739B" w:rsidR="00805951" w:rsidRPr="00805951" w:rsidRDefault="00805951" w:rsidP="00805951">
      <w:pPr>
        <w:jc w:val="both"/>
        <w:rPr>
          <w:rFonts w:ascii="Verdana" w:hAnsi="Verdana"/>
        </w:rPr>
      </w:pPr>
      <w:r w:rsidRPr="00805951">
        <w:rPr>
          <w:rFonts w:ascii="Verdana" w:hAnsi="Verdana"/>
        </w:rPr>
        <w:t xml:space="preserve">De conformidad con el artículo 13 de la Ley 7 de 1979, el Sistema tiene como finalidad promover la integración y realización armónica de la familia, proteger y garantizar los derechos de la niñez y coordinar a las entidades estatales competentes en el manejo de los problemas de la familia y los niños, niñas y adolescentes, con el fin de elevar el nivel de vida en la sociedad. La consecución de estos fines, se logra entre otras cosas, por medio de las políticas públicas de infancia y adolescencia, que de acuerdo con el artículo 201 de la Ley 1098 de 2006, se entienden como “(...) el conjunto de acciones que adelanta el Estado, </w:t>
      </w:r>
      <w:r w:rsidRPr="00805951">
        <w:rPr>
          <w:rFonts w:ascii="Verdana" w:hAnsi="Verdana"/>
        </w:rPr>
        <w:lastRenderedPageBreak/>
        <w:t>con la participación de la sociedad y de la familia, para garantizar la protección integral de los niños, las niñas y los adolescentes"</w:t>
      </w:r>
    </w:p>
    <w:p w14:paraId="3EA62C37" w14:textId="758ECF15" w:rsidR="00805951" w:rsidRPr="00805951" w:rsidRDefault="00805951" w:rsidP="00805951">
      <w:pPr>
        <w:jc w:val="both"/>
        <w:rPr>
          <w:rFonts w:ascii="Verdana" w:hAnsi="Verdana"/>
        </w:rPr>
      </w:pPr>
      <w:r w:rsidRPr="00805951">
        <w:rPr>
          <w:rFonts w:ascii="Verdana" w:hAnsi="Verdana"/>
        </w:rPr>
        <w:t>De dicho sistema, hacen parte todas las entidades territoriales en los niveles local, departamental y nacional, los entes de control y el Ministerio Público y la sociedad como tal, conforme lo dispone el artículo 214 de la Ley 1098 de 2006, cuando señala que "(...) en desarrollo del principio de corresponsabilidad, las organizaciones sociales especializadas, como las veedurías ciudadanas, o cualquier otra forma de organización de la ciudadanía, participarán en el seguimiento y vigilancia de las políticas públicas y de las acciones y decisiones de las autoridades competentes".</w:t>
      </w:r>
    </w:p>
    <w:p w14:paraId="440F29AA" w14:textId="02AB474D" w:rsidR="00805951" w:rsidRPr="00805951" w:rsidRDefault="00805951" w:rsidP="00805951">
      <w:pPr>
        <w:jc w:val="both"/>
        <w:rPr>
          <w:rFonts w:ascii="Verdana" w:hAnsi="Verdana"/>
        </w:rPr>
      </w:pPr>
      <w:r w:rsidRPr="00805951">
        <w:rPr>
          <w:rFonts w:ascii="Verdana" w:hAnsi="Verdana"/>
        </w:rPr>
        <w:t>Si el objeto fuese prever una garantía para el pago de la acreencia laboral a favor del trabajador, se lograría lo mismo sin violar los derechos del ICBF y arriesgar el patrimonio público, por ejemplo, disponiendo responsabilidad subsidiaria más no solidaria.</w:t>
      </w:r>
    </w:p>
    <w:p w14:paraId="5DB6D7F9" w14:textId="7FDB1362" w:rsidR="00805951" w:rsidRPr="00805951" w:rsidRDefault="00805951" w:rsidP="00805951">
      <w:pPr>
        <w:jc w:val="both"/>
        <w:rPr>
          <w:rFonts w:ascii="Verdana" w:hAnsi="Verdana"/>
        </w:rPr>
      </w:pPr>
      <w:r w:rsidRPr="00805951">
        <w:rPr>
          <w:rFonts w:ascii="Verdana" w:hAnsi="Verdana"/>
        </w:rPr>
        <w:t>Por otra parte, la relación entre el contratista independiente y el beneficiario de la obra o de la prestación del servicio está caracterizada, según la norma, por lo siguiente:</w:t>
      </w:r>
    </w:p>
    <w:p w14:paraId="69CB9B49" w14:textId="1283A293" w:rsidR="00805951" w:rsidRPr="00805951" w:rsidRDefault="00805951" w:rsidP="00805951">
      <w:pPr>
        <w:jc w:val="both"/>
        <w:rPr>
          <w:rFonts w:ascii="Verdana" w:hAnsi="Verdana"/>
        </w:rPr>
      </w:pPr>
      <w:r w:rsidRPr="00805951">
        <w:rPr>
          <w:rFonts w:ascii="Verdana" w:hAnsi="Verdana"/>
        </w:rPr>
        <w:t>1. El contratista independiente asume todos los riesgos.</w:t>
      </w:r>
    </w:p>
    <w:p w14:paraId="06F49753" w14:textId="5F009148" w:rsidR="00805951" w:rsidRPr="00805951" w:rsidRDefault="00805951" w:rsidP="00805951">
      <w:pPr>
        <w:jc w:val="both"/>
        <w:rPr>
          <w:rFonts w:ascii="Verdana" w:hAnsi="Verdana"/>
        </w:rPr>
      </w:pPr>
      <w:r w:rsidRPr="00805951">
        <w:rPr>
          <w:rFonts w:ascii="Verdana" w:hAnsi="Verdana"/>
        </w:rPr>
        <w:t>2. El contratista independiente realiza la obra o presta el servicio con sus propios medios, y con libertad y autonomía técnica y directiva.</w:t>
      </w:r>
    </w:p>
    <w:p w14:paraId="60042369" w14:textId="33D2539E" w:rsidR="00805951" w:rsidRPr="00805951" w:rsidRDefault="00805951" w:rsidP="00805951">
      <w:pPr>
        <w:jc w:val="both"/>
        <w:rPr>
          <w:rFonts w:ascii="Verdana" w:hAnsi="Verdana"/>
        </w:rPr>
      </w:pPr>
      <w:r w:rsidRPr="00805951">
        <w:rPr>
          <w:rFonts w:ascii="Verdana" w:hAnsi="Verdana"/>
        </w:rPr>
        <w:t>3. Entre ambos sujetos debe mediar un contrato de obra o de prestación de servicios, el cual será ejecutado por un tercero (trabajador).</w:t>
      </w:r>
    </w:p>
    <w:p w14:paraId="42B79AFA" w14:textId="26DEB3C9" w:rsidR="00805951" w:rsidRPr="00805951" w:rsidRDefault="00805951" w:rsidP="00805951">
      <w:pPr>
        <w:jc w:val="both"/>
        <w:rPr>
          <w:rFonts w:ascii="Verdana" w:hAnsi="Verdana"/>
        </w:rPr>
      </w:pPr>
      <w:r w:rsidRPr="00805951">
        <w:rPr>
          <w:rFonts w:ascii="Verdana" w:hAnsi="Verdana"/>
        </w:rPr>
        <w:t>4. Puede surgir el contrato realidad conforme lo señala el numeral 2 del artículo 23 del Código Sustantivo del Trabajo y de acuerdo con lo que doctrinaria y jurisprudencialmente se ha desarrollado sobre el tema.</w:t>
      </w:r>
    </w:p>
    <w:p w14:paraId="46587F66" w14:textId="48A3E243" w:rsidR="00805951" w:rsidRPr="00805951" w:rsidRDefault="00805951" w:rsidP="00805951">
      <w:pPr>
        <w:jc w:val="both"/>
        <w:rPr>
          <w:rFonts w:ascii="Verdana" w:hAnsi="Verdana"/>
        </w:rPr>
      </w:pPr>
      <w:r w:rsidRPr="00805951">
        <w:rPr>
          <w:rFonts w:ascii="Verdana" w:hAnsi="Verdana"/>
        </w:rPr>
        <w:t>Ahora, como se puede advertir, el trabajador contratado para la obra o la prestación del servicio y el beneficiario de la obra o de la prestación del servicio, en manera alguna se encuentran vinculados por una relación jurídica. Sin embargo, existe un nexo causal entre los dos, el cual es la naturaleza de la obra o prestación y su pertenencia a las actividades normales o corrientes del beneficiario de tales actos.</w:t>
      </w:r>
    </w:p>
    <w:p w14:paraId="72CC3E35" w14:textId="522BFFAD" w:rsidR="00805951" w:rsidRPr="00805951" w:rsidRDefault="00805951" w:rsidP="00805951">
      <w:pPr>
        <w:jc w:val="both"/>
        <w:rPr>
          <w:rFonts w:ascii="Verdana" w:hAnsi="Verdana"/>
        </w:rPr>
      </w:pPr>
      <w:r w:rsidRPr="00805951">
        <w:rPr>
          <w:rFonts w:ascii="Verdana" w:hAnsi="Verdana"/>
        </w:rPr>
        <w:t>c. El contrato de aporte. Naturaleza y características</w:t>
      </w:r>
    </w:p>
    <w:p w14:paraId="393B70ED" w14:textId="464A917B" w:rsidR="00805951" w:rsidRPr="00805951" w:rsidRDefault="00805951" w:rsidP="00805951">
      <w:pPr>
        <w:jc w:val="both"/>
        <w:rPr>
          <w:rFonts w:ascii="Verdana" w:hAnsi="Verdana"/>
        </w:rPr>
      </w:pPr>
      <w:r w:rsidRPr="00805951">
        <w:rPr>
          <w:rFonts w:ascii="Verdana" w:hAnsi="Verdana"/>
        </w:rPr>
        <w:t>Entre los contratos que la ley le autoriza celebrar al ICBF se encuentra el denominado “contrato de aporte”, “(...) entendiéndose por tal, cuando el instituto se obliga a proveer a una institución de utilidad pública o social de los bienes (edificios, dineros, etc.) indispensables para la prestación total o parcial del servicio, actividad que se cumple bajo la exclusiva responsabilidad de la institución, con personal de su dependencia, pero de acuerdo con las normas y el control del Instituto Colombiano de Bienestar Familiar.</w:t>
      </w:r>
    </w:p>
    <w:p w14:paraId="0BD45763" w14:textId="35BBF7EC" w:rsidR="00805951" w:rsidRPr="00805951" w:rsidRDefault="00805951" w:rsidP="00805951">
      <w:pPr>
        <w:jc w:val="both"/>
        <w:rPr>
          <w:rFonts w:ascii="Verdana" w:hAnsi="Verdana"/>
        </w:rPr>
      </w:pPr>
      <w:r w:rsidRPr="00805951">
        <w:rPr>
          <w:rFonts w:ascii="Verdana" w:hAnsi="Verdana"/>
        </w:rPr>
        <w:lastRenderedPageBreak/>
        <w:t xml:space="preserve">Contrato que conforme a lo establecido en el artículo 2 4.3.2 5 del Decreto 1084 de 2015, tiene una naturaleza eminentemente administrativa. Así mismo, el artículo 2.4.3.2.8 </w:t>
      </w:r>
      <w:proofErr w:type="spellStart"/>
      <w:r w:rsidRPr="00805951">
        <w:rPr>
          <w:rFonts w:ascii="Verdana" w:hAnsi="Verdana"/>
        </w:rPr>
        <w:t>ibídem</w:t>
      </w:r>
      <w:proofErr w:type="spellEnd"/>
      <w:r w:rsidRPr="00805951">
        <w:rPr>
          <w:rFonts w:ascii="Verdana" w:hAnsi="Verdana"/>
        </w:rPr>
        <w:t xml:space="preserve"> consagra que tales contratos “(...) deben ceñirse en su celebración, desarrollo, cumplimiento e interpretación, a la naturaleza y a las modalidades del servicio de bienestar familiar”.</w:t>
      </w:r>
    </w:p>
    <w:p w14:paraId="030E61B7" w14:textId="0722E338" w:rsidR="00805951" w:rsidRPr="00805951" w:rsidRDefault="00805951" w:rsidP="00805951">
      <w:pPr>
        <w:jc w:val="both"/>
        <w:rPr>
          <w:rFonts w:ascii="Verdana" w:hAnsi="Verdana"/>
        </w:rPr>
      </w:pPr>
      <w:r w:rsidRPr="00805951">
        <w:rPr>
          <w:rFonts w:ascii="Verdana" w:hAnsi="Verdana"/>
        </w:rPr>
        <w:t>d. Inaplicabilidad del artículo 34 del Código Sustantivo del Trabajo por inexistencia de conexidad material entre el contrato de aporte y el artículo 34 del Código Sustantivo del Trabajo</w:t>
      </w:r>
    </w:p>
    <w:p w14:paraId="516B277C" w14:textId="60737D96" w:rsidR="00805951" w:rsidRPr="00805951" w:rsidRDefault="00805951" w:rsidP="00805951">
      <w:pPr>
        <w:jc w:val="both"/>
        <w:rPr>
          <w:rFonts w:ascii="Verdana" w:hAnsi="Verdana"/>
        </w:rPr>
      </w:pPr>
      <w:r w:rsidRPr="00805951">
        <w:rPr>
          <w:rFonts w:ascii="Verdana" w:hAnsi="Verdana"/>
        </w:rPr>
        <w:t>Al realizar una comparación entre las características de las relaciones mencionadas en el artículo 34 del C.S.T. y las de las relaciones entre el ICBF y el contratista a través de un contrato de aporte, el contratista independiente realiza la obra o presta el servicio con sus propios medios y con libertad y autonomía técnica y directiva.</w:t>
      </w:r>
    </w:p>
    <w:p w14:paraId="457AE15D" w14:textId="49A5BDB5" w:rsidR="00805951" w:rsidRPr="00805951" w:rsidRDefault="00805951" w:rsidP="00805951">
      <w:pPr>
        <w:jc w:val="both"/>
        <w:rPr>
          <w:rFonts w:ascii="Verdana" w:hAnsi="Verdana"/>
        </w:rPr>
      </w:pPr>
      <w:r w:rsidRPr="00805951">
        <w:rPr>
          <w:rFonts w:ascii="Verdana" w:hAnsi="Verdana"/>
        </w:rPr>
        <w:t>- Establece el artículo 2.4.3.2.9 del Decreto 1084 de 2015:</w:t>
      </w:r>
    </w:p>
    <w:p w14:paraId="13F9C688" w14:textId="766B96E7" w:rsidR="00805951" w:rsidRPr="00805951" w:rsidRDefault="00805951" w:rsidP="00805951">
      <w:pPr>
        <w:jc w:val="both"/>
        <w:rPr>
          <w:rFonts w:ascii="Verdana" w:hAnsi="Verdana"/>
        </w:rPr>
      </w:pPr>
      <w:r w:rsidRPr="00805951">
        <w:rPr>
          <w:rFonts w:ascii="Verdana" w:hAnsi="Verdana"/>
        </w:rPr>
        <w:t>“Artículo 2.4.3.2 9. Por la naturaleza especial del Servicio de Bienestar Familiar, el ICBF podrá celebrar contratos de aporte, entendiéndose por tal, cuando el instituto se obliga a proveer a una institución de utilidad pública o social de los bienes (edificios, dineros, etc.) indispensables para la prestación total o parcial del servicio, actividad que se cumple bajo la exclusiva responsabilidad de la instrucción, con personal de su dependencia, pero de acuerdo con las normas v el control del Instituto Colombiano de Bienestar Familiar, su vigencia será anual, pero podrá prorrogarse de año en año”. (Subrayado fuera de texto).</w:t>
      </w:r>
    </w:p>
    <w:p w14:paraId="2F5B8AF0" w14:textId="18890711" w:rsidR="00805951" w:rsidRPr="00805951" w:rsidRDefault="00805951" w:rsidP="00805951">
      <w:pPr>
        <w:jc w:val="both"/>
        <w:rPr>
          <w:rFonts w:ascii="Verdana" w:hAnsi="Verdana"/>
        </w:rPr>
      </w:pPr>
      <w:r w:rsidRPr="00805951">
        <w:rPr>
          <w:rFonts w:ascii="Verdana" w:hAnsi="Verdana"/>
        </w:rPr>
        <w:t>- Tal como lo dispone el aparte subrayado, el contratista del ICBF está sujeto a las normas, reglamentos o lineamientos que para tal efecto emita la Entidad. No existe, por parte del contratista, autonomía o libertad alguna en el aspecto técnico.</w:t>
      </w:r>
    </w:p>
    <w:p w14:paraId="7451E80F" w14:textId="5BE0E76C" w:rsidR="00805951" w:rsidRPr="00805951" w:rsidRDefault="00805951" w:rsidP="00805951">
      <w:pPr>
        <w:jc w:val="both"/>
        <w:rPr>
          <w:rFonts w:ascii="Verdana" w:hAnsi="Verdana"/>
        </w:rPr>
      </w:pPr>
      <w:r w:rsidRPr="00805951">
        <w:rPr>
          <w:rFonts w:ascii="Verdana" w:hAnsi="Verdana"/>
        </w:rPr>
        <w:t>- Es el ICBF quien, conforme a la ley, debe regular la conducta y actividades del contratista, y éste tiene la obligación de acatar y seguir las directrices técnicas. Por tal motivo no es autónomo y carece de libertad o autonomía. Prueba de ello son los múltiples lineamientos técnicos que ha emitido el ICBF en aras de regular la actividad de los hogares infantiles.</w:t>
      </w:r>
    </w:p>
    <w:p w14:paraId="13E68E5B" w14:textId="5E1B08AD" w:rsidR="00805951" w:rsidRPr="00805951" w:rsidRDefault="00805951" w:rsidP="00805951">
      <w:pPr>
        <w:jc w:val="both"/>
        <w:rPr>
          <w:rFonts w:ascii="Verdana" w:hAnsi="Verdana"/>
        </w:rPr>
      </w:pPr>
      <w:r w:rsidRPr="00805951">
        <w:rPr>
          <w:rFonts w:ascii="Verdana" w:hAnsi="Verdana"/>
        </w:rPr>
        <w:t>- Así mismo, tal como ya se mencionó, el ICBF, a través de un aporte, le proporciona al contratista, el cual es una entidad sin ánimo de lucro, los recursos necesarios para cubrir todos los gastos en los cuales deba incurrir para el desarrollo del programa. De tal forma que los medios para la prestación del servicio son provistos por el ICBF.</w:t>
      </w:r>
    </w:p>
    <w:p w14:paraId="245DC070" w14:textId="4E28CB02" w:rsidR="00805951" w:rsidRPr="00805951" w:rsidRDefault="00805951" w:rsidP="00805951">
      <w:pPr>
        <w:jc w:val="both"/>
        <w:rPr>
          <w:rFonts w:ascii="Verdana" w:hAnsi="Verdana"/>
        </w:rPr>
      </w:pPr>
      <w:r w:rsidRPr="00805951">
        <w:rPr>
          <w:rFonts w:ascii="Verdana" w:hAnsi="Verdana"/>
        </w:rPr>
        <w:t>- Contrato de obra o de prestación de servicios, el cual será ejecutado por un tercero.</w:t>
      </w:r>
    </w:p>
    <w:p w14:paraId="5A3C410A" w14:textId="0E00F6BA" w:rsidR="00805951" w:rsidRPr="00805951" w:rsidRDefault="00805951" w:rsidP="00805951">
      <w:pPr>
        <w:jc w:val="both"/>
        <w:rPr>
          <w:rFonts w:ascii="Verdana" w:hAnsi="Verdana"/>
        </w:rPr>
      </w:pPr>
      <w:r w:rsidRPr="00805951">
        <w:rPr>
          <w:rFonts w:ascii="Verdana" w:hAnsi="Verdana"/>
        </w:rPr>
        <w:t xml:space="preserve">- De igual forma, el contrato que relaciona al ICBF y al contratista se da por medio de un contrato de aporte, no de obra ni de prestación de servicios. Y, </w:t>
      </w:r>
      <w:r w:rsidRPr="00805951">
        <w:rPr>
          <w:rFonts w:ascii="Verdana" w:hAnsi="Verdana"/>
        </w:rPr>
        <w:lastRenderedPageBreak/>
        <w:t>como se ha mencionado reiteradamente, aquel tiene una naturaleza y características especiales, por lo que no puede confundirse con estos dos.</w:t>
      </w:r>
    </w:p>
    <w:p w14:paraId="675854CA" w14:textId="5605FFBB" w:rsidR="00805951" w:rsidRPr="00805951" w:rsidRDefault="00805951" w:rsidP="00805951">
      <w:pPr>
        <w:jc w:val="both"/>
        <w:rPr>
          <w:rFonts w:ascii="Verdana" w:hAnsi="Verdana"/>
        </w:rPr>
      </w:pPr>
      <w:r w:rsidRPr="00805951">
        <w:rPr>
          <w:rFonts w:ascii="Verdana" w:hAnsi="Verdana"/>
        </w:rPr>
        <w:t>e. Precio determinado por la obra o el servicio prestado.</w:t>
      </w:r>
    </w:p>
    <w:p w14:paraId="66E8712E" w14:textId="3F3091AF" w:rsidR="00805951" w:rsidRPr="00805951" w:rsidRDefault="00805951" w:rsidP="00805951">
      <w:pPr>
        <w:jc w:val="both"/>
        <w:rPr>
          <w:rFonts w:ascii="Verdana" w:hAnsi="Verdana"/>
        </w:rPr>
      </w:pPr>
      <w:r w:rsidRPr="00805951">
        <w:rPr>
          <w:rFonts w:ascii="Verdana" w:hAnsi="Verdana"/>
        </w:rPr>
        <w:t>No existe un precio. El ICBF contribuye con el desarrollo del programa mediante un aporte, el cual está integrado por diferentes factores o emolumentos, situación que es acorde con la naturaleza de dicho contrato.</w:t>
      </w:r>
    </w:p>
    <w:p w14:paraId="175E472A" w14:textId="4551BDDE" w:rsidR="00805951" w:rsidRPr="00805951" w:rsidRDefault="00805951" w:rsidP="00805951">
      <w:pPr>
        <w:jc w:val="both"/>
        <w:rPr>
          <w:rFonts w:ascii="Verdana" w:hAnsi="Verdana"/>
        </w:rPr>
      </w:pPr>
      <w:r w:rsidRPr="00805951">
        <w:rPr>
          <w:rFonts w:ascii="Verdana" w:hAnsi="Verdana"/>
        </w:rPr>
        <w:t>Finalmente, el contrato de aporte no es para beneficio del ICBF, sino que los sujetos beneficiados directamente son los niños, niñas y adolescentes.</w:t>
      </w:r>
    </w:p>
    <w:p w14:paraId="2FA13E0E" w14:textId="6BEDB893" w:rsidR="00805951" w:rsidRPr="00805951" w:rsidRDefault="00805951" w:rsidP="00805951">
      <w:pPr>
        <w:jc w:val="both"/>
        <w:rPr>
          <w:rFonts w:ascii="Verdana" w:hAnsi="Verdana"/>
        </w:rPr>
      </w:pPr>
      <w:r w:rsidRPr="00805951">
        <w:rPr>
          <w:rFonts w:ascii="Verdana" w:hAnsi="Verdana"/>
        </w:rPr>
        <w:t>f. Política de prevención</w:t>
      </w:r>
    </w:p>
    <w:p w14:paraId="595FF3FA" w14:textId="19CED1D2" w:rsidR="00805951" w:rsidRPr="00805951" w:rsidRDefault="00805951" w:rsidP="00805951">
      <w:pPr>
        <w:jc w:val="both"/>
        <w:rPr>
          <w:rFonts w:ascii="Verdana" w:hAnsi="Verdana"/>
        </w:rPr>
      </w:pPr>
      <w:r w:rsidRPr="00805951">
        <w:rPr>
          <w:rFonts w:ascii="Verdana" w:hAnsi="Verdana"/>
        </w:rPr>
        <w:t>Para evitar la ocurrencia de los hechos generadores de reclamaciones al INSTITUTO COLOMBIANO DE BIENESTAR FAMILIAR en virtud del reconocimiento de acreencias laborales por obligaciones solidarias debido al incumplimiento por parte del operador en el pago de las acreencias y prestaciones sociales, se estableció como estrategia reforzar la obligación del pago de seguridad social mediante la elaboración de las minutas modelo de los contratos de aporte donde se incluyan las cláusulas de indemnidad y obligación del pago de aportes a la seguridad social por parte de los operadores.</w:t>
      </w:r>
    </w:p>
    <w:p w14:paraId="44DEB67F" w14:textId="2E5426DA" w:rsidR="00805951" w:rsidRPr="00805951" w:rsidRDefault="00805951" w:rsidP="00805951">
      <w:pPr>
        <w:jc w:val="both"/>
        <w:rPr>
          <w:rFonts w:ascii="Verdana" w:hAnsi="Verdana"/>
        </w:rPr>
      </w:pPr>
      <w:r w:rsidRPr="00805951">
        <w:rPr>
          <w:rFonts w:ascii="Verdana" w:hAnsi="Verdana"/>
        </w:rPr>
        <w:t>Así mismo, mediante memorando S-2018-281082-0101 del 18 de mayo de 2018(3), se emitieron recomendaciones para el manejo de posibles incumplimientos por parte de los contratistas del ICBF relacionados con los aportes al sistema de salud y pensiones, el cual busca mitigar las reclamaciones por parte de los contratistas de los operadores, a través del inicio de procesos sancionatorios, en las siguientes situaciones:</w:t>
      </w:r>
    </w:p>
    <w:p w14:paraId="7AA168E7" w14:textId="6D63508F" w:rsidR="00805951" w:rsidRPr="00805951" w:rsidRDefault="00805951" w:rsidP="00805951">
      <w:pPr>
        <w:jc w:val="both"/>
        <w:rPr>
          <w:rFonts w:ascii="Verdana" w:hAnsi="Verdana"/>
        </w:rPr>
      </w:pPr>
      <w:r w:rsidRPr="00805951">
        <w:rPr>
          <w:rFonts w:ascii="Verdana" w:hAnsi="Verdana"/>
        </w:rPr>
        <w:t>- Cuando en ejecución del contrato el supervisor evidencie que el contratista no está cumpliendo el pago de salarios y prestaciones laborales y/o el pago de aportes parafiscales.</w:t>
      </w:r>
    </w:p>
    <w:p w14:paraId="1668CF9E" w14:textId="16167636" w:rsidR="00805951" w:rsidRPr="00805951" w:rsidRDefault="00805951" w:rsidP="00805951">
      <w:pPr>
        <w:jc w:val="both"/>
        <w:rPr>
          <w:rFonts w:ascii="Verdana" w:hAnsi="Verdana"/>
        </w:rPr>
      </w:pPr>
      <w:r w:rsidRPr="00805951">
        <w:rPr>
          <w:rFonts w:ascii="Verdana" w:hAnsi="Verdana"/>
        </w:rPr>
        <w:t>En desarrollo del contrato, cuando no se cumpla la obligación de realizar pago de salarios y prestaciones sociales:</w:t>
      </w:r>
    </w:p>
    <w:p w14:paraId="47A32B78" w14:textId="76C1BD9F" w:rsidR="00805951" w:rsidRPr="00805951" w:rsidRDefault="00805951" w:rsidP="00805951">
      <w:pPr>
        <w:jc w:val="both"/>
        <w:rPr>
          <w:rFonts w:ascii="Verdana" w:hAnsi="Verdana"/>
        </w:rPr>
      </w:pPr>
      <w:r w:rsidRPr="00805951">
        <w:rPr>
          <w:rFonts w:ascii="Verdana" w:hAnsi="Verdana"/>
        </w:rPr>
        <w:t>- El supervisor del contrato debe radicar ante la Dirección de Contratación o Coordinador Jurídico de la Regional, según corresponda, el informe de Supervisión- Inicio proceso administrativo sancionatorio, para hacer efectiva la cláusula de multas en el contrato.</w:t>
      </w:r>
    </w:p>
    <w:p w14:paraId="54C4ACBE" w14:textId="01946BF6" w:rsidR="00805951" w:rsidRPr="00805951" w:rsidRDefault="00805951" w:rsidP="00805951">
      <w:pPr>
        <w:jc w:val="both"/>
        <w:rPr>
          <w:rFonts w:ascii="Verdana" w:hAnsi="Verdana"/>
        </w:rPr>
      </w:pPr>
      <w:r w:rsidRPr="00805951">
        <w:rPr>
          <w:rFonts w:ascii="Verdana" w:hAnsi="Verdana"/>
        </w:rPr>
        <w:t>En el informe se debe solicitar la imposición de una multa diaria y sucesiva en el porcentaje que el contrato (por regla general es el 0,1 % pero debe verificarse en cada caso), por cada día de retraso en que el contratista incumpla con la obligación, hasta que se verifique su cumplimiento.</w:t>
      </w:r>
    </w:p>
    <w:p w14:paraId="34757B69" w14:textId="35FE5EC3" w:rsidR="00805951" w:rsidRPr="00805951" w:rsidRDefault="00805951" w:rsidP="00805951">
      <w:pPr>
        <w:jc w:val="both"/>
        <w:rPr>
          <w:rFonts w:ascii="Verdana" w:hAnsi="Verdana"/>
        </w:rPr>
      </w:pPr>
      <w:r w:rsidRPr="00805951">
        <w:rPr>
          <w:rFonts w:ascii="Verdana" w:hAnsi="Verdana"/>
        </w:rPr>
        <w:t>- Si como resultado del proceso administrativo sancionatorio, se demuestra el incumplimiento del pago de salarios y prestaciones sociales, en el acto administrativo correspondiente se deberá proceder a:</w:t>
      </w:r>
    </w:p>
    <w:p w14:paraId="61B700A0" w14:textId="7A8620A0" w:rsidR="00805951" w:rsidRPr="00805951" w:rsidRDefault="00805951" w:rsidP="00805951">
      <w:pPr>
        <w:jc w:val="both"/>
        <w:rPr>
          <w:rFonts w:ascii="Verdana" w:hAnsi="Verdana"/>
        </w:rPr>
      </w:pPr>
      <w:r w:rsidRPr="00805951">
        <w:rPr>
          <w:rFonts w:ascii="Verdana" w:hAnsi="Verdana"/>
        </w:rPr>
        <w:lastRenderedPageBreak/>
        <w:t>Primero: Imponer la multa diaria equivalente al porcentaje que determine el contrato (por regla general es el 0,1% pero debe verificarse en cada caso), por cada día de retraso en que el contratista incumpla con la obligación, desde el día en que se produjo el incumplimiento, hasta el día en que se expide el acto administrativo.</w:t>
      </w:r>
    </w:p>
    <w:p w14:paraId="450EBFD2" w14:textId="069E91DD" w:rsidR="00805951" w:rsidRPr="00805951" w:rsidRDefault="00805951" w:rsidP="00805951">
      <w:pPr>
        <w:jc w:val="both"/>
        <w:rPr>
          <w:rFonts w:ascii="Verdana" w:hAnsi="Verdana"/>
        </w:rPr>
      </w:pPr>
      <w:r w:rsidRPr="00805951">
        <w:rPr>
          <w:rFonts w:ascii="Verdana" w:hAnsi="Verdana"/>
        </w:rPr>
        <w:t>Segundo: Declarar la ocurrencia del siniestro de incumplimiento amparado por la garantía única, para cubrir los perjuicios derivados del pago del valor de la multa impuesta.</w:t>
      </w:r>
    </w:p>
    <w:p w14:paraId="2C5B943D" w14:textId="0C4E88F4" w:rsidR="00805951" w:rsidRPr="00805951" w:rsidRDefault="00805951" w:rsidP="00805951">
      <w:pPr>
        <w:jc w:val="both"/>
        <w:rPr>
          <w:rFonts w:ascii="Verdana" w:hAnsi="Verdana"/>
        </w:rPr>
      </w:pPr>
      <w:r w:rsidRPr="00805951">
        <w:rPr>
          <w:rFonts w:ascii="Verdana" w:hAnsi="Verdana"/>
        </w:rPr>
        <w:t>Tercero: Ordenar el pago de la multa al contratista o al garante a la cuenta bancada de la entidad.</w:t>
      </w:r>
    </w:p>
    <w:p w14:paraId="0E265700" w14:textId="3BE8BEED" w:rsidR="00805951" w:rsidRPr="00805951" w:rsidRDefault="00805951" w:rsidP="00805951">
      <w:pPr>
        <w:jc w:val="both"/>
        <w:rPr>
          <w:rFonts w:ascii="Verdana" w:hAnsi="Verdana"/>
        </w:rPr>
      </w:pPr>
      <w:r w:rsidRPr="00805951">
        <w:rPr>
          <w:rFonts w:ascii="Verdana" w:hAnsi="Verdana"/>
        </w:rPr>
        <w:t>Cuarto: Notificar el acto administrativo en estrados.</w:t>
      </w:r>
    </w:p>
    <w:p w14:paraId="247E11AD" w14:textId="6AF14C1B" w:rsidR="00805951" w:rsidRPr="00805951" w:rsidRDefault="00805951" w:rsidP="00805951">
      <w:pPr>
        <w:jc w:val="both"/>
        <w:rPr>
          <w:rFonts w:ascii="Verdana" w:hAnsi="Verdana"/>
        </w:rPr>
      </w:pPr>
      <w:r w:rsidRPr="00805951">
        <w:rPr>
          <w:rFonts w:ascii="Verdana" w:hAnsi="Verdana"/>
        </w:rPr>
        <w:t>Quinto: Indicar que contra la resolución procede el recurso de reposición el cual debe ser interpuesto, sustentado y decidido en la misma audiencia de debido proceso, de acuerdo con lo señalado en el art. 86 de la Ley 1474 de 2011.</w:t>
      </w:r>
    </w:p>
    <w:p w14:paraId="1EA2E138" w14:textId="4601A8FC" w:rsidR="00805951" w:rsidRPr="00805951" w:rsidRDefault="00805951" w:rsidP="00805951">
      <w:pPr>
        <w:jc w:val="both"/>
        <w:rPr>
          <w:rFonts w:ascii="Verdana" w:hAnsi="Verdana"/>
        </w:rPr>
      </w:pPr>
      <w:r w:rsidRPr="00805951">
        <w:rPr>
          <w:rFonts w:ascii="Verdana" w:hAnsi="Verdana"/>
        </w:rPr>
        <w:t>Sexto: Ordenar realizar las publicaciones y comunicaciones señaladas en el art. 31 de la Ley 80 de 1993, modificado por el artículo 218 del Decreto 019 de 2012, de conformidad con lo dispuesto en el artículo. 2.2.1.1.1.7.1 del Decreto 1082 de 2015 y comunicar a la Procuraduría General de la Nación.</w:t>
      </w:r>
    </w:p>
    <w:p w14:paraId="44611E5E" w14:textId="48BCAB15" w:rsidR="00805951" w:rsidRPr="00805951" w:rsidRDefault="00805951" w:rsidP="00805951">
      <w:pPr>
        <w:jc w:val="both"/>
        <w:rPr>
          <w:rFonts w:ascii="Verdana" w:hAnsi="Verdana"/>
        </w:rPr>
      </w:pPr>
      <w:r w:rsidRPr="00805951">
        <w:rPr>
          <w:rFonts w:ascii="Verdana" w:hAnsi="Verdana"/>
        </w:rPr>
        <w:t>En el evento que se haya impuesto multa al contratista y el acto administrativo esté en firme, pero persista el incumplimiento de las obligaciones, el supervisor del contrato deberá volver a radicar ante la Dirección de Contratación o Coordinador Jurídico de la Regional, según corresponda, otro informe de Supervisión-Inicio proceso administrativo sancionatorio, para hacer efectiva la cláusula de multas en el contrato, para que se dé inicio a otro procedimiento sancionatorio y así sucesivamente, hasta que el contratista se allane a cumplir la obligación debida.</w:t>
      </w:r>
    </w:p>
    <w:p w14:paraId="3B7CBE52" w14:textId="08FC0ED0" w:rsidR="00805951" w:rsidRPr="00805951" w:rsidRDefault="00805951" w:rsidP="00805951">
      <w:pPr>
        <w:jc w:val="both"/>
        <w:rPr>
          <w:rFonts w:ascii="Verdana" w:hAnsi="Verdana"/>
        </w:rPr>
      </w:pPr>
      <w:r w:rsidRPr="00805951">
        <w:rPr>
          <w:rFonts w:ascii="Verdana" w:hAnsi="Verdana"/>
        </w:rPr>
        <w:t>El Supervisor del contrato no podrá autorizar el giro de los pagos adeudados al contratista por los períodos en los que se haya incumplido la obligación. Lo anterior bajo el entendido que el Estatuto de Contratación Estatal condiciona el pago de los contratistas del Estado a la acreditación del pago de aportes al sistema de seguridad social. Específicamente, el parágrafo 1° del artículo 23 de la Ley 1150 de 2007 dispone que el contratista debe acreditar que se encuentra al día en el pago de aportes parafiscales relativos al Sistema de Seguridad Social Integral, así como los propios del Sena, ICBF y Cajas de Compensación Familiar, cuando corresponda, señalando que dicho requisito es condición necesaria para la realización de cada pago derivado del contrato.</w:t>
      </w:r>
    </w:p>
    <w:p w14:paraId="3CD560FD" w14:textId="48D0EE4B" w:rsidR="00805951" w:rsidRPr="00805951" w:rsidRDefault="00805951" w:rsidP="00805951">
      <w:pPr>
        <w:jc w:val="both"/>
        <w:rPr>
          <w:rFonts w:ascii="Verdana" w:hAnsi="Verdana"/>
        </w:rPr>
      </w:pPr>
      <w:r w:rsidRPr="00805951">
        <w:rPr>
          <w:rFonts w:ascii="Verdana" w:hAnsi="Verdana"/>
        </w:rPr>
        <w:t>1. Cuando el plazo de ejecución del contrato ha terminado y no ha sido liquidado</w:t>
      </w:r>
    </w:p>
    <w:p w14:paraId="71D50455" w14:textId="12529DF2" w:rsidR="00805951" w:rsidRPr="00805951" w:rsidRDefault="00805951" w:rsidP="00805951">
      <w:pPr>
        <w:jc w:val="both"/>
        <w:rPr>
          <w:rFonts w:ascii="Verdana" w:hAnsi="Verdana"/>
        </w:rPr>
      </w:pPr>
      <w:r w:rsidRPr="00805951">
        <w:rPr>
          <w:rFonts w:ascii="Verdana" w:hAnsi="Verdana"/>
        </w:rPr>
        <w:t>En el evento que el contrato haya finalizado su plazo de ejecución, se encuentre en estado de liquidación, se. evidencie el incumplimiento del pago de salarios y prestaciones sociales:</w:t>
      </w:r>
    </w:p>
    <w:p w14:paraId="636CDE3D" w14:textId="06821992" w:rsidR="00805951" w:rsidRPr="00805951" w:rsidRDefault="00805951" w:rsidP="00805951">
      <w:pPr>
        <w:jc w:val="both"/>
        <w:rPr>
          <w:rFonts w:ascii="Verdana" w:hAnsi="Verdana"/>
        </w:rPr>
      </w:pPr>
      <w:r w:rsidRPr="00805951">
        <w:rPr>
          <w:rFonts w:ascii="Verdana" w:hAnsi="Verdana"/>
        </w:rPr>
        <w:lastRenderedPageBreak/>
        <w:t>El supervisor del contrato deberá enviar una comunicación dirigida al contratista y a su garante ordenando a ambos cumplir con el pago de salarios y prestaciones sociales, bajo el entendido que conforme al numeral 1 del artículo 4 de la Ley 80 de 1993, la entidad tiene derecho a exigir la ejecución idónea y oportuna del objeto contratado, tanto al contratista como al garante. En el evento que la entidad no cuente con los nombres, datos de contacto y números de cuenta del personal al que se le ha incumplido el pago de salarios y prestaciones sociales deberá solicitarlo en la comunicación.</w:t>
      </w:r>
    </w:p>
    <w:p w14:paraId="4BE15A59" w14:textId="481BA28C" w:rsidR="00805951" w:rsidRPr="00805951" w:rsidRDefault="00805951" w:rsidP="00805951">
      <w:pPr>
        <w:jc w:val="both"/>
        <w:rPr>
          <w:rFonts w:ascii="Verdana" w:hAnsi="Verdana"/>
        </w:rPr>
      </w:pPr>
      <w:r w:rsidRPr="00805951">
        <w:rPr>
          <w:rFonts w:ascii="Verdana" w:hAnsi="Verdana"/>
        </w:rPr>
        <w:t>El supervisor del contrato debe contactar a los trabajadores, para que formalicen una reclamación ante la entidad por el no pago de salarios y prestaciones sociales, conforme al formato que deberá elaborar la entidad.</w:t>
      </w:r>
    </w:p>
    <w:p w14:paraId="701B6386" w14:textId="6737AAA6" w:rsidR="00805951" w:rsidRPr="00805951" w:rsidRDefault="00805951" w:rsidP="00805951">
      <w:pPr>
        <w:jc w:val="both"/>
        <w:rPr>
          <w:rFonts w:ascii="Verdana" w:hAnsi="Verdana"/>
        </w:rPr>
      </w:pPr>
      <w:r w:rsidRPr="00805951">
        <w:rPr>
          <w:rFonts w:ascii="Verdana" w:hAnsi="Verdana"/>
        </w:rPr>
        <w:t xml:space="preserve">El supervisor del contrato deberá radicar ante la Dirección de Contratación o Jurídico de la Regional, según corresponda, el informe de Supervisión - inicio proceso administrativo sancionatorio, para: i) declarar el incumplimiento de las obligaciones de pagos y prestaciones sociales, </w:t>
      </w:r>
      <w:proofErr w:type="spellStart"/>
      <w:r w:rsidRPr="00805951">
        <w:rPr>
          <w:rFonts w:ascii="Verdana" w:hAnsi="Verdana"/>
        </w:rPr>
        <w:t>ii</w:t>
      </w:r>
      <w:proofErr w:type="spellEnd"/>
      <w:r w:rsidRPr="00805951">
        <w:rPr>
          <w:rFonts w:ascii="Verdana" w:hAnsi="Verdana"/>
        </w:rPr>
        <w:t xml:space="preserve">) cuantificar el incumplimiento y </w:t>
      </w:r>
      <w:proofErr w:type="spellStart"/>
      <w:r w:rsidRPr="00805951">
        <w:rPr>
          <w:rFonts w:ascii="Verdana" w:hAnsi="Verdana"/>
        </w:rPr>
        <w:t>iii</w:t>
      </w:r>
      <w:proofErr w:type="spellEnd"/>
      <w:r w:rsidRPr="00805951">
        <w:rPr>
          <w:rFonts w:ascii="Verdana" w:hAnsi="Verdana"/>
        </w:rPr>
        <w:t>) declarar la ocurrencia del siniestro asegurado del amparo de salarios y prestaciones sociales de garantía única de cumplimiento.</w:t>
      </w:r>
    </w:p>
    <w:p w14:paraId="791356CF" w14:textId="5D9AA1AE" w:rsidR="00805951" w:rsidRPr="00805951" w:rsidRDefault="00805951" w:rsidP="00805951">
      <w:pPr>
        <w:jc w:val="both"/>
        <w:rPr>
          <w:rFonts w:ascii="Verdana" w:hAnsi="Verdana"/>
        </w:rPr>
      </w:pPr>
      <w:r w:rsidRPr="00805951">
        <w:rPr>
          <w:rFonts w:ascii="Verdana" w:hAnsi="Verdana"/>
        </w:rPr>
        <w:t>En el informe el supervisor deberá cuantificar los perjuicios derivados del incumplimiento, con base en las reclamaciones presentadas por los trabajadores ante la entidad.</w:t>
      </w:r>
    </w:p>
    <w:p w14:paraId="02F7BE95" w14:textId="10398853" w:rsidR="00805951" w:rsidRPr="00805951" w:rsidRDefault="00805951" w:rsidP="00805951">
      <w:pPr>
        <w:jc w:val="both"/>
        <w:rPr>
          <w:rFonts w:ascii="Verdana" w:hAnsi="Verdana"/>
        </w:rPr>
      </w:pPr>
      <w:r w:rsidRPr="00805951">
        <w:rPr>
          <w:rFonts w:ascii="Verdana" w:hAnsi="Verdana"/>
        </w:rPr>
        <w:t>- Si como resultado del proceso administrativo sancionatorio, se demuestra el incumplimiento del pago de salarios y prestaciones sociales, en el acto administrativo correspondiente se deberá proceder a:</w:t>
      </w:r>
    </w:p>
    <w:p w14:paraId="257E5E55" w14:textId="0A2F9227" w:rsidR="00805951" w:rsidRPr="00805951" w:rsidRDefault="00805951" w:rsidP="00805951">
      <w:pPr>
        <w:jc w:val="both"/>
        <w:rPr>
          <w:rFonts w:ascii="Verdana" w:hAnsi="Verdana"/>
        </w:rPr>
      </w:pPr>
      <w:r w:rsidRPr="00805951">
        <w:rPr>
          <w:rFonts w:ascii="Verdana" w:hAnsi="Verdana"/>
        </w:rPr>
        <w:t>Primero: Declarar el incumplimiento de la obligación de pago de salarios y prestaciones sociales.</w:t>
      </w:r>
    </w:p>
    <w:p w14:paraId="1B4A880E" w14:textId="5E0685E8" w:rsidR="00805951" w:rsidRPr="00805951" w:rsidRDefault="00805951" w:rsidP="00805951">
      <w:pPr>
        <w:jc w:val="both"/>
        <w:rPr>
          <w:rFonts w:ascii="Verdana" w:hAnsi="Verdana"/>
        </w:rPr>
      </w:pPr>
      <w:r w:rsidRPr="00805951">
        <w:rPr>
          <w:rFonts w:ascii="Verdana" w:hAnsi="Verdana"/>
        </w:rPr>
        <w:t>Segundo: Cuantificar el perjuicio sufrido por la Entidad con base en la reclamación presentada por los trabajadores ante la entidad.</w:t>
      </w:r>
    </w:p>
    <w:p w14:paraId="10D0A64B" w14:textId="3B4C07C6" w:rsidR="00805951" w:rsidRPr="00805951" w:rsidRDefault="00805951" w:rsidP="00805951">
      <w:pPr>
        <w:jc w:val="both"/>
        <w:rPr>
          <w:rFonts w:ascii="Verdana" w:hAnsi="Verdana"/>
        </w:rPr>
      </w:pPr>
      <w:r w:rsidRPr="00805951">
        <w:rPr>
          <w:rFonts w:ascii="Verdana" w:hAnsi="Verdana"/>
        </w:rPr>
        <w:t>Tercero: Declarar la ocurrencia del siniestro del amparo de salarios y prestaciones sociales por el valor cuantificado como perjuicio.</w:t>
      </w:r>
    </w:p>
    <w:p w14:paraId="1ACF3A61" w14:textId="6ED2FF62" w:rsidR="00805951" w:rsidRPr="00805951" w:rsidRDefault="00805951" w:rsidP="00805951">
      <w:pPr>
        <w:jc w:val="both"/>
        <w:rPr>
          <w:rFonts w:ascii="Verdana" w:hAnsi="Verdana"/>
        </w:rPr>
      </w:pPr>
      <w:r w:rsidRPr="00805951">
        <w:rPr>
          <w:rFonts w:ascii="Verdana" w:hAnsi="Verdana"/>
        </w:rPr>
        <w:t>Cuarto: Ordenar al contratista o al garante el pago del siniestro a la cuenta de la Entidad o a las cuentas de los trabajadores.</w:t>
      </w:r>
    </w:p>
    <w:p w14:paraId="5130807E" w14:textId="2F9C453E" w:rsidR="00805951" w:rsidRPr="00805951" w:rsidRDefault="00805951" w:rsidP="00805951">
      <w:pPr>
        <w:jc w:val="both"/>
        <w:rPr>
          <w:rFonts w:ascii="Verdana" w:hAnsi="Verdana"/>
        </w:rPr>
      </w:pPr>
      <w:r w:rsidRPr="00805951">
        <w:rPr>
          <w:rFonts w:ascii="Verdana" w:hAnsi="Verdana"/>
        </w:rPr>
        <w:t>Quinto: Notificar el acto administrativo en estrados.</w:t>
      </w:r>
    </w:p>
    <w:p w14:paraId="3CCD5BFF" w14:textId="19193211" w:rsidR="00805951" w:rsidRPr="00805951" w:rsidRDefault="00805951" w:rsidP="00805951">
      <w:pPr>
        <w:jc w:val="both"/>
        <w:rPr>
          <w:rFonts w:ascii="Verdana" w:hAnsi="Verdana"/>
        </w:rPr>
      </w:pPr>
      <w:r w:rsidRPr="00805951">
        <w:rPr>
          <w:rFonts w:ascii="Verdana" w:hAnsi="Verdana"/>
        </w:rPr>
        <w:t>Sexto: Indicar que contra la resolución procede el recurso de reposición el cual debe ser interpuesto, sustentado y decidido en la misma audiencia de debido proceso, de acuerdo con lo señalado en el artículo 86 de la Ley 1474 de 2011.</w:t>
      </w:r>
    </w:p>
    <w:p w14:paraId="4D9FF233" w14:textId="76A28825" w:rsidR="00805951" w:rsidRPr="00805951" w:rsidRDefault="00805951" w:rsidP="00805951">
      <w:pPr>
        <w:jc w:val="both"/>
        <w:rPr>
          <w:rFonts w:ascii="Verdana" w:hAnsi="Verdana"/>
        </w:rPr>
      </w:pPr>
      <w:r w:rsidRPr="00805951">
        <w:rPr>
          <w:rFonts w:ascii="Verdana" w:hAnsi="Verdana"/>
        </w:rPr>
        <w:t>Séptimo: Ordenar realizar las publicaciones y comunicaciones señaladas en el art. 31 de la Ley 80 de 1993, modificado por el artículo 218 del Decreto 019 de 2012, de conformidad con lo dispuesto en el artículo 2.2.1.1.1.7.1 del Decreto 1082 de 2015 y comunicar a la Procuraduría General de la Nación.</w:t>
      </w:r>
    </w:p>
    <w:p w14:paraId="15FAC7BB" w14:textId="544DE8B4" w:rsidR="00805951" w:rsidRPr="00805951" w:rsidRDefault="00805951" w:rsidP="00805951">
      <w:pPr>
        <w:jc w:val="both"/>
        <w:rPr>
          <w:rFonts w:ascii="Verdana" w:hAnsi="Verdana"/>
        </w:rPr>
      </w:pPr>
      <w:r w:rsidRPr="00805951">
        <w:rPr>
          <w:rFonts w:ascii="Verdana" w:hAnsi="Verdana"/>
        </w:rPr>
        <w:lastRenderedPageBreak/>
        <w:t>&lt;NOTAS PIE DE PÁGINA&gt;</w:t>
      </w:r>
    </w:p>
    <w:p w14:paraId="50CD1EC9" w14:textId="77777777" w:rsidR="00805951" w:rsidRPr="00805951" w:rsidRDefault="00805951" w:rsidP="00805951">
      <w:pPr>
        <w:jc w:val="both"/>
        <w:rPr>
          <w:rFonts w:ascii="Verdana" w:hAnsi="Verdana"/>
        </w:rPr>
      </w:pPr>
    </w:p>
    <w:p w14:paraId="1B3721D5" w14:textId="4BE52592" w:rsidR="00805951" w:rsidRPr="00805951" w:rsidRDefault="00805951" w:rsidP="00805951">
      <w:pPr>
        <w:jc w:val="both"/>
        <w:rPr>
          <w:rFonts w:ascii="Verdana" w:hAnsi="Verdana"/>
        </w:rPr>
      </w:pPr>
      <w:r w:rsidRPr="00805951">
        <w:rPr>
          <w:rFonts w:ascii="Verdana" w:hAnsi="Verdana"/>
        </w:rPr>
        <w:t>1. Fuente: Dirección de Protección - Subdirección de Responsabilidad Penal para Adolescentes.</w:t>
      </w:r>
    </w:p>
    <w:p w14:paraId="4B43494E" w14:textId="30DF2642" w:rsidR="00805951" w:rsidRPr="00805951" w:rsidRDefault="00805951" w:rsidP="00805951">
      <w:pPr>
        <w:jc w:val="both"/>
        <w:rPr>
          <w:rFonts w:ascii="Verdana" w:hAnsi="Verdana"/>
        </w:rPr>
      </w:pPr>
      <w:r w:rsidRPr="00805951">
        <w:rPr>
          <w:rFonts w:ascii="Verdana" w:hAnsi="Verdana"/>
        </w:rPr>
        <w:t>2. Documento elaborado por la Subdirección de Restablecimiento de Derechos. Disponible en:</w:t>
      </w:r>
    </w:p>
    <w:p w14:paraId="5682FCDE" w14:textId="7BCB921B" w:rsidR="00805951" w:rsidRPr="00805951" w:rsidRDefault="00805951" w:rsidP="00805951">
      <w:pPr>
        <w:jc w:val="both"/>
        <w:rPr>
          <w:rFonts w:ascii="Verdana" w:hAnsi="Verdana"/>
        </w:rPr>
      </w:pPr>
      <w:r w:rsidRPr="00805951">
        <w:rPr>
          <w:rFonts w:ascii="Verdana" w:hAnsi="Verdana"/>
        </w:rPr>
        <w:t xml:space="preserve">https://www.icbf.qov.co/system/files/procesos/gl7.pguia de orientaciones para la seguridad y prevención de situaciones de </w:t>
      </w:r>
      <w:proofErr w:type="spellStart"/>
      <w:r w:rsidRPr="00805951">
        <w:rPr>
          <w:rFonts w:ascii="Verdana" w:hAnsi="Verdana"/>
        </w:rPr>
        <w:t>riesqo</w:t>
      </w:r>
      <w:proofErr w:type="spellEnd"/>
      <w:r w:rsidRPr="00805951">
        <w:rPr>
          <w:rFonts w:ascii="Verdana" w:hAnsi="Verdana"/>
        </w:rPr>
        <w:t xml:space="preserve"> de los </w:t>
      </w:r>
      <w:proofErr w:type="spellStart"/>
      <w:r w:rsidRPr="00805951">
        <w:rPr>
          <w:rFonts w:ascii="Verdana" w:hAnsi="Verdana"/>
        </w:rPr>
        <w:t>nna</w:t>
      </w:r>
      <w:proofErr w:type="spellEnd"/>
      <w:r w:rsidRPr="00805951">
        <w:rPr>
          <w:rFonts w:ascii="Verdana" w:hAnsi="Verdana"/>
        </w:rPr>
        <w:t xml:space="preserve"> en las modalidades y servicios de restablecimiento de derechos v6 0.pdf</w:t>
      </w:r>
    </w:p>
    <w:p w14:paraId="1B16F859" w14:textId="7A2BB606" w:rsidR="00805951" w:rsidRPr="00805951" w:rsidRDefault="00805951" w:rsidP="00805951">
      <w:pPr>
        <w:jc w:val="both"/>
        <w:rPr>
          <w:rFonts w:ascii="Verdana" w:hAnsi="Verdana"/>
        </w:rPr>
      </w:pPr>
      <w:r w:rsidRPr="00805951">
        <w:rPr>
          <w:rFonts w:ascii="Verdana" w:hAnsi="Verdana"/>
        </w:rPr>
        <w:t>3.  Documento elaborado por la Dirección de Contratación</w:t>
      </w:r>
    </w:p>
    <w:sectPr w:rsidR="00805951" w:rsidRPr="008059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F7"/>
    <w:rsid w:val="000B4793"/>
    <w:rsid w:val="004564B3"/>
    <w:rsid w:val="00491155"/>
    <w:rsid w:val="0074739A"/>
    <w:rsid w:val="007E5181"/>
    <w:rsid w:val="00805951"/>
    <w:rsid w:val="00A723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849A"/>
  <w15:chartTrackingRefBased/>
  <w15:docId w15:val="{E48C3C73-5B6B-4302-A6C0-68B182C2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5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687280">
      <w:bodyDiv w:val="1"/>
      <w:marLeft w:val="0"/>
      <w:marRight w:val="0"/>
      <w:marTop w:val="0"/>
      <w:marBottom w:val="0"/>
      <w:divBdr>
        <w:top w:val="none" w:sz="0" w:space="0" w:color="auto"/>
        <w:left w:val="none" w:sz="0" w:space="0" w:color="auto"/>
        <w:bottom w:val="none" w:sz="0" w:space="0" w:color="auto"/>
        <w:right w:val="none" w:sz="0" w:space="0" w:color="auto"/>
      </w:divBdr>
    </w:div>
    <w:div w:id="588151791">
      <w:bodyDiv w:val="1"/>
      <w:marLeft w:val="0"/>
      <w:marRight w:val="0"/>
      <w:marTop w:val="0"/>
      <w:marBottom w:val="0"/>
      <w:divBdr>
        <w:top w:val="none" w:sz="0" w:space="0" w:color="auto"/>
        <w:left w:val="none" w:sz="0" w:space="0" w:color="auto"/>
        <w:bottom w:val="none" w:sz="0" w:space="0" w:color="auto"/>
        <w:right w:val="none" w:sz="0" w:space="0" w:color="auto"/>
      </w:divBdr>
    </w:div>
    <w:div w:id="916980007">
      <w:bodyDiv w:val="1"/>
      <w:marLeft w:val="0"/>
      <w:marRight w:val="0"/>
      <w:marTop w:val="0"/>
      <w:marBottom w:val="0"/>
      <w:divBdr>
        <w:top w:val="none" w:sz="0" w:space="0" w:color="auto"/>
        <w:left w:val="none" w:sz="0" w:space="0" w:color="auto"/>
        <w:bottom w:val="none" w:sz="0" w:space="0" w:color="auto"/>
        <w:right w:val="none" w:sz="0" w:space="0" w:color="auto"/>
      </w:divBdr>
    </w:div>
    <w:div w:id="959074503">
      <w:bodyDiv w:val="1"/>
      <w:marLeft w:val="0"/>
      <w:marRight w:val="0"/>
      <w:marTop w:val="0"/>
      <w:marBottom w:val="0"/>
      <w:divBdr>
        <w:top w:val="none" w:sz="0" w:space="0" w:color="auto"/>
        <w:left w:val="none" w:sz="0" w:space="0" w:color="auto"/>
        <w:bottom w:val="none" w:sz="0" w:space="0" w:color="auto"/>
        <w:right w:val="none" w:sz="0" w:space="0" w:color="auto"/>
      </w:divBdr>
    </w:div>
    <w:div w:id="141053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customXml" Target="../customXml/item2.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197AC3-5AA7-4EE1-B41F-87911D322110}"/>
</file>

<file path=customXml/itemProps2.xml><?xml version="1.0" encoding="utf-8"?>
<ds:datastoreItem xmlns:ds="http://schemas.openxmlformats.org/officeDocument/2006/customXml" ds:itemID="{F477DEE9-0972-4380-BDE3-8EB44299B61F}"/>
</file>

<file path=customXml/itemProps3.xml><?xml version="1.0" encoding="utf-8"?>
<ds:datastoreItem xmlns:ds="http://schemas.openxmlformats.org/officeDocument/2006/customXml" ds:itemID="{B105BABA-3CA7-4B9B-BFBA-214EFB488E0D}"/>
</file>

<file path=docProps/app.xml><?xml version="1.0" encoding="utf-8"?>
<Properties xmlns="http://schemas.openxmlformats.org/officeDocument/2006/extended-properties" xmlns:vt="http://schemas.openxmlformats.org/officeDocument/2006/docPropsVTypes">
  <Template>Normal</Template>
  <TotalTime>17</TotalTime>
  <Pages>1</Pages>
  <Words>10878</Words>
  <Characters>59829</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jaiz</dc:creator>
  <cp:keywords/>
  <dc:description/>
  <cp:lastModifiedBy>Daniel Eduardo Lozano Bocanegra</cp:lastModifiedBy>
  <cp:revision>3</cp:revision>
  <dcterms:created xsi:type="dcterms:W3CDTF">2026-03-09T13:40:00Z</dcterms:created>
  <dcterms:modified xsi:type="dcterms:W3CDTF">2026-03-13T16:40:00Z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