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6B6A" w14:textId="595B36F0" w:rsidR="000C0BE8" w:rsidRDefault="006255A6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6255A6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RESOLUCIÓN 1320 DE 2005</w:t>
      </w:r>
    </w:p>
    <w:p w14:paraId="5917AEF7" w14:textId="77777777" w:rsidR="006255A6" w:rsidRPr="009A4B1D" w:rsidRDefault="006255A6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7C2F3A3D" w14:textId="77777777" w:rsidR="00F26231" w:rsidRPr="00F26231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26231">
        <w:rPr>
          <w:rFonts w:ascii="Verdana" w:hAnsi="Verdana"/>
          <w:sz w:val="20"/>
          <w:szCs w:val="20"/>
          <w:lang w:eastAsia="es-ES_tradnl"/>
        </w:rPr>
        <w:t>Fecha de Expedición: 02 de agosto de 2005.</w:t>
      </w:r>
    </w:p>
    <w:p w14:paraId="3ADA2C9F" w14:textId="77777777" w:rsidR="00F26231" w:rsidRPr="00F26231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26231">
        <w:rPr>
          <w:rFonts w:ascii="Verdana" w:hAnsi="Verdana"/>
          <w:sz w:val="20"/>
          <w:szCs w:val="20"/>
          <w:lang w:eastAsia="es-ES_tradnl"/>
        </w:rPr>
        <w:t xml:space="preserve">Fecha de </w:t>
      </w:r>
      <w:proofErr w:type="gramStart"/>
      <w:r w:rsidRPr="00F26231">
        <w:rPr>
          <w:rFonts w:ascii="Verdana" w:hAnsi="Verdana"/>
          <w:sz w:val="20"/>
          <w:szCs w:val="20"/>
          <w:lang w:eastAsia="es-ES_tradnl"/>
        </w:rPr>
        <w:t>entrada en vigencia</w:t>
      </w:r>
      <w:proofErr w:type="gramEnd"/>
      <w:r w:rsidRPr="00F26231">
        <w:rPr>
          <w:rFonts w:ascii="Verdana" w:hAnsi="Verdana"/>
          <w:sz w:val="20"/>
          <w:szCs w:val="20"/>
          <w:lang w:eastAsia="es-ES_tradnl"/>
        </w:rPr>
        <w:t>: 02 de agosto de 2005.</w:t>
      </w:r>
    </w:p>
    <w:p w14:paraId="5EEEB058" w14:textId="77777777" w:rsidR="00F26231" w:rsidRPr="00F26231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26231">
        <w:rPr>
          <w:rFonts w:ascii="Verdana" w:hAnsi="Verdana"/>
          <w:sz w:val="20"/>
          <w:szCs w:val="20"/>
          <w:lang w:eastAsia="es-ES_tradnl"/>
        </w:rPr>
        <w:t>Estado de la vigencia: Derogada.</w:t>
      </w:r>
    </w:p>
    <w:p w14:paraId="753C462F" w14:textId="77777777" w:rsidR="00F26231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26231">
        <w:rPr>
          <w:rFonts w:ascii="Verdana" w:hAnsi="Verdana"/>
          <w:sz w:val="20"/>
          <w:szCs w:val="20"/>
          <w:lang w:eastAsia="es-ES_tradnl"/>
        </w:rPr>
        <w:tab/>
      </w:r>
    </w:p>
    <w:p w14:paraId="05EFFEFB" w14:textId="597B9627" w:rsidR="00F26231" w:rsidRPr="00F26231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26231">
        <w:rPr>
          <w:rFonts w:ascii="Verdana" w:hAnsi="Verdana"/>
          <w:sz w:val="20"/>
          <w:szCs w:val="20"/>
          <w:lang w:eastAsia="es-ES_tradnl"/>
        </w:rPr>
        <w:t>Fecha de publicación en Diario Oficial: N/A</w:t>
      </w:r>
    </w:p>
    <w:p w14:paraId="0414B436" w14:textId="6315A2F2" w:rsidR="009A4B1D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26231">
        <w:rPr>
          <w:rFonts w:ascii="Verdana" w:hAnsi="Verdana"/>
          <w:sz w:val="20"/>
          <w:szCs w:val="20"/>
          <w:lang w:eastAsia="es-ES_tradnl"/>
        </w:rPr>
        <w:t>Número del Diario Oficial: N/A</w:t>
      </w:r>
    </w:p>
    <w:p w14:paraId="6C3572A2" w14:textId="77777777" w:rsidR="00F26231" w:rsidRPr="00F26231" w:rsidRDefault="00F26231" w:rsidP="00F26231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0BDBE5D9" w14:textId="19FD8760" w:rsidR="00AD6596" w:rsidRPr="003E7BBF" w:rsidRDefault="006255A6" w:rsidP="006255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3E7BBF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RESOLUCIÓN 1320 DE 2005</w:t>
      </w:r>
    </w:p>
    <w:p w14:paraId="61D60C39" w14:textId="77777777" w:rsidR="006255A6" w:rsidRPr="003E7BBF" w:rsidRDefault="006255A6" w:rsidP="00AD659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50FB6857" w14:textId="7186D4FB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“Por la cual se modifica 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4o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Resolución 1056 del 3 de junio de 1996 y se dictan otras disposiciones”</w:t>
      </w:r>
    </w:p>
    <w:p w14:paraId="520D6313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586C7C2D" w14:textId="619488F8" w:rsidR="003E7BBF" w:rsidRPr="003E7BBF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(</w:t>
      </w:r>
      <w:r w:rsidR="00670007">
        <w:rPr>
          <w:rFonts w:ascii="Verdana" w:hAnsi="Verdana"/>
          <w:color w:val="000000" w:themeColor="text1"/>
          <w:spacing w:val="2"/>
          <w:sz w:val="22"/>
          <w:szCs w:val="22"/>
        </w:rPr>
        <w:t>A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gosto</w:t>
      </w:r>
      <w:r w:rsidR="00670007">
        <w:rPr>
          <w:rFonts w:ascii="Verdana" w:hAnsi="Verdana"/>
          <w:color w:val="000000" w:themeColor="text1"/>
          <w:spacing w:val="2"/>
          <w:sz w:val="22"/>
          <w:szCs w:val="22"/>
        </w:rPr>
        <w:t xml:space="preserve"> 2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)</w:t>
      </w:r>
    </w:p>
    <w:p w14:paraId="16E50940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EL SECRETARIO GENERAL ENCARGADO</w:t>
      </w:r>
    </w:p>
    <w:p w14:paraId="6BA090FF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DE LAS FUNCIONES DE DIRECTOR GENERAL DEL INSTITUTO</w:t>
      </w:r>
    </w:p>
    <w:p w14:paraId="09E7820C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3E7BBF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COLOMBIANO DE BIENESTAR FAMILIAR</w:t>
      </w:r>
    </w:p>
    <w:p w14:paraId="1D0803AA" w14:textId="4E671B99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174C022" w14:textId="1B4C58BB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En uso de sus facultades legales y estatutarias, en especial de las conferidas por el literal “b” del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28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Ley 7 de 1979, 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78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Ley 489 de 1998, y</w:t>
      </w:r>
    </w:p>
    <w:p w14:paraId="1A2D578A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6FB8D8D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3E7BBF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CONSIDERANDO</w:t>
      </w:r>
    </w:p>
    <w:p w14:paraId="59B86744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B7232B7" w14:textId="18B386A2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de acuerdo con lo dispuesto en 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209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Constitución Política de Colombia, la función administrativa está al servicio de los intereses generales y se desarrolla con fundamento en los principios de igualdad, moralidad, eficacia, economía, celeridad, imparcialidad y publicidad.</w:t>
      </w:r>
    </w:p>
    <w:p w14:paraId="31EF350F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7105DD0" w14:textId="726EA015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3o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del Código Contencioso Administrativo, establece que las actuaciones administrativas se desarrollarán con arreglo entre otros principios, al de celeridad y eficacia.</w:t>
      </w:r>
    </w:p>
    <w:p w14:paraId="48ED2A76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9EBCB68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los Defensores de Familia al ordenar las medidas de protección para los menores de edad, se apoyan en los conceptos emitidos por el equipo interdisciplinario respectivo.</w:t>
      </w:r>
    </w:p>
    <w:p w14:paraId="25E71C44" w14:textId="778EE317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el numeral 3o del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32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Ley 80 de 1993, define los contratos de prestación de servicios como aquellos</w:t>
      </w:r>
    </w:p>
    <w:p w14:paraId="2EC9A65D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E341B1F" w14:textId="77777777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</w:pPr>
      <w:r w:rsidRPr="003E7BBF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(...)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que celebran las entidades estatales para desarrollar actividades relacionadas con la administración o funcionamiento de la entidad. Estos contratos solo podrán celebrarse con personas naturales cuando dichas actividades no puedan realizarse con personal de planta o requieran conocimientos especializados.</w:t>
      </w:r>
    </w:p>
    <w:p w14:paraId="64633D9D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0013381" w14:textId="77777777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</w:pPr>
      <w:r w:rsidRPr="003E7BBF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En ningún caso estos contratos generan relación laboral ni prestaciones sociales y se celebrarán por el término estrictamente indispensable.”</w:t>
      </w:r>
    </w:p>
    <w:p w14:paraId="78ACF01E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69219B07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 xml:space="preserve">Que los conceptos emitidos tanto por los profesionales de planta del Instituto como los vinculados mediante contrato de prestación de servicios, 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lastRenderedPageBreak/>
        <w:t>se deben tener en cuenta para que los Defensores de Familia adopten las medidas de protección que sean del caso.</w:t>
      </w:r>
    </w:p>
    <w:p w14:paraId="49453A1A" w14:textId="1A05ADC0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  <w:u w:val="single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los profesionales contratados en la entidad de acuerdo con lo establecido en 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53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Ley 734 de 2002, son sujetos disciplinables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  <w:u w:val="single"/>
        </w:rPr>
        <w:t>por ejercer funciones públicas (subrayado fuera de texto).</w:t>
      </w:r>
    </w:p>
    <w:p w14:paraId="54D9EDD4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FD2DA1F" w14:textId="5740FF17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la Resolución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0832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16 de mayo de 2005 al aprobar el Manual de Sistemas de Gestión de Calidad para el Proceso Administrativo de Protección y Adopciones, indica la existencia de la historia (expediente) para los niños, niñas y adolescentes.</w:t>
      </w:r>
    </w:p>
    <w:p w14:paraId="6EBD5745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5706DFEE" w14:textId="1AF7BE50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la Resolución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3018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del 8 de julio de 1999, emanada de la Dirección General del ICBF determina la existencia de la historia (expediente) socio familiar de protección.</w:t>
      </w:r>
    </w:p>
    <w:p w14:paraId="0EB64EF0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DC9934A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la única forma de conocer la situación socio familiar integral del menor de edad, y de llevar a cabo el correspondiente tratamiento y seguimiento es a través de la consignación de las diferentes actividades en la historia de protección.</w:t>
      </w:r>
    </w:p>
    <w:p w14:paraId="792451F3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Que en mérito de lo expuesto,</w:t>
      </w:r>
    </w:p>
    <w:p w14:paraId="0168CFD7" w14:textId="77777777" w:rsid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3E7BBF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RESUELVE</w:t>
      </w:r>
      <w:r w:rsidRPr="003E7BBF">
        <w:rPr>
          <w:rStyle w:val="apple-converted-space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 </w:t>
      </w:r>
    </w:p>
    <w:p w14:paraId="0B7E8ECC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CFA28A0" w14:textId="7456CE8B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0" w:name="1"/>
      <w:r w:rsidRPr="003E7BBF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1o.</w:t>
      </w:r>
      <w:bookmarkEnd w:id="0"/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 xml:space="preserve"> Modificar el artículo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4o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 la Resolución 1056 de junio 3 de 1996, el cual quedará así:</w:t>
      </w:r>
    </w:p>
    <w:p w14:paraId="26F498F4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1D109B6" w14:textId="5F04948D" w:rsidR="003E7BBF" w:rsidRPr="003E7BBF" w:rsidRDefault="003E7BBF" w:rsidP="003E7BB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A partir de la fecha de recepción de la totalidad de los documentos de que tratan los artículos sexto y séptimo de la presente Resolución, el Centro Zonal, la Regional o Agencia, según el caso, dispondrá de treinta (30) días para la elaboración de los correspondientes estudios social, psicológico, nutricional, los cuales serán realizados directamente por servidores públicos de la entidad o por profesionales vinculados a través de contratos de prestación de servicios.</w:t>
      </w:r>
    </w:p>
    <w:p w14:paraId="275E730B" w14:textId="0CA38B9E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1" w:name="2"/>
      <w:r w:rsidRPr="003E7BBF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2o.</w:t>
      </w:r>
      <w:bookmarkEnd w:id="1"/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 xml:space="preserve"> Todos los menores de edad que se encuentren en alguna de las situaciones irregulares definidas en los artículos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30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y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437D78">
        <w:rPr>
          <w:rFonts w:ascii="Verdana" w:eastAsiaTheme="majorEastAsia" w:hAnsi="Verdana"/>
          <w:spacing w:val="2"/>
          <w:sz w:val="22"/>
          <w:szCs w:val="22"/>
        </w:rPr>
        <w:t>31</w:t>
      </w:r>
      <w:r w:rsidRPr="003E7BBF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del Título Primero del Código del Menor, contarán con su respectiva historia socio familiar, a fin de brindar una protección integral.</w:t>
      </w:r>
    </w:p>
    <w:p w14:paraId="1D2E18A0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6D703D77" w14:textId="09BFCA80" w:rsid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2" w:name="3"/>
      <w:r w:rsidRPr="003E7BBF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3o.</w:t>
      </w:r>
      <w:bookmarkEnd w:id="2"/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 xml:space="preserve"> La presente resolución rige a partir de su expedición y deroga las disposiciones que le sean contrarias.</w:t>
      </w:r>
    </w:p>
    <w:p w14:paraId="253572E5" w14:textId="77777777" w:rsidR="003E7BBF" w:rsidRPr="003E7BBF" w:rsidRDefault="003E7BBF" w:rsidP="003E7B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5F30195" w14:textId="77777777" w:rsidR="003E7BBF" w:rsidRPr="00F26231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F26231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COMUNÍQUESE Y CÚMPLASE</w:t>
      </w:r>
    </w:p>
    <w:p w14:paraId="569074A3" w14:textId="69DCB850" w:rsidR="003E7BBF" w:rsidRPr="003E7BBF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 xml:space="preserve">Dada en Bogotá D. C., a los </w:t>
      </w:r>
      <w:r w:rsidR="00437D78">
        <w:rPr>
          <w:rFonts w:ascii="Verdana" w:hAnsi="Verdana"/>
          <w:color w:val="000000" w:themeColor="text1"/>
          <w:spacing w:val="2"/>
          <w:sz w:val="22"/>
          <w:szCs w:val="22"/>
        </w:rPr>
        <w:t xml:space="preserve">2 </w:t>
      </w:r>
      <w:r>
        <w:rPr>
          <w:rFonts w:ascii="Verdana" w:hAnsi="Verdana"/>
          <w:color w:val="000000" w:themeColor="text1"/>
          <w:spacing w:val="2"/>
          <w:sz w:val="22"/>
          <w:szCs w:val="22"/>
        </w:rPr>
        <w:t xml:space="preserve">días del mes de agosto de </w:t>
      </w: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2005</w:t>
      </w:r>
    </w:p>
    <w:p w14:paraId="7ED7844D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GERARDO LUBÍN BURGOS BERNAL</w:t>
      </w:r>
    </w:p>
    <w:p w14:paraId="4EA8E132" w14:textId="7777777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Secretario General encargado de las</w:t>
      </w:r>
    </w:p>
    <w:p w14:paraId="47245618" w14:textId="0FEB3DA7" w:rsidR="003E7BBF" w:rsidRPr="003E7BBF" w:rsidRDefault="003E7BBF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3E7BBF">
        <w:rPr>
          <w:rFonts w:ascii="Verdana" w:hAnsi="Verdana"/>
          <w:color w:val="000000" w:themeColor="text1"/>
          <w:spacing w:val="2"/>
          <w:sz w:val="22"/>
          <w:szCs w:val="22"/>
        </w:rPr>
        <w:t>funciones de Director General</w:t>
      </w:r>
    </w:p>
    <w:p w14:paraId="5194AC17" w14:textId="77777777" w:rsidR="00714079" w:rsidRPr="003E7BBF" w:rsidRDefault="00714079" w:rsidP="00AD6596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sectPr w:rsidR="00714079" w:rsidRPr="003E7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1683"/>
    <w:multiLevelType w:val="multilevel"/>
    <w:tmpl w:val="A61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077C3"/>
    <w:multiLevelType w:val="multilevel"/>
    <w:tmpl w:val="733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C46C5"/>
    <w:multiLevelType w:val="multilevel"/>
    <w:tmpl w:val="6A1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97FB1"/>
    <w:multiLevelType w:val="multilevel"/>
    <w:tmpl w:val="043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0351">
    <w:abstractNumId w:val="3"/>
  </w:num>
  <w:num w:numId="2" w16cid:durableId="676659541">
    <w:abstractNumId w:val="2"/>
  </w:num>
  <w:num w:numId="3" w16cid:durableId="1545364374">
    <w:abstractNumId w:val="1"/>
  </w:num>
  <w:num w:numId="4" w16cid:durableId="29237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C0BE8"/>
    <w:rsid w:val="001A3485"/>
    <w:rsid w:val="00275975"/>
    <w:rsid w:val="003E7BBF"/>
    <w:rsid w:val="00437D78"/>
    <w:rsid w:val="00452985"/>
    <w:rsid w:val="0045464C"/>
    <w:rsid w:val="006255A6"/>
    <w:rsid w:val="00627594"/>
    <w:rsid w:val="00670007"/>
    <w:rsid w:val="00714079"/>
    <w:rsid w:val="007205CC"/>
    <w:rsid w:val="007465B7"/>
    <w:rsid w:val="00794FA2"/>
    <w:rsid w:val="009874F7"/>
    <w:rsid w:val="009A4B1D"/>
    <w:rsid w:val="009F54F9"/>
    <w:rsid w:val="00AD6596"/>
    <w:rsid w:val="00BA5832"/>
    <w:rsid w:val="00DA3577"/>
    <w:rsid w:val="00E73855"/>
    <w:rsid w:val="00F26231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semiHidden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aj">
    <w:name w:val="i_aj"/>
    <w:basedOn w:val="Fuentedeprrafopredeter"/>
    <w:rsid w:val="003E7BBF"/>
  </w:style>
  <w:style w:type="character" w:styleId="Hipervnculovisitado">
    <w:name w:val="FollowedHyperlink"/>
    <w:basedOn w:val="Fuentedeprrafopredeter"/>
    <w:uiPriority w:val="99"/>
    <w:semiHidden/>
    <w:unhideWhenUsed/>
    <w:rsid w:val="00437D78"/>
    <w:rPr>
      <w:color w:val="96607D" w:themeColor="followedHyperlink"/>
      <w:u w:val="single"/>
    </w:rPr>
  </w:style>
  <w:style w:type="paragraph" w:styleId="Sinespaciado">
    <w:name w:val="No Spacing"/>
    <w:uiPriority w:val="1"/>
    <w:qFormat/>
    <w:rsid w:val="00F26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B443F-7CE4-468F-AD78-A6AE6869D99E}"/>
</file>

<file path=customXml/itemProps2.xml><?xml version="1.0" encoding="utf-8"?>
<ds:datastoreItem xmlns:ds="http://schemas.openxmlformats.org/officeDocument/2006/customXml" ds:itemID="{49E6ABE5-A3D5-46D7-87B1-6DBAAF6C07B7}"/>
</file>

<file path=customXml/itemProps3.xml><?xml version="1.0" encoding="utf-8"?>
<ds:datastoreItem xmlns:ds="http://schemas.openxmlformats.org/officeDocument/2006/customXml" ds:itemID="{421839A2-1C16-486D-B35F-AF67F093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674</Words>
  <Characters>3555</Characters>
  <Application>Microsoft Office Word</Application>
  <DocSecurity>0</DocSecurity>
  <Lines>96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4</cp:revision>
  <dcterms:created xsi:type="dcterms:W3CDTF">2025-12-10T19:54:00Z</dcterms:created>
  <dcterms:modified xsi:type="dcterms:W3CDTF">2026-01-21T18:32:00Z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