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4033A" w:rsidRDefault="009C6A41">
      <w:pPr>
        <w:shd w:val="clear" w:color="auto" w:fill="FFFFFF"/>
        <w:spacing w:after="240"/>
        <w:jc w:val="center"/>
        <w:rPr>
          <w:rFonts w:ascii="Verdana" w:eastAsia="Verdana" w:hAnsi="Verdana" w:cs="Verdana"/>
          <w:b/>
          <w:bCs/>
        </w:rPr>
      </w:pPr>
      <w:r>
        <w:rPr>
          <w:rFonts w:ascii="Verdana" w:eastAsia="Verdana" w:hAnsi="Verdana" w:cs="Verdana"/>
          <w:b/>
          <w:bCs/>
        </w:rPr>
        <w:t>RESOLUCIÓN 1258 DE 2015</w:t>
      </w:r>
    </w:p>
    <w:p w14:paraId="00000002" w14:textId="77777777" w:rsidR="0014033A" w:rsidRDefault="009C6A41">
      <w:pPr>
        <w:spacing w:line="240" w:lineRule="auto"/>
        <w:rPr>
          <w:rFonts w:ascii="Verdana" w:eastAsia="Verdana" w:hAnsi="Verdana" w:cs="Verdana"/>
        </w:rPr>
      </w:pPr>
      <w:r>
        <w:rPr>
          <w:rFonts w:ascii="Verdana" w:eastAsia="Verdana" w:hAnsi="Verdana" w:cs="Verdana"/>
        </w:rPr>
        <w:t>Fecha de Expedición: 13 de marzo de 2015</w:t>
      </w:r>
    </w:p>
    <w:p w14:paraId="00000003" w14:textId="77777777" w:rsidR="0014033A" w:rsidRDefault="009C6A41">
      <w:pPr>
        <w:spacing w:line="240" w:lineRule="auto"/>
        <w:rPr>
          <w:rFonts w:ascii="Verdana" w:eastAsia="Verdana" w:hAnsi="Verdana" w:cs="Verdana"/>
        </w:rPr>
      </w:pPr>
      <w:r>
        <w:rPr>
          <w:rFonts w:ascii="Verdana" w:eastAsia="Verdana" w:hAnsi="Verdana" w:cs="Verdana"/>
        </w:rPr>
        <w:t xml:space="preserve">Fecha de entrada en vigencia: </w:t>
      </w:r>
      <w:r>
        <w:rPr>
          <w:rFonts w:ascii="Verdana" w:eastAsia="Verdana" w:hAnsi="Verdana" w:cs="Verdana"/>
          <w:highlight w:val="white"/>
        </w:rPr>
        <w:t>13 de marzo de 2015</w:t>
      </w:r>
    </w:p>
    <w:p w14:paraId="00000004" w14:textId="77777777" w:rsidR="0014033A" w:rsidRDefault="009C6A41">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Vigente</w:t>
      </w:r>
    </w:p>
    <w:p w14:paraId="00000005" w14:textId="77777777" w:rsidR="0014033A" w:rsidRDefault="0014033A">
      <w:pPr>
        <w:spacing w:line="240" w:lineRule="auto"/>
        <w:rPr>
          <w:rFonts w:ascii="Verdana" w:eastAsia="Verdana" w:hAnsi="Verdana" w:cs="Verdana"/>
        </w:rPr>
      </w:pPr>
    </w:p>
    <w:p w14:paraId="00000006" w14:textId="77777777" w:rsidR="0014033A" w:rsidRDefault="009C6A41">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00000007" w14:textId="77777777" w:rsidR="0014033A" w:rsidRDefault="009C6A41">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0000008" w14:textId="77777777" w:rsidR="0014033A" w:rsidRDefault="0014033A">
      <w:pPr>
        <w:spacing w:line="240" w:lineRule="auto"/>
        <w:rPr>
          <w:rFonts w:ascii="Verdana" w:eastAsia="Verdana" w:hAnsi="Verdana" w:cs="Verdana"/>
          <w:highlight w:val="white"/>
        </w:rPr>
      </w:pPr>
    </w:p>
    <w:p w14:paraId="00000009" w14:textId="77777777" w:rsidR="0014033A" w:rsidRDefault="0014033A">
      <w:pPr>
        <w:spacing w:line="240" w:lineRule="auto"/>
        <w:rPr>
          <w:rFonts w:ascii="Verdana" w:eastAsia="Verdana" w:hAnsi="Verdana" w:cs="Verdana"/>
        </w:rPr>
      </w:pPr>
    </w:p>
    <w:p w14:paraId="0000000A" w14:textId="77777777" w:rsidR="0014033A" w:rsidRDefault="009C6A41">
      <w:pPr>
        <w:shd w:val="clear" w:color="auto" w:fill="FFFFFF"/>
        <w:spacing w:after="240"/>
        <w:jc w:val="center"/>
        <w:rPr>
          <w:rFonts w:ascii="Verdana" w:eastAsia="Verdana" w:hAnsi="Verdana" w:cs="Verdana"/>
          <w:b/>
          <w:bCs/>
        </w:rPr>
      </w:pPr>
      <w:r>
        <w:rPr>
          <w:rFonts w:ascii="Verdana" w:eastAsia="Verdana" w:hAnsi="Verdana" w:cs="Verdana"/>
          <w:b/>
          <w:bCs/>
        </w:rPr>
        <w:t>RESOLUCIÓN 1258 DE 2015</w:t>
      </w:r>
    </w:p>
    <w:p w14:paraId="0000000B" w14:textId="77777777" w:rsidR="0014033A" w:rsidRDefault="009C6A41">
      <w:pPr>
        <w:shd w:val="clear" w:color="auto" w:fill="FFFFFF"/>
        <w:spacing w:after="240"/>
        <w:jc w:val="center"/>
        <w:rPr>
          <w:rFonts w:ascii="Verdana" w:eastAsia="Verdana" w:hAnsi="Verdana" w:cs="Verdana"/>
        </w:rPr>
      </w:pPr>
      <w:r>
        <w:rPr>
          <w:rFonts w:ascii="Verdana" w:eastAsia="Verdana" w:hAnsi="Verdana" w:cs="Verdana"/>
          <w:highlight w:val="white"/>
        </w:rPr>
        <w:t>(marzo 13)</w:t>
      </w:r>
    </w:p>
    <w:p w14:paraId="0000000C" w14:textId="77777777" w:rsidR="0014033A" w:rsidRDefault="009C6A41">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14033A" w:rsidRDefault="009C6A41">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medio del cual se hace una delegación</w:t>
      </w:r>
    </w:p>
    <w:p w14:paraId="0000000E" w14:textId="77777777" w:rsidR="0014033A" w:rsidRDefault="009C6A41">
      <w:pPr>
        <w:shd w:val="clear" w:color="auto" w:fill="FFFFFF"/>
        <w:spacing w:after="240"/>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w:t>
      </w:r>
    </w:p>
    <w:p w14:paraId="0000000F" w14:textId="6EA696BE" w:rsidR="0014033A" w:rsidRDefault="009C6A41">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En uso de las facultades legales y estatutarias, en especial las conferidas por los artículos </w:t>
      </w:r>
      <w:r>
        <w:rPr>
          <w:rFonts w:ascii="Verdana" w:eastAsia="Verdana" w:hAnsi="Verdana" w:cs="Verdana"/>
          <w:highlight w:val="white"/>
        </w:rPr>
        <w:t>9</w:t>
      </w:r>
      <w:r>
        <w:rPr>
          <w:rFonts w:ascii="Verdana" w:eastAsia="Verdana" w:hAnsi="Verdana" w:cs="Verdana"/>
          <w:highlight w:val="white"/>
        </w:rPr>
        <w:t xml:space="preserve">, </w:t>
      </w:r>
      <w:r>
        <w:rPr>
          <w:rFonts w:ascii="Verdana" w:eastAsia="Verdana" w:hAnsi="Verdana" w:cs="Verdana"/>
          <w:highlight w:val="white"/>
        </w:rPr>
        <w:t>10</w:t>
      </w:r>
      <w:r>
        <w:rPr>
          <w:rFonts w:ascii="Verdana" w:eastAsia="Verdana" w:hAnsi="Verdana" w:cs="Verdana"/>
          <w:highlight w:val="white"/>
        </w:rPr>
        <w:t xml:space="preserve"> y </w:t>
      </w:r>
      <w:r>
        <w:rPr>
          <w:rFonts w:ascii="Verdana" w:eastAsia="Verdana" w:hAnsi="Verdana" w:cs="Verdana"/>
          <w:highlight w:val="white"/>
        </w:rPr>
        <w:t>78</w:t>
      </w:r>
      <w:r>
        <w:rPr>
          <w:rFonts w:ascii="Verdana" w:eastAsia="Verdana" w:hAnsi="Verdana" w:cs="Verdana"/>
          <w:highlight w:val="white"/>
        </w:rPr>
        <w:t xml:space="preserve"> de la Ley 489 de 1998, el Decreto </w:t>
      </w:r>
      <w:r>
        <w:rPr>
          <w:rFonts w:ascii="Verdana" w:eastAsia="Verdana" w:hAnsi="Verdana" w:cs="Verdana"/>
          <w:highlight w:val="white"/>
        </w:rPr>
        <w:t>987</w:t>
      </w:r>
      <w:r>
        <w:rPr>
          <w:rFonts w:ascii="Verdana" w:eastAsia="Verdana" w:hAnsi="Verdana" w:cs="Verdana"/>
          <w:highlight w:val="white"/>
        </w:rPr>
        <w:t xml:space="preserve"> de 2012, y dando cumplimiento a los artículos </w:t>
      </w:r>
      <w:r>
        <w:rPr>
          <w:rFonts w:ascii="Verdana" w:eastAsia="Verdana" w:hAnsi="Verdana" w:cs="Verdana"/>
          <w:highlight w:val="white"/>
        </w:rPr>
        <w:t>12</w:t>
      </w:r>
      <w:r>
        <w:rPr>
          <w:rFonts w:ascii="Verdana" w:eastAsia="Verdana" w:hAnsi="Verdana" w:cs="Verdana"/>
          <w:highlight w:val="white"/>
        </w:rPr>
        <w:t xml:space="preserve"> y </w:t>
      </w:r>
      <w:r>
        <w:rPr>
          <w:rFonts w:ascii="Verdana" w:eastAsia="Verdana" w:hAnsi="Verdana" w:cs="Verdana"/>
          <w:highlight w:val="white"/>
        </w:rPr>
        <w:t>14</w:t>
      </w:r>
      <w:r>
        <w:rPr>
          <w:rFonts w:ascii="Verdana" w:eastAsia="Verdana" w:hAnsi="Verdana" w:cs="Verdana"/>
          <w:highlight w:val="white"/>
        </w:rPr>
        <w:t xml:space="preserve"> de la Ley 985 de 2005, y</w:t>
      </w:r>
    </w:p>
    <w:p w14:paraId="00000010" w14:textId="77777777" w:rsidR="0014033A" w:rsidRDefault="009C6A41">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15621268" w:rsidR="0014033A" w:rsidRDefault="009C6A41">
      <w:pPr>
        <w:shd w:val="clear" w:color="auto" w:fill="FFFFFF"/>
        <w:spacing w:after="240"/>
        <w:jc w:val="both"/>
        <w:rPr>
          <w:rFonts w:ascii="Verdana" w:eastAsia="Verdana" w:hAnsi="Verdana" w:cs="Verdana"/>
        </w:rPr>
      </w:pPr>
      <w:r>
        <w:rPr>
          <w:rFonts w:ascii="Verdana" w:eastAsia="Verdana" w:hAnsi="Verdana" w:cs="Verdana"/>
        </w:rPr>
        <w:t xml:space="preserve">Que Mediante el Decreto 1794 de 1996 se creó el “Comité Interinstitucional para la Lucha contra el Tráfico de Mujeres, Niñas y Niños”, modificado por la Ley </w:t>
      </w:r>
      <w:r>
        <w:rPr>
          <w:rFonts w:ascii="Verdana" w:eastAsia="Verdana" w:hAnsi="Verdana" w:cs="Verdana"/>
        </w:rPr>
        <w:t>985</w:t>
      </w:r>
      <w:r>
        <w:rPr>
          <w:rFonts w:ascii="Verdana" w:eastAsia="Verdana" w:hAnsi="Verdana" w:cs="Verdana"/>
        </w:rPr>
        <w:t xml:space="preserve">de 2005 “Por medio del cual se adoptan medidas contra la trata de personas y normas para la atención de las víctimas de la misma”, denominado en el artículo </w:t>
      </w:r>
      <w:r>
        <w:rPr>
          <w:rFonts w:ascii="Verdana" w:eastAsia="Verdana" w:hAnsi="Verdana" w:cs="Verdana"/>
        </w:rPr>
        <w:t>12</w:t>
      </w:r>
      <w:r>
        <w:rPr>
          <w:rFonts w:ascii="Verdana" w:eastAsia="Verdana" w:hAnsi="Verdana" w:cs="Verdana"/>
        </w:rPr>
        <w:t xml:space="preserve"> “Comité Interinstitucional para la Lucha contra la Trata de Personas”.</w:t>
      </w:r>
    </w:p>
    <w:p w14:paraId="00000012" w14:textId="540DAE88" w:rsidR="0014033A" w:rsidRDefault="009C6A41">
      <w:pPr>
        <w:shd w:val="clear" w:color="auto" w:fill="FFFFFF"/>
        <w:spacing w:after="240"/>
        <w:jc w:val="both"/>
        <w:rPr>
          <w:rFonts w:ascii="Verdana" w:eastAsia="Verdana" w:hAnsi="Verdana" w:cs="Verdana"/>
        </w:rPr>
      </w:pPr>
      <w:r>
        <w:rPr>
          <w:rFonts w:ascii="Verdana" w:eastAsia="Verdana" w:hAnsi="Verdana" w:cs="Verdana"/>
        </w:rPr>
        <w:lastRenderedPageBreak/>
        <w:t xml:space="preserve">Que de conformidad con lo previsto en el artículo </w:t>
      </w:r>
      <w:r>
        <w:rPr>
          <w:rFonts w:ascii="Verdana" w:eastAsia="Verdana" w:hAnsi="Verdana" w:cs="Verdana"/>
        </w:rPr>
        <w:t>14</w:t>
      </w:r>
      <w:r>
        <w:rPr>
          <w:rFonts w:ascii="Verdana" w:eastAsia="Verdana" w:hAnsi="Verdana" w:cs="Verdana"/>
        </w:rPr>
        <w:t xml:space="preserve"> de la Ley 985 de 2005, el Director General del Instituto Colombiano de Bienestar Familiar -ICBF-, entidad adscrita al Departamento Administrativo para la Prosperidad Social, es integrante del Comité Interinstitucional para la Lucha contra la Trata de Personas.</w:t>
      </w:r>
    </w:p>
    <w:p w14:paraId="00000013" w14:textId="2FDD9ADB" w:rsidR="0014033A" w:rsidRDefault="009C6A41">
      <w:pPr>
        <w:shd w:val="clear" w:color="auto" w:fill="FFFFFF"/>
        <w:spacing w:after="240"/>
        <w:jc w:val="both"/>
        <w:rPr>
          <w:rFonts w:ascii="Verdana" w:eastAsia="Verdana" w:hAnsi="Verdana" w:cs="Verdana"/>
        </w:rPr>
      </w:pPr>
      <w:r>
        <w:rPr>
          <w:rFonts w:ascii="Verdana" w:eastAsia="Verdana" w:hAnsi="Verdana" w:cs="Verdana"/>
        </w:rPr>
        <w:t>Que el parágrafo 1</w:t>
      </w:r>
      <w:r>
        <w:rPr>
          <w:rFonts w:ascii="Verdana" w:eastAsia="Verdana" w:hAnsi="Verdana" w:cs="Verdana"/>
          <w:vertAlign w:val="superscript"/>
        </w:rPr>
        <w:t>o</w:t>
      </w:r>
      <w:r>
        <w:rPr>
          <w:rFonts w:ascii="Verdana" w:eastAsia="Verdana" w:hAnsi="Verdana" w:cs="Verdana"/>
        </w:rPr>
        <w:t xml:space="preserve"> del artículo </w:t>
      </w:r>
      <w:r>
        <w:rPr>
          <w:rFonts w:ascii="Verdana" w:eastAsia="Verdana" w:hAnsi="Verdana" w:cs="Verdana"/>
        </w:rPr>
        <w:t>14</w:t>
      </w:r>
      <w:r>
        <w:rPr>
          <w:rFonts w:ascii="Verdana" w:eastAsia="Verdana" w:hAnsi="Verdana" w:cs="Verdana"/>
        </w:rPr>
        <w:t xml:space="preserve"> de la Ley 985 de 2005 dispone que las delegaciones al Comité revestirán las características de permanencia y capacidad de decisión.</w:t>
      </w:r>
    </w:p>
    <w:p w14:paraId="00000014" w14:textId="2B37BE5A" w:rsidR="0014033A" w:rsidRDefault="009C6A41">
      <w:pPr>
        <w:shd w:val="clear" w:color="auto" w:fill="FFFFFF"/>
        <w:spacing w:after="240"/>
        <w:jc w:val="both"/>
        <w:rPr>
          <w:rFonts w:ascii="Verdana" w:eastAsia="Verdana" w:hAnsi="Verdana" w:cs="Verdana"/>
        </w:rPr>
      </w:pPr>
      <w:r>
        <w:rPr>
          <w:rFonts w:ascii="Verdana" w:eastAsia="Verdana" w:hAnsi="Verdana" w:cs="Verdana"/>
        </w:rPr>
        <w:t xml:space="preserve">Que mediante Resolución No. </w:t>
      </w:r>
      <w:r>
        <w:rPr>
          <w:rFonts w:ascii="Verdana" w:eastAsia="Verdana" w:hAnsi="Verdana" w:cs="Verdana"/>
        </w:rPr>
        <w:t>648</w:t>
      </w:r>
      <w:r>
        <w:rPr>
          <w:rFonts w:ascii="Verdana" w:eastAsia="Verdana" w:hAnsi="Verdana" w:cs="Verdana"/>
        </w:rPr>
        <w:t xml:space="preserve"> del 26 de enero de 2014, se delegó en el Subdirector de Restablecimiento de Derechos, de la Dirección de Protección de la Dirección General del ICBF, la representación del ICBF en el Comité Interinstitucional para la Lucha contra la Trata de Personas.</w:t>
      </w:r>
    </w:p>
    <w:p w14:paraId="00000015" w14:textId="158E4982" w:rsidR="0014033A" w:rsidRDefault="009C6A41">
      <w:pPr>
        <w:shd w:val="clear" w:color="auto" w:fill="FFFFFF"/>
        <w:spacing w:after="240"/>
        <w:jc w:val="both"/>
        <w:rPr>
          <w:rFonts w:ascii="Verdana" w:eastAsia="Verdana" w:hAnsi="Verdana" w:cs="Verdana"/>
        </w:rPr>
      </w:pPr>
      <w:r>
        <w:rPr>
          <w:rFonts w:ascii="Verdana" w:eastAsia="Verdana" w:hAnsi="Verdana" w:cs="Verdana"/>
        </w:rPr>
        <w:t xml:space="preserve">Que en virtud de lo dispuesto en el Decreto </w:t>
      </w:r>
      <w:r>
        <w:rPr>
          <w:rFonts w:ascii="Verdana" w:eastAsia="Verdana" w:hAnsi="Verdana" w:cs="Verdana"/>
        </w:rPr>
        <w:t>987</w:t>
      </w:r>
      <w:r>
        <w:rPr>
          <w:rFonts w:ascii="Verdana" w:eastAsia="Verdana" w:hAnsi="Verdana" w:cs="Verdana"/>
        </w:rPr>
        <w:t xml:space="preserve"> de 2012, por el cual se modifica la estructura del ICBF y se determinan las funciones de sus dependencias, se delegará en la Directora de Protección de la Dirección General del ICBF, la representación del ICBF en el Comité Interinstitucional para la Lucha contra la Trata de Personas.</w:t>
      </w:r>
    </w:p>
    <w:p w14:paraId="00000016" w14:textId="77777777" w:rsidR="0014033A" w:rsidRDefault="009C6A41">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7" w14:textId="77777777" w:rsidR="0014033A" w:rsidRDefault="009C6A41">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8" w14:textId="77777777" w:rsidR="0014033A" w:rsidRDefault="009C6A41">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Delegar en la Directora de Dirección de Protección de la Dirección General del ICBF, la representación del ICBF en el Comité Interinstitucional para la Lucha contra la Trata de Personas.</w:t>
      </w:r>
    </w:p>
    <w:p w14:paraId="00000019" w14:textId="77777777" w:rsidR="0014033A" w:rsidRDefault="009C6A41">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 Directora de Protección de la Dirección General del ICBF, deberá presentar a esta Dirección General informes sobre su gestión dentro de la semana siguiente a cada sesión del Comité Interinstitucional para la Lucha contra la Trata de Personas.</w:t>
      </w:r>
    </w:p>
    <w:p w14:paraId="0000001A" w14:textId="5F5DBBCF" w:rsidR="0014033A" w:rsidRDefault="009C6A41">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La presente resolución rige a partir de la fecha de su expedición y deroga todas aquellas que le sean contrarias, en especial la Resolución </w:t>
      </w:r>
      <w:r>
        <w:rPr>
          <w:rFonts w:ascii="Verdana" w:eastAsia="Verdana" w:hAnsi="Verdana" w:cs="Verdana"/>
        </w:rPr>
        <w:t>648</w:t>
      </w:r>
      <w:r>
        <w:rPr>
          <w:rFonts w:ascii="Verdana" w:eastAsia="Verdana" w:hAnsi="Verdana" w:cs="Verdana"/>
        </w:rPr>
        <w:t xml:space="preserve"> del 29 de enero de 2014, por la cual se realizó una delegación para la representación del ICBF en el Comité Interinstitucional para la Lucha contra la Trata de Personas.</w:t>
      </w:r>
    </w:p>
    <w:p w14:paraId="0000001B" w14:textId="77777777" w:rsidR="0014033A" w:rsidRDefault="009C6A41">
      <w:pPr>
        <w:shd w:val="clear" w:color="auto" w:fill="FFFFFF"/>
        <w:spacing w:after="240"/>
        <w:jc w:val="center"/>
        <w:rPr>
          <w:rFonts w:ascii="Verdana" w:eastAsia="Verdana" w:hAnsi="Verdana" w:cs="Verdana"/>
        </w:rPr>
      </w:pPr>
      <w:r>
        <w:rPr>
          <w:rFonts w:ascii="Verdana" w:eastAsia="Verdana" w:hAnsi="Verdana" w:cs="Verdana"/>
        </w:rPr>
        <w:t>COMUNIQUESE Y CÚMPLASE</w:t>
      </w:r>
    </w:p>
    <w:p w14:paraId="0000001C" w14:textId="77777777" w:rsidR="0014033A" w:rsidRDefault="009C6A41">
      <w:pPr>
        <w:shd w:val="clear" w:color="auto" w:fill="FFFFFF"/>
        <w:spacing w:after="240"/>
        <w:jc w:val="center"/>
        <w:rPr>
          <w:rFonts w:ascii="Verdana" w:eastAsia="Verdana" w:hAnsi="Verdana" w:cs="Verdana"/>
        </w:rPr>
      </w:pPr>
      <w:r>
        <w:rPr>
          <w:rFonts w:ascii="Verdana" w:eastAsia="Verdana" w:hAnsi="Verdana" w:cs="Verdana"/>
        </w:rPr>
        <w:lastRenderedPageBreak/>
        <w:t>Dada en Bogotá D.C., a los 13 días de marzo de 2015</w:t>
      </w:r>
    </w:p>
    <w:p w14:paraId="0000001D" w14:textId="77777777" w:rsidR="0014033A" w:rsidRDefault="009C6A41">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14:paraId="0000001E" w14:textId="77777777" w:rsidR="0014033A" w:rsidRDefault="009C6A41">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1F" w14:textId="77777777" w:rsidR="0014033A" w:rsidRDefault="0014033A">
      <w:pPr>
        <w:rPr>
          <w:rFonts w:ascii="Verdana" w:eastAsia="Verdana" w:hAnsi="Verdana" w:cs="Verdana"/>
        </w:rPr>
      </w:pPr>
    </w:p>
    <w:sectPr w:rsidR="0014033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4067473-7BA5-466E-9E7C-378995589D50}"/>
    <w:embedBold r:id="rId2" w:fontKey="{E665B736-E819-4C29-B71A-5DBDACBE2CDE}"/>
  </w:font>
  <w:font w:name="Calibri">
    <w:panose1 w:val="020F0502020204030204"/>
    <w:charset w:val="00"/>
    <w:family w:val="swiss"/>
    <w:pitch w:val="variable"/>
    <w:sig w:usb0="E4002EFF" w:usb1="C200247B" w:usb2="00000009" w:usb3="00000000" w:csb0="000001FF" w:csb1="00000000"/>
    <w:embedRegular r:id="rId3" w:fontKey="{F6450207-E655-431D-868F-888D31975D66}"/>
  </w:font>
  <w:font w:name="Cambria">
    <w:panose1 w:val="02040503050406030204"/>
    <w:charset w:val="00"/>
    <w:family w:val="roman"/>
    <w:pitch w:val="variable"/>
    <w:sig w:usb0="E00006FF" w:usb1="420024FF" w:usb2="02000000" w:usb3="00000000" w:csb0="0000019F" w:csb1="00000000"/>
    <w:embedRegular r:id="rId4" w:fontKey="{ED4D45D0-8E1D-4B2D-A69C-4B148511B7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33A"/>
    <w:rsid w:val="0014033A"/>
    <w:rsid w:val="00665FDA"/>
    <w:rsid w:val="009C6A41"/>
    <w:rsid w:val="00BF6C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4A1E20-2D77-42A5-8203-3DB405928C28}"/>
</file>

<file path=customXml/itemProps2.xml><?xml version="1.0" encoding="utf-8"?>
<ds:datastoreItem xmlns:ds="http://schemas.openxmlformats.org/officeDocument/2006/customXml" ds:itemID="{8F22DC51-53DD-4B77-B273-08AC8CDFD233}"/>
</file>

<file path=customXml/itemProps3.xml><?xml version="1.0" encoding="utf-8"?>
<ds:datastoreItem xmlns:ds="http://schemas.openxmlformats.org/officeDocument/2006/customXml" ds:itemID="{87B5A25A-32C7-4630-AE0D-3434F137FD41}"/>
</file>

<file path=docProps/app.xml><?xml version="1.0" encoding="utf-8"?>
<Properties xmlns="http://schemas.openxmlformats.org/officeDocument/2006/extended-properties" xmlns:vt="http://schemas.openxmlformats.org/officeDocument/2006/docPropsVTypes">
  <Template>Normal</Template>
  <TotalTime>0</TotalTime>
  <Pages>3</Pages>
  <Words>481</Words>
  <Characters>2650</Characters>
  <Application>Microsoft Office Word</Application>
  <DocSecurity>0</DocSecurity>
  <Lines>22</Lines>
  <Paragraphs>6</Paragraphs>
  <ScaleCrop>false</ScaleCrop>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2026-04-16T19:23:00Z</dcterms:created>
  <dcterms:modified xsi:type="dcterms:W3CDTF">2026-04-16T19:23:00Z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