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38A41" w14:textId="4904DCFA" w:rsidR="001F57C6" w:rsidRPr="001F57C6" w:rsidRDefault="001F57C6" w:rsidP="001F57C6">
      <w:pPr>
        <w:shd w:val="clear" w:color="auto" w:fill="FFFFFF"/>
        <w:spacing w:line="240" w:lineRule="auto"/>
        <w:jc w:val="center"/>
        <w:textAlignment w:val="baseline"/>
        <w:rPr>
          <w:rFonts w:ascii="Verdana" w:eastAsia="Times New Roman" w:hAnsi="Verdana" w:cs="Times New Roman"/>
          <w:b/>
          <w:bCs/>
          <w:color w:val="000000"/>
          <w:lang w:eastAsia="es-CO"/>
        </w:rPr>
      </w:pPr>
      <w:r w:rsidRPr="001F57C6">
        <w:rPr>
          <w:rFonts w:ascii="Verdana" w:eastAsia="Times New Roman" w:hAnsi="Verdana" w:cs="Times New Roman"/>
          <w:b/>
          <w:bCs/>
          <w:color w:val="000000"/>
          <w:lang w:eastAsia="es-CO"/>
        </w:rPr>
        <w:t xml:space="preserve">RESOLUCION </w:t>
      </w:r>
      <w:r w:rsidR="003D231F">
        <w:rPr>
          <w:rFonts w:ascii="Verdana" w:eastAsia="Times New Roman" w:hAnsi="Verdana" w:cs="Times New Roman"/>
          <w:b/>
          <w:bCs/>
          <w:color w:val="000000"/>
          <w:lang w:eastAsia="es-CO"/>
        </w:rPr>
        <w:t>1032</w:t>
      </w:r>
      <w:r w:rsidRPr="001F57C6">
        <w:rPr>
          <w:rFonts w:ascii="Verdana" w:eastAsia="Times New Roman" w:hAnsi="Verdana" w:cs="Times New Roman"/>
          <w:b/>
          <w:bCs/>
          <w:color w:val="000000"/>
          <w:lang w:eastAsia="es-CO"/>
        </w:rPr>
        <w:t xml:space="preserve"> DE 20</w:t>
      </w:r>
      <w:r w:rsidR="003D231F">
        <w:rPr>
          <w:rFonts w:ascii="Verdana" w:eastAsia="Times New Roman" w:hAnsi="Verdana" w:cs="Times New Roman"/>
          <w:b/>
          <w:bCs/>
          <w:color w:val="000000"/>
          <w:lang w:eastAsia="es-CO"/>
        </w:rPr>
        <w:t>2</w:t>
      </w:r>
      <w:r w:rsidRPr="001F57C6">
        <w:rPr>
          <w:rFonts w:ascii="Verdana" w:eastAsia="Times New Roman" w:hAnsi="Verdana" w:cs="Times New Roman"/>
          <w:b/>
          <w:bCs/>
          <w:color w:val="000000"/>
          <w:lang w:eastAsia="es-CO"/>
        </w:rPr>
        <w:t>6</w:t>
      </w:r>
    </w:p>
    <w:p w14:paraId="68FCE2D6" w14:textId="0A9D0249" w:rsidR="001F57C6" w:rsidRPr="00532244" w:rsidRDefault="001F57C6" w:rsidP="001F57C6">
      <w:pPr>
        <w:shd w:val="clear" w:color="auto" w:fill="FFFFFF"/>
        <w:spacing w:line="240" w:lineRule="auto"/>
        <w:jc w:val="both"/>
        <w:textAlignment w:val="baseline"/>
        <w:rPr>
          <w:rFonts w:ascii="Verdana" w:eastAsia="Times New Roman" w:hAnsi="Verdana" w:cs="Times New Roman"/>
          <w:color w:val="000000"/>
          <w:sz w:val="20"/>
          <w:szCs w:val="20"/>
          <w:lang w:eastAsia="es-CO"/>
        </w:rPr>
      </w:pPr>
      <w:r w:rsidRPr="00532244">
        <w:rPr>
          <w:rFonts w:ascii="Verdana" w:eastAsia="Times New Roman" w:hAnsi="Verdana" w:cs="Times New Roman"/>
          <w:color w:val="000000"/>
          <w:sz w:val="20"/>
          <w:szCs w:val="20"/>
          <w:lang w:eastAsia="es-CO"/>
        </w:rPr>
        <w:t xml:space="preserve">Fecha de Expedición: </w:t>
      </w:r>
      <w:r w:rsidR="003D231F">
        <w:rPr>
          <w:rFonts w:ascii="Verdana" w:eastAsia="Times New Roman" w:hAnsi="Verdana" w:cs="Times New Roman"/>
          <w:color w:val="000000"/>
          <w:sz w:val="20"/>
          <w:szCs w:val="20"/>
          <w:lang w:eastAsia="es-CO"/>
        </w:rPr>
        <w:t>3 de enero de 2026</w:t>
      </w:r>
    </w:p>
    <w:p w14:paraId="4897183D" w14:textId="3919BFFF" w:rsidR="001F57C6" w:rsidRPr="00532244" w:rsidRDefault="001F57C6" w:rsidP="001F57C6">
      <w:pPr>
        <w:shd w:val="clear" w:color="auto" w:fill="FFFFFF"/>
        <w:spacing w:line="240" w:lineRule="auto"/>
        <w:jc w:val="both"/>
        <w:textAlignment w:val="baseline"/>
        <w:rPr>
          <w:rFonts w:ascii="Verdana" w:eastAsia="Times New Roman" w:hAnsi="Verdana" w:cs="Times New Roman"/>
          <w:color w:val="000000"/>
          <w:sz w:val="20"/>
          <w:szCs w:val="20"/>
          <w:lang w:eastAsia="es-CO"/>
        </w:rPr>
      </w:pPr>
      <w:r w:rsidRPr="00532244">
        <w:rPr>
          <w:rFonts w:ascii="Verdana" w:eastAsia="Times New Roman" w:hAnsi="Verdana" w:cs="Times New Roman"/>
          <w:color w:val="000000"/>
          <w:sz w:val="20"/>
          <w:szCs w:val="20"/>
          <w:lang w:eastAsia="es-CO"/>
        </w:rPr>
        <w:t xml:space="preserve">Fecha de </w:t>
      </w:r>
      <w:proofErr w:type="gramStart"/>
      <w:r w:rsidRPr="00532244">
        <w:rPr>
          <w:rFonts w:ascii="Verdana" w:eastAsia="Times New Roman" w:hAnsi="Verdana" w:cs="Times New Roman"/>
          <w:color w:val="000000"/>
          <w:sz w:val="20"/>
          <w:szCs w:val="20"/>
          <w:lang w:eastAsia="es-CO"/>
        </w:rPr>
        <w:t>entrada en vigencia</w:t>
      </w:r>
      <w:proofErr w:type="gramEnd"/>
      <w:r w:rsidRPr="00532244">
        <w:rPr>
          <w:rFonts w:ascii="Verdana" w:eastAsia="Times New Roman" w:hAnsi="Verdana" w:cs="Times New Roman"/>
          <w:color w:val="000000"/>
          <w:sz w:val="20"/>
          <w:szCs w:val="20"/>
          <w:lang w:eastAsia="es-CO"/>
        </w:rPr>
        <w:t xml:space="preserve">: </w:t>
      </w:r>
      <w:r w:rsidR="003D231F">
        <w:rPr>
          <w:rFonts w:ascii="Verdana" w:eastAsia="Times New Roman" w:hAnsi="Verdana" w:cs="Times New Roman"/>
          <w:color w:val="000000"/>
          <w:sz w:val="20"/>
          <w:szCs w:val="20"/>
          <w:lang w:eastAsia="es-CO"/>
        </w:rPr>
        <w:t>3 de enero de 2026</w:t>
      </w:r>
    </w:p>
    <w:p w14:paraId="6789B699" w14:textId="4FB5370E" w:rsidR="001F57C6" w:rsidRPr="00532244" w:rsidRDefault="001F57C6" w:rsidP="001F57C6">
      <w:pPr>
        <w:shd w:val="clear" w:color="auto" w:fill="FFFFFF"/>
        <w:spacing w:line="240" w:lineRule="auto"/>
        <w:jc w:val="both"/>
        <w:textAlignment w:val="baseline"/>
        <w:rPr>
          <w:rFonts w:ascii="Verdana" w:eastAsia="Times New Roman" w:hAnsi="Verdana" w:cs="Times New Roman"/>
          <w:color w:val="000000"/>
          <w:sz w:val="20"/>
          <w:szCs w:val="20"/>
          <w:lang w:eastAsia="es-CO"/>
        </w:rPr>
      </w:pPr>
      <w:r w:rsidRPr="00532244">
        <w:rPr>
          <w:rFonts w:ascii="Verdana" w:eastAsia="Times New Roman" w:hAnsi="Verdana" w:cs="Times New Roman"/>
          <w:color w:val="000000"/>
          <w:sz w:val="20"/>
          <w:szCs w:val="20"/>
          <w:lang w:eastAsia="es-CO"/>
        </w:rPr>
        <w:t xml:space="preserve">Estado de la vigencia: </w:t>
      </w:r>
      <w:r w:rsidR="00B428E0" w:rsidRPr="00532244">
        <w:rPr>
          <w:rFonts w:ascii="Verdana" w:eastAsia="Times New Roman" w:hAnsi="Verdana" w:cs="Times New Roman"/>
          <w:color w:val="000000"/>
          <w:sz w:val="20"/>
          <w:szCs w:val="20"/>
          <w:lang w:eastAsia="es-CO"/>
        </w:rPr>
        <w:t xml:space="preserve">vigente </w:t>
      </w:r>
    </w:p>
    <w:p w14:paraId="292EEEA4" w14:textId="77777777" w:rsidR="001F57C6" w:rsidRPr="00532244" w:rsidRDefault="001F57C6" w:rsidP="001F57C6">
      <w:pPr>
        <w:shd w:val="clear" w:color="auto" w:fill="FFFFFF"/>
        <w:spacing w:line="240" w:lineRule="auto"/>
        <w:jc w:val="both"/>
        <w:textAlignment w:val="baseline"/>
        <w:rPr>
          <w:rFonts w:ascii="Verdana" w:eastAsia="Times New Roman" w:hAnsi="Verdana" w:cs="Times New Roman"/>
          <w:color w:val="000000"/>
          <w:sz w:val="20"/>
          <w:szCs w:val="20"/>
          <w:lang w:eastAsia="es-CO"/>
        </w:rPr>
      </w:pPr>
      <w:r w:rsidRPr="00532244">
        <w:rPr>
          <w:rFonts w:ascii="Verdana" w:eastAsia="Times New Roman" w:hAnsi="Verdana" w:cs="Times New Roman"/>
          <w:color w:val="000000"/>
          <w:sz w:val="20"/>
          <w:szCs w:val="20"/>
          <w:lang w:eastAsia="es-CO"/>
        </w:rPr>
        <w:t> </w:t>
      </w:r>
    </w:p>
    <w:p w14:paraId="0885C201" w14:textId="60EDB290" w:rsidR="001F57C6" w:rsidRPr="00532244" w:rsidRDefault="001F57C6" w:rsidP="001F57C6">
      <w:pPr>
        <w:shd w:val="clear" w:color="auto" w:fill="FFFFFF"/>
        <w:spacing w:line="240" w:lineRule="auto"/>
        <w:jc w:val="both"/>
        <w:textAlignment w:val="baseline"/>
        <w:rPr>
          <w:rFonts w:ascii="Verdana" w:eastAsia="Times New Roman" w:hAnsi="Verdana" w:cs="Times New Roman"/>
          <w:color w:val="000000"/>
          <w:sz w:val="20"/>
          <w:szCs w:val="20"/>
          <w:lang w:eastAsia="es-CO"/>
        </w:rPr>
      </w:pPr>
      <w:r w:rsidRPr="00532244">
        <w:rPr>
          <w:rFonts w:ascii="Verdana" w:eastAsia="Times New Roman" w:hAnsi="Verdana" w:cs="Times New Roman"/>
          <w:color w:val="000000"/>
          <w:sz w:val="20"/>
          <w:szCs w:val="20"/>
          <w:lang w:eastAsia="es-CO"/>
        </w:rPr>
        <w:t xml:space="preserve">Fecha de publicación en Diario Oficial: </w:t>
      </w:r>
      <w:r w:rsidR="00B428E0" w:rsidRPr="00532244">
        <w:rPr>
          <w:rFonts w:ascii="Verdana" w:eastAsia="Times New Roman" w:hAnsi="Verdana" w:cs="Times New Roman"/>
          <w:color w:val="000000"/>
          <w:sz w:val="20"/>
          <w:szCs w:val="20"/>
          <w:lang w:eastAsia="es-CO"/>
        </w:rPr>
        <w:t>N/A</w:t>
      </w:r>
    </w:p>
    <w:p w14:paraId="0E704B3A" w14:textId="0A6066C3" w:rsidR="001F57C6" w:rsidRDefault="001F57C6" w:rsidP="001F57C6">
      <w:pPr>
        <w:shd w:val="clear" w:color="auto" w:fill="FFFFFF"/>
        <w:spacing w:line="240" w:lineRule="auto"/>
        <w:jc w:val="both"/>
        <w:textAlignment w:val="baseline"/>
        <w:rPr>
          <w:rFonts w:ascii="Verdana" w:eastAsia="Times New Roman" w:hAnsi="Verdana" w:cs="Times New Roman"/>
          <w:color w:val="000000"/>
          <w:sz w:val="20"/>
          <w:szCs w:val="20"/>
          <w:lang w:eastAsia="es-CO"/>
        </w:rPr>
      </w:pPr>
      <w:r w:rsidRPr="00532244">
        <w:rPr>
          <w:rFonts w:ascii="Verdana" w:eastAsia="Times New Roman" w:hAnsi="Verdana" w:cs="Times New Roman"/>
          <w:color w:val="000000"/>
          <w:sz w:val="20"/>
          <w:szCs w:val="20"/>
          <w:lang w:eastAsia="es-CO"/>
        </w:rPr>
        <w:t xml:space="preserve">Número del Diario Oficial: </w:t>
      </w:r>
      <w:r w:rsidR="00B428E0" w:rsidRPr="00532244">
        <w:rPr>
          <w:rFonts w:ascii="Verdana" w:eastAsia="Times New Roman" w:hAnsi="Verdana" w:cs="Times New Roman"/>
          <w:color w:val="000000"/>
          <w:sz w:val="20"/>
          <w:szCs w:val="20"/>
          <w:lang w:eastAsia="es-CO"/>
        </w:rPr>
        <w:t>N/A</w:t>
      </w:r>
    </w:p>
    <w:p w14:paraId="686FFAC4" w14:textId="553231A6" w:rsidR="003D231F" w:rsidRPr="003D231F" w:rsidRDefault="003D231F" w:rsidP="003D231F">
      <w:pPr>
        <w:shd w:val="clear" w:color="auto" w:fill="FFFFFF"/>
        <w:spacing w:line="240" w:lineRule="auto"/>
        <w:jc w:val="center"/>
        <w:textAlignment w:val="baseline"/>
        <w:rPr>
          <w:rFonts w:ascii="Verdana" w:eastAsia="Times New Roman" w:hAnsi="Verdana" w:cs="Times New Roman"/>
          <w:b/>
          <w:bCs/>
          <w:color w:val="000000"/>
          <w:lang w:eastAsia="es-CO"/>
        </w:rPr>
      </w:pPr>
      <w:r w:rsidRPr="003D231F">
        <w:rPr>
          <w:rFonts w:ascii="Verdana" w:eastAsia="Times New Roman" w:hAnsi="Verdana" w:cs="Times New Roman"/>
          <w:b/>
          <w:bCs/>
          <w:color w:val="000000"/>
          <w:lang w:eastAsia="es-CO"/>
        </w:rPr>
        <w:t>RESOLUCIÓN No.</w:t>
      </w:r>
      <w:r w:rsidRPr="003D231F">
        <w:rPr>
          <w:rFonts w:ascii="Verdana" w:eastAsia="Times New Roman" w:hAnsi="Verdana" w:cs="Times New Roman"/>
          <w:b/>
          <w:bCs/>
          <w:color w:val="000000"/>
          <w:lang w:eastAsia="es-CO"/>
        </w:rPr>
        <w:t xml:space="preserve"> 1032 DE 2026</w:t>
      </w:r>
    </w:p>
    <w:p w14:paraId="2AF40FD7" w14:textId="11D57A55" w:rsidR="003D231F" w:rsidRPr="003D231F" w:rsidRDefault="003D231F" w:rsidP="003D231F">
      <w:pPr>
        <w:shd w:val="clear" w:color="auto" w:fill="FFFFFF"/>
        <w:spacing w:line="240" w:lineRule="auto"/>
        <w:jc w:val="center"/>
        <w:textAlignment w:val="baseline"/>
        <w:rPr>
          <w:rFonts w:ascii="Verdana" w:eastAsia="Times New Roman" w:hAnsi="Verdana" w:cs="Times New Roman"/>
          <w:color w:val="000000"/>
          <w:lang w:eastAsia="es-CO"/>
        </w:rPr>
      </w:pPr>
      <w:r>
        <w:rPr>
          <w:rFonts w:ascii="Verdana" w:eastAsia="Times New Roman" w:hAnsi="Verdana" w:cs="Times New Roman"/>
          <w:color w:val="000000"/>
          <w:lang w:eastAsia="es-CO"/>
        </w:rPr>
        <w:t>(3 de enero)</w:t>
      </w:r>
    </w:p>
    <w:p w14:paraId="70106E63" w14:textId="01A787BF" w:rsidR="003D231F" w:rsidRPr="003D231F" w:rsidRDefault="003D231F" w:rsidP="003D231F">
      <w:pPr>
        <w:shd w:val="clear" w:color="auto" w:fill="FFFFFF"/>
        <w:spacing w:line="240" w:lineRule="auto"/>
        <w:jc w:val="center"/>
        <w:textAlignment w:val="baseline"/>
        <w:rPr>
          <w:rFonts w:ascii="Verdana" w:eastAsia="Times New Roman" w:hAnsi="Verdana" w:cs="Times New Roman"/>
          <w:color w:val="000000"/>
          <w:lang w:eastAsia="es-CO"/>
        </w:rPr>
      </w:pPr>
      <w:r w:rsidRPr="003D231F">
        <w:rPr>
          <w:rFonts w:ascii="Verdana" w:eastAsia="Times New Roman" w:hAnsi="Verdana" w:cs="Times New Roman"/>
          <w:color w:val="000000"/>
          <w:lang w:eastAsia="es-CO"/>
        </w:rPr>
        <w:t>“Por la cual se modifica parcialmente la Resolución No. 8292 del 31 de diciembre de 2025”</w:t>
      </w:r>
    </w:p>
    <w:p w14:paraId="46B717DE" w14:textId="77777777" w:rsidR="003D231F" w:rsidRPr="003D231F" w:rsidRDefault="003D231F" w:rsidP="003D231F">
      <w:pPr>
        <w:shd w:val="clear" w:color="auto" w:fill="FFFFFF"/>
        <w:spacing w:line="240" w:lineRule="auto"/>
        <w:jc w:val="center"/>
        <w:textAlignment w:val="baseline"/>
        <w:rPr>
          <w:rFonts w:ascii="Verdana" w:eastAsia="Times New Roman" w:hAnsi="Verdana" w:cs="Times New Roman"/>
          <w:b/>
          <w:bCs/>
          <w:color w:val="000000"/>
          <w:lang w:eastAsia="es-CO"/>
        </w:rPr>
      </w:pPr>
      <w:r w:rsidRPr="003D231F">
        <w:rPr>
          <w:rFonts w:ascii="Verdana" w:eastAsia="Times New Roman" w:hAnsi="Verdana" w:cs="Times New Roman"/>
          <w:b/>
          <w:bCs/>
          <w:color w:val="000000"/>
          <w:lang w:eastAsia="es-CO"/>
        </w:rPr>
        <w:t>LA DIRECTORA GENERAL DEL INSTITUTO COLOMBIANO DE BIENESTAR FAMILIAR (ICBF) “CECILIA DE LA FUENTE DE LLERAS”</w:t>
      </w:r>
    </w:p>
    <w:p w14:paraId="2DB76618" w14:textId="77777777" w:rsidR="003D231F" w:rsidRPr="003D231F" w:rsidRDefault="003D231F" w:rsidP="003D231F">
      <w:pPr>
        <w:shd w:val="clear" w:color="auto" w:fill="FFFFFF"/>
        <w:spacing w:line="240" w:lineRule="auto"/>
        <w:jc w:val="both"/>
        <w:textAlignment w:val="baseline"/>
        <w:rPr>
          <w:rFonts w:ascii="Verdana" w:eastAsia="Times New Roman" w:hAnsi="Verdana" w:cs="Times New Roman"/>
          <w:color w:val="000000"/>
          <w:lang w:eastAsia="es-CO"/>
        </w:rPr>
      </w:pPr>
      <w:r w:rsidRPr="003D231F">
        <w:rPr>
          <w:rFonts w:ascii="Verdana" w:eastAsia="Times New Roman" w:hAnsi="Verdana" w:cs="Times New Roman"/>
          <w:color w:val="000000"/>
          <w:lang w:eastAsia="es-CO"/>
        </w:rPr>
        <w:t>En uso de sus facultades legales y estatutarias, en especial las conferidas en los artículos 209 y 211 de la Constitución Política, los artículos 9, 10 y 12 de la Ley 489 de 1998, el artículo 12 de la Ley 80 de 1993 modificado por la Ley 1150 de 2007, el Código de Procedimiento Administrativo y de lo Contencioso Administrativo – Ley 1437 de 2011 – y demás normas concordantes, y</w:t>
      </w:r>
    </w:p>
    <w:p w14:paraId="426C6CA0" w14:textId="77777777" w:rsidR="003D231F" w:rsidRPr="003D231F" w:rsidRDefault="003D231F" w:rsidP="003D231F">
      <w:pPr>
        <w:shd w:val="clear" w:color="auto" w:fill="FFFFFF"/>
        <w:spacing w:line="240" w:lineRule="auto"/>
        <w:jc w:val="center"/>
        <w:textAlignment w:val="baseline"/>
        <w:rPr>
          <w:rFonts w:ascii="Verdana" w:eastAsia="Times New Roman" w:hAnsi="Verdana" w:cs="Times New Roman"/>
          <w:b/>
          <w:bCs/>
          <w:color w:val="000000"/>
          <w:lang w:eastAsia="es-CO"/>
        </w:rPr>
      </w:pPr>
      <w:r w:rsidRPr="003D231F">
        <w:rPr>
          <w:rFonts w:ascii="Verdana" w:eastAsia="Times New Roman" w:hAnsi="Verdana" w:cs="Times New Roman"/>
          <w:b/>
          <w:bCs/>
          <w:color w:val="000000"/>
          <w:lang w:eastAsia="es-CO"/>
        </w:rPr>
        <w:t>CONSIDERANDO:</w:t>
      </w:r>
    </w:p>
    <w:p w14:paraId="37E92F93" w14:textId="77777777" w:rsidR="003D231F" w:rsidRPr="003D231F" w:rsidRDefault="003D231F" w:rsidP="003D231F">
      <w:pPr>
        <w:shd w:val="clear" w:color="auto" w:fill="FFFFFF"/>
        <w:spacing w:line="240" w:lineRule="auto"/>
        <w:jc w:val="both"/>
        <w:textAlignment w:val="baseline"/>
        <w:rPr>
          <w:rFonts w:ascii="Verdana" w:eastAsia="Times New Roman" w:hAnsi="Verdana" w:cs="Times New Roman"/>
          <w:color w:val="000000"/>
          <w:lang w:eastAsia="es-CO"/>
        </w:rPr>
      </w:pPr>
      <w:r w:rsidRPr="003D231F">
        <w:rPr>
          <w:rFonts w:ascii="Verdana" w:eastAsia="Times New Roman" w:hAnsi="Verdana" w:cs="Times New Roman"/>
          <w:color w:val="000000"/>
          <w:lang w:eastAsia="es-CO"/>
        </w:rPr>
        <w:t>Que el artículo 209 de la Constitución Política dispone que la función pública debe desarrollarse con base en los principios de igualdad, moralidad, eficacia, economía, celeridad, imparcialidad y publicidad.</w:t>
      </w:r>
    </w:p>
    <w:p w14:paraId="3F47AA5B" w14:textId="77777777" w:rsidR="003D231F" w:rsidRPr="003D231F" w:rsidRDefault="003D231F" w:rsidP="003D231F">
      <w:pPr>
        <w:shd w:val="clear" w:color="auto" w:fill="FFFFFF"/>
        <w:spacing w:line="240" w:lineRule="auto"/>
        <w:jc w:val="both"/>
        <w:textAlignment w:val="baseline"/>
        <w:rPr>
          <w:rFonts w:ascii="Verdana" w:eastAsia="Times New Roman" w:hAnsi="Verdana" w:cs="Times New Roman"/>
          <w:color w:val="000000"/>
          <w:lang w:eastAsia="es-CO"/>
        </w:rPr>
      </w:pPr>
      <w:r w:rsidRPr="003D231F">
        <w:rPr>
          <w:rFonts w:ascii="Verdana" w:eastAsia="Times New Roman" w:hAnsi="Verdana" w:cs="Times New Roman"/>
          <w:color w:val="000000"/>
          <w:lang w:eastAsia="es-CO"/>
        </w:rPr>
        <w:t xml:space="preserve">Que el artículo 211 </w:t>
      </w:r>
      <w:proofErr w:type="gramStart"/>
      <w:r w:rsidRPr="003D231F">
        <w:rPr>
          <w:rFonts w:ascii="Verdana" w:eastAsia="Times New Roman" w:hAnsi="Verdana" w:cs="Times New Roman"/>
          <w:color w:val="000000"/>
          <w:lang w:eastAsia="es-CO"/>
        </w:rPr>
        <w:t>dela</w:t>
      </w:r>
      <w:proofErr w:type="gramEnd"/>
      <w:r w:rsidRPr="003D231F">
        <w:rPr>
          <w:rFonts w:ascii="Verdana" w:eastAsia="Times New Roman" w:hAnsi="Verdana" w:cs="Times New Roman"/>
          <w:color w:val="000000"/>
          <w:lang w:eastAsia="es-CO"/>
        </w:rPr>
        <w:t xml:space="preserve"> Constitución Política faculta a las autoridades administrativas para delegar funciones en sus subalternos o en otras autoridades y establece que el delegante puede reasumir la competencia en cualquier momento.</w:t>
      </w:r>
    </w:p>
    <w:p w14:paraId="50084EB5" w14:textId="68180E92" w:rsidR="003D231F" w:rsidRPr="003D231F" w:rsidRDefault="003D231F" w:rsidP="003D231F">
      <w:pPr>
        <w:shd w:val="clear" w:color="auto" w:fill="FFFFFF"/>
        <w:spacing w:line="240" w:lineRule="auto"/>
        <w:jc w:val="both"/>
        <w:textAlignment w:val="baseline"/>
        <w:rPr>
          <w:rFonts w:ascii="Verdana" w:eastAsia="Times New Roman" w:hAnsi="Verdana" w:cs="Times New Roman"/>
          <w:color w:val="000000"/>
          <w:lang w:eastAsia="es-CO"/>
        </w:rPr>
      </w:pPr>
      <w:r w:rsidRPr="003D231F">
        <w:rPr>
          <w:rFonts w:ascii="Verdana" w:eastAsia="Times New Roman" w:hAnsi="Verdana" w:cs="Times New Roman"/>
          <w:color w:val="000000"/>
          <w:lang w:eastAsia="es-CO"/>
        </w:rPr>
        <w:t>Que los artículos 9 y 10 de la Ley 489 de 1998 establecen que las autoridades administrativas pueden delegar</w:t>
      </w:r>
      <w:r>
        <w:rPr>
          <w:rFonts w:ascii="Verdana" w:eastAsia="Times New Roman" w:hAnsi="Verdana" w:cs="Times New Roman"/>
          <w:color w:val="000000"/>
          <w:lang w:eastAsia="es-CO"/>
        </w:rPr>
        <w:t xml:space="preserve"> </w:t>
      </w:r>
      <w:r w:rsidRPr="003D231F">
        <w:rPr>
          <w:rFonts w:ascii="Verdana" w:eastAsia="Times New Roman" w:hAnsi="Verdana" w:cs="Times New Roman"/>
          <w:color w:val="000000"/>
          <w:lang w:eastAsia="es-CO"/>
        </w:rPr>
        <w:t>funciones en</w:t>
      </w:r>
      <w:r>
        <w:rPr>
          <w:rFonts w:ascii="Verdana" w:eastAsia="Times New Roman" w:hAnsi="Verdana" w:cs="Times New Roman"/>
          <w:color w:val="000000"/>
          <w:lang w:eastAsia="es-CO"/>
        </w:rPr>
        <w:t xml:space="preserve"> </w:t>
      </w:r>
      <w:r w:rsidRPr="003D231F">
        <w:rPr>
          <w:rFonts w:ascii="Verdana" w:eastAsia="Times New Roman" w:hAnsi="Verdana" w:cs="Times New Roman"/>
          <w:color w:val="000000"/>
          <w:lang w:eastAsia="es-CO"/>
        </w:rPr>
        <w:t>sus colaboradores mediante acto escrito, determinando la autoridad delegataria y las funciones específicas, y que deben mantenerse informadas sobre el desarrollo de la delegación.</w:t>
      </w:r>
    </w:p>
    <w:p w14:paraId="14F066E8" w14:textId="77777777" w:rsidR="003D231F" w:rsidRPr="003D231F" w:rsidRDefault="003D231F" w:rsidP="003D231F">
      <w:pPr>
        <w:shd w:val="clear" w:color="auto" w:fill="FFFFFF"/>
        <w:spacing w:line="240" w:lineRule="auto"/>
        <w:jc w:val="both"/>
        <w:textAlignment w:val="baseline"/>
        <w:rPr>
          <w:rFonts w:ascii="Verdana" w:eastAsia="Times New Roman" w:hAnsi="Verdana" w:cs="Times New Roman"/>
          <w:color w:val="000000"/>
          <w:lang w:eastAsia="es-CO"/>
        </w:rPr>
      </w:pPr>
      <w:r w:rsidRPr="003D231F">
        <w:rPr>
          <w:rFonts w:ascii="Verdana" w:eastAsia="Times New Roman" w:hAnsi="Verdana" w:cs="Times New Roman"/>
          <w:color w:val="000000"/>
          <w:lang w:eastAsia="es-CO"/>
        </w:rPr>
        <w:t>Que el artículo 12 de la Ley 489 de 1998 dispone que los actos expedidos por el delegatario están sometidos a los mismos requisitos que los del delegante y que la delegación exime de responsabilidad al delegante, sin perjuicio de que pueda reasumir la competencia y revisar los actos del delegatario en cualquier tiempo.</w:t>
      </w:r>
    </w:p>
    <w:p w14:paraId="0EA72390" w14:textId="77777777" w:rsidR="003D231F" w:rsidRPr="003D231F" w:rsidRDefault="003D231F" w:rsidP="003D231F">
      <w:pPr>
        <w:shd w:val="clear" w:color="auto" w:fill="FFFFFF"/>
        <w:spacing w:line="240" w:lineRule="auto"/>
        <w:jc w:val="both"/>
        <w:textAlignment w:val="baseline"/>
        <w:rPr>
          <w:rFonts w:ascii="Verdana" w:eastAsia="Times New Roman" w:hAnsi="Verdana" w:cs="Times New Roman"/>
          <w:color w:val="000000"/>
          <w:lang w:eastAsia="es-CO"/>
        </w:rPr>
      </w:pPr>
      <w:r w:rsidRPr="003D231F">
        <w:rPr>
          <w:rFonts w:ascii="Verdana" w:eastAsia="Times New Roman" w:hAnsi="Verdana" w:cs="Times New Roman"/>
          <w:color w:val="000000"/>
          <w:lang w:eastAsia="es-CO"/>
        </w:rPr>
        <w:t>Que el artículo 12 de la Ley 80 de 1993, modificado por la Ley 1150 de 2007, autoriza a los jefes y representantes legales de las entidades estatales a delegar total o parcialmente la competencia para celebrar contratos y desconcentrar la realización de licitaciones.</w:t>
      </w:r>
    </w:p>
    <w:p w14:paraId="126803F8" w14:textId="7C0755A0" w:rsidR="003D231F" w:rsidRPr="003D231F" w:rsidRDefault="003D231F" w:rsidP="003D231F">
      <w:pPr>
        <w:shd w:val="clear" w:color="auto" w:fill="FFFFFF"/>
        <w:spacing w:line="240" w:lineRule="auto"/>
        <w:jc w:val="both"/>
        <w:textAlignment w:val="baseline"/>
        <w:rPr>
          <w:rFonts w:ascii="Verdana" w:eastAsia="Times New Roman" w:hAnsi="Verdana" w:cs="Times New Roman"/>
          <w:color w:val="000000"/>
          <w:lang w:eastAsia="es-CO"/>
        </w:rPr>
      </w:pPr>
      <w:r w:rsidRPr="003D231F">
        <w:rPr>
          <w:rFonts w:ascii="Verdana" w:eastAsia="Times New Roman" w:hAnsi="Verdana" w:cs="Times New Roman"/>
          <w:color w:val="000000"/>
          <w:lang w:eastAsia="es-CO"/>
        </w:rPr>
        <w:lastRenderedPageBreak/>
        <w:t xml:space="preserve">Que mediante la Resolución 8292 del 31 de diciembre de 2025, la </w:t>
      </w:r>
      <w:proofErr w:type="gramStart"/>
      <w:r w:rsidRPr="003D231F">
        <w:rPr>
          <w:rFonts w:ascii="Verdana" w:eastAsia="Times New Roman" w:hAnsi="Verdana" w:cs="Times New Roman"/>
          <w:color w:val="000000"/>
          <w:lang w:eastAsia="es-CO"/>
        </w:rPr>
        <w:t>Directora General</w:t>
      </w:r>
      <w:proofErr w:type="gramEnd"/>
      <w:r w:rsidRPr="003D231F">
        <w:rPr>
          <w:rFonts w:ascii="Verdana" w:eastAsia="Times New Roman" w:hAnsi="Verdana" w:cs="Times New Roman"/>
          <w:color w:val="000000"/>
          <w:lang w:eastAsia="es-CO"/>
        </w:rPr>
        <w:t xml:space="preserve"> del Instituto Colombiano de Bienestar Familiar (ICBF) reasumió y delegó unas facultades en materia de gestión contractual de los contratos de aporte destinados a complementar la atención de niños, niñas, adolescentes, jóvenes y familias a través de la entrega de alimentos, fijando como plazo de vigencia de dicha reasunción y delegación el 31 de enero de 2026. En su artículo 2 delegó la competencia en ordenación del gasto en la Dirección de Primera</w:t>
      </w:r>
      <w:r>
        <w:rPr>
          <w:rFonts w:ascii="Verdana" w:eastAsia="Times New Roman" w:hAnsi="Verdana" w:cs="Times New Roman"/>
          <w:color w:val="000000"/>
          <w:lang w:eastAsia="es-CO"/>
        </w:rPr>
        <w:t xml:space="preserve"> </w:t>
      </w:r>
      <w:r w:rsidRPr="003D231F">
        <w:rPr>
          <w:rFonts w:ascii="Verdana" w:eastAsia="Times New Roman" w:hAnsi="Verdana" w:cs="Times New Roman"/>
          <w:color w:val="000000"/>
          <w:lang w:eastAsia="es-CO"/>
        </w:rPr>
        <w:t>Infancia</w:t>
      </w:r>
      <w:r>
        <w:rPr>
          <w:rFonts w:ascii="Verdana" w:eastAsia="Times New Roman" w:hAnsi="Verdana" w:cs="Times New Roman"/>
          <w:color w:val="000000"/>
          <w:lang w:eastAsia="es-CO"/>
        </w:rPr>
        <w:t xml:space="preserve"> </w:t>
      </w:r>
      <w:r w:rsidRPr="003D231F">
        <w:rPr>
          <w:rFonts w:ascii="Verdana" w:eastAsia="Times New Roman" w:hAnsi="Verdana" w:cs="Times New Roman"/>
          <w:color w:val="000000"/>
          <w:lang w:eastAsia="es-CO"/>
        </w:rPr>
        <w:t>y</w:t>
      </w:r>
      <w:r>
        <w:rPr>
          <w:rFonts w:ascii="Verdana" w:eastAsia="Times New Roman" w:hAnsi="Verdana" w:cs="Times New Roman"/>
          <w:color w:val="000000"/>
          <w:lang w:eastAsia="es-CO"/>
        </w:rPr>
        <w:t xml:space="preserve"> </w:t>
      </w:r>
      <w:r w:rsidRPr="003D231F">
        <w:rPr>
          <w:rFonts w:ascii="Verdana" w:eastAsia="Times New Roman" w:hAnsi="Verdana" w:cs="Times New Roman"/>
          <w:color w:val="000000"/>
          <w:lang w:eastAsia="es-CO"/>
        </w:rPr>
        <w:t>en la Dirección de Nutrición para dirigir y adelantar la etapa precontractual y contractual de los contratos de aporte.</w:t>
      </w:r>
    </w:p>
    <w:p w14:paraId="5EC9CCE1" w14:textId="77777777" w:rsidR="003D231F" w:rsidRPr="003D231F" w:rsidRDefault="003D231F" w:rsidP="003D231F">
      <w:pPr>
        <w:shd w:val="clear" w:color="auto" w:fill="FFFFFF"/>
        <w:spacing w:line="240" w:lineRule="auto"/>
        <w:jc w:val="both"/>
        <w:textAlignment w:val="baseline"/>
        <w:rPr>
          <w:rFonts w:ascii="Verdana" w:eastAsia="Times New Roman" w:hAnsi="Verdana" w:cs="Times New Roman"/>
          <w:color w:val="000000"/>
          <w:lang w:eastAsia="es-CO"/>
        </w:rPr>
      </w:pPr>
      <w:r w:rsidRPr="003D231F">
        <w:rPr>
          <w:rFonts w:ascii="Verdana" w:eastAsia="Times New Roman" w:hAnsi="Verdana" w:cs="Times New Roman"/>
          <w:color w:val="000000"/>
          <w:lang w:eastAsia="es-CO"/>
        </w:rPr>
        <w:t xml:space="preserve">Que a través de la Resolución 0108 del 15 de enero del 2026, se aclaró que cuando el objeto contractual incluya de manera conjunta la atención integral a la primera infancia y la atención de niños, niñas, adolescentes, jóvenes y familias, la ordenación del gasto será asumida por la Dirección de Nutrición. </w:t>
      </w:r>
    </w:p>
    <w:p w14:paraId="306D750F" w14:textId="77777777" w:rsidR="003D231F" w:rsidRPr="003D231F" w:rsidRDefault="003D231F" w:rsidP="003D231F">
      <w:pPr>
        <w:shd w:val="clear" w:color="auto" w:fill="FFFFFF"/>
        <w:spacing w:line="240" w:lineRule="auto"/>
        <w:jc w:val="both"/>
        <w:textAlignment w:val="baseline"/>
        <w:rPr>
          <w:rFonts w:ascii="Verdana" w:eastAsia="Times New Roman" w:hAnsi="Verdana" w:cs="Times New Roman"/>
          <w:color w:val="000000"/>
          <w:lang w:eastAsia="es-CO"/>
        </w:rPr>
      </w:pPr>
      <w:r w:rsidRPr="003D231F">
        <w:rPr>
          <w:rFonts w:ascii="Verdana" w:eastAsia="Times New Roman" w:hAnsi="Verdana" w:cs="Times New Roman"/>
          <w:color w:val="000000"/>
          <w:lang w:eastAsia="es-CO"/>
        </w:rPr>
        <w:t>Que la materialización de los procesos contractuales ha enfrentado demoras operativas en la plataforma SECOP II —plataforma oficial para la gestión de la contratación estatal— lo que ha impedido culminar oportunamente la etapa precontractual y contractual de los contratos de aporte, así como la publicación y formalización de otros tipos de contratos necesarios para garantizar la continuidad de los servicios misionales. Para evitar traumatismos en la prestación de los servicios de alimentación y nutrición en favor de la primera infancia, niños, niñas, adolescentes, jóvenes y familias, se hace indispensable ampliar el plazo de la delegación otorgada.</w:t>
      </w:r>
    </w:p>
    <w:p w14:paraId="4D066147" w14:textId="77777777" w:rsidR="003D231F" w:rsidRPr="003D231F" w:rsidRDefault="003D231F" w:rsidP="003D231F">
      <w:pPr>
        <w:shd w:val="clear" w:color="auto" w:fill="FFFFFF"/>
        <w:spacing w:line="240" w:lineRule="auto"/>
        <w:jc w:val="both"/>
        <w:textAlignment w:val="baseline"/>
        <w:rPr>
          <w:rFonts w:ascii="Verdana" w:eastAsia="Times New Roman" w:hAnsi="Verdana" w:cs="Times New Roman"/>
          <w:color w:val="000000"/>
          <w:lang w:eastAsia="es-CO"/>
        </w:rPr>
      </w:pPr>
      <w:r w:rsidRPr="003D231F">
        <w:rPr>
          <w:rFonts w:ascii="Verdana" w:eastAsia="Times New Roman" w:hAnsi="Verdana" w:cs="Times New Roman"/>
          <w:color w:val="000000"/>
          <w:lang w:eastAsia="es-CO"/>
        </w:rPr>
        <w:t>Que además de los contratos de aporte, la ejecución de los programas de complementación alimentaria y nutricional puede requerir la celebración de otros tipos de contratos, tales como contratos de suministro, de prestación de servicios, de compraventa u otros previstos en la Ley 80 de 1993,la ley 1150 de 2007 y demás normas aplicables a la contratación, que permitan garantizar la adecuada operación y logística de las entregas de alimentos, por lo que resulta conveniente ampliar las facultades delegadas para celebrar estos contratos con el mismo propósito misional.</w:t>
      </w:r>
    </w:p>
    <w:p w14:paraId="012D843F" w14:textId="77777777" w:rsidR="003D231F" w:rsidRPr="003D231F" w:rsidRDefault="003D231F" w:rsidP="003D231F">
      <w:pPr>
        <w:shd w:val="clear" w:color="auto" w:fill="FFFFFF"/>
        <w:spacing w:line="240" w:lineRule="auto"/>
        <w:jc w:val="both"/>
        <w:textAlignment w:val="baseline"/>
        <w:rPr>
          <w:rFonts w:ascii="Verdana" w:eastAsia="Times New Roman" w:hAnsi="Verdana" w:cs="Times New Roman"/>
          <w:color w:val="000000"/>
          <w:lang w:eastAsia="es-CO"/>
        </w:rPr>
      </w:pPr>
      <w:r w:rsidRPr="003D231F">
        <w:rPr>
          <w:rFonts w:ascii="Verdana" w:eastAsia="Times New Roman" w:hAnsi="Verdana" w:cs="Times New Roman"/>
          <w:color w:val="000000"/>
          <w:lang w:eastAsia="es-CO"/>
        </w:rPr>
        <w:t xml:space="preserve">Que conforme al artículo 211 de la Constitución Política y el artículo 12 de la Ley 489 de 1998, la </w:t>
      </w:r>
      <w:proofErr w:type="gramStart"/>
      <w:r w:rsidRPr="003D231F">
        <w:rPr>
          <w:rFonts w:ascii="Verdana" w:eastAsia="Times New Roman" w:hAnsi="Verdana" w:cs="Times New Roman"/>
          <w:color w:val="000000"/>
          <w:lang w:eastAsia="es-CO"/>
        </w:rPr>
        <w:t>Directora General</w:t>
      </w:r>
      <w:proofErr w:type="gramEnd"/>
      <w:r w:rsidRPr="003D231F">
        <w:rPr>
          <w:rFonts w:ascii="Verdana" w:eastAsia="Times New Roman" w:hAnsi="Verdana" w:cs="Times New Roman"/>
          <w:color w:val="000000"/>
          <w:lang w:eastAsia="es-CO"/>
        </w:rPr>
        <w:t xml:space="preserve"> del ICBF puede modificar el acto de delegación y reasumir o ampliar las funciones delegadas cuando las circunstancias lo exijan</w:t>
      </w:r>
    </w:p>
    <w:p w14:paraId="3FC82CC9" w14:textId="77777777" w:rsidR="003D231F" w:rsidRPr="003D231F" w:rsidRDefault="003D231F" w:rsidP="003D231F">
      <w:pPr>
        <w:shd w:val="clear" w:color="auto" w:fill="FFFFFF"/>
        <w:spacing w:line="240" w:lineRule="auto"/>
        <w:jc w:val="both"/>
        <w:textAlignment w:val="baseline"/>
        <w:rPr>
          <w:rFonts w:ascii="Verdana" w:eastAsia="Times New Roman" w:hAnsi="Verdana" w:cs="Times New Roman"/>
          <w:color w:val="000000"/>
          <w:lang w:eastAsia="es-CO"/>
        </w:rPr>
      </w:pPr>
      <w:r w:rsidRPr="003D231F">
        <w:rPr>
          <w:rFonts w:ascii="Verdana" w:eastAsia="Times New Roman" w:hAnsi="Verdana" w:cs="Times New Roman"/>
          <w:color w:val="000000"/>
          <w:lang w:eastAsia="es-CO"/>
        </w:rPr>
        <w:t>En mérito de lo expuesto,</w:t>
      </w:r>
    </w:p>
    <w:p w14:paraId="09DEDD81" w14:textId="77777777" w:rsidR="003D231F" w:rsidRPr="003D231F" w:rsidRDefault="003D231F" w:rsidP="003D231F">
      <w:pPr>
        <w:shd w:val="clear" w:color="auto" w:fill="FFFFFF"/>
        <w:spacing w:line="240" w:lineRule="auto"/>
        <w:jc w:val="center"/>
        <w:textAlignment w:val="baseline"/>
        <w:rPr>
          <w:rFonts w:ascii="Verdana" w:eastAsia="Times New Roman" w:hAnsi="Verdana" w:cs="Times New Roman"/>
          <w:b/>
          <w:bCs/>
          <w:color w:val="000000"/>
          <w:lang w:eastAsia="es-CO"/>
        </w:rPr>
      </w:pPr>
      <w:r w:rsidRPr="003D231F">
        <w:rPr>
          <w:rFonts w:ascii="Verdana" w:eastAsia="Times New Roman" w:hAnsi="Verdana" w:cs="Times New Roman"/>
          <w:b/>
          <w:bCs/>
          <w:color w:val="000000"/>
          <w:lang w:eastAsia="es-CO"/>
        </w:rPr>
        <w:t>RESUELVE:</w:t>
      </w:r>
    </w:p>
    <w:p w14:paraId="643C3AD3" w14:textId="77777777" w:rsidR="003D231F" w:rsidRPr="003D231F" w:rsidRDefault="003D231F" w:rsidP="003D231F">
      <w:pPr>
        <w:shd w:val="clear" w:color="auto" w:fill="FFFFFF"/>
        <w:spacing w:line="240" w:lineRule="auto"/>
        <w:jc w:val="both"/>
        <w:textAlignment w:val="baseline"/>
        <w:rPr>
          <w:rFonts w:ascii="Verdana" w:eastAsia="Times New Roman" w:hAnsi="Verdana" w:cs="Times New Roman"/>
          <w:color w:val="000000"/>
          <w:lang w:eastAsia="es-CO"/>
        </w:rPr>
      </w:pPr>
      <w:r w:rsidRPr="003D231F">
        <w:rPr>
          <w:rFonts w:ascii="Verdana" w:eastAsia="Times New Roman" w:hAnsi="Verdana" w:cs="Times New Roman"/>
          <w:b/>
          <w:bCs/>
          <w:color w:val="000000"/>
          <w:lang w:eastAsia="es-CO"/>
        </w:rPr>
        <w:t>ARTÍCULO 1.</w:t>
      </w:r>
      <w:r w:rsidRPr="003D231F">
        <w:rPr>
          <w:rFonts w:ascii="Verdana" w:eastAsia="Times New Roman" w:hAnsi="Verdana" w:cs="Times New Roman"/>
          <w:color w:val="000000"/>
          <w:lang w:eastAsia="es-CO"/>
        </w:rPr>
        <w:t xml:space="preserve"> Prorróguese hasta el 28 de febrero de 2026 el plazo previsto en los artículos 1º y 2º de la Resolución 8292 del 31 de diciembre de 2025, incluido el parágrafo adicionado mediante la Resolución modificatoria 0108 de 2026, para la reasunción y delegación de la competencia en ordenación del gasto y para dirigir y adelantar la etapa precontractual y contractual de los contratos destinados a complementar la atención de niños, niñas, adolescentes, jóvenes y familias a través de la entrega de alimentos.</w:t>
      </w:r>
    </w:p>
    <w:p w14:paraId="315E7E0B" w14:textId="77777777" w:rsidR="003D231F" w:rsidRDefault="003D231F" w:rsidP="003D231F">
      <w:pPr>
        <w:shd w:val="clear" w:color="auto" w:fill="FFFFFF"/>
        <w:spacing w:line="240" w:lineRule="auto"/>
        <w:jc w:val="both"/>
        <w:textAlignment w:val="baseline"/>
        <w:rPr>
          <w:rFonts w:ascii="Verdana" w:eastAsia="Times New Roman" w:hAnsi="Verdana" w:cs="Times New Roman"/>
          <w:color w:val="000000"/>
          <w:lang w:eastAsia="es-CO"/>
        </w:rPr>
      </w:pPr>
      <w:r w:rsidRPr="003D231F">
        <w:rPr>
          <w:rFonts w:ascii="Verdana" w:eastAsia="Times New Roman" w:hAnsi="Verdana" w:cs="Times New Roman"/>
          <w:b/>
          <w:bCs/>
          <w:color w:val="000000"/>
          <w:lang w:eastAsia="es-CO"/>
        </w:rPr>
        <w:lastRenderedPageBreak/>
        <w:t>ARTÍCULO 2.</w:t>
      </w:r>
      <w:r w:rsidRPr="003D231F">
        <w:rPr>
          <w:rFonts w:ascii="Verdana" w:eastAsia="Times New Roman" w:hAnsi="Verdana" w:cs="Times New Roman"/>
          <w:color w:val="000000"/>
          <w:lang w:eastAsia="es-CO"/>
        </w:rPr>
        <w:t xml:space="preserve"> Amplíese la delegación conferida en el artículo 2 de la Resolución 8292 de 2025, modificada mediante la Resolución 0108 del 2026, para que la Dirección de Primera</w:t>
      </w:r>
      <w:r>
        <w:rPr>
          <w:rFonts w:ascii="Verdana" w:eastAsia="Times New Roman" w:hAnsi="Verdana" w:cs="Times New Roman"/>
          <w:color w:val="000000"/>
          <w:lang w:eastAsia="es-CO"/>
        </w:rPr>
        <w:t xml:space="preserve"> </w:t>
      </w:r>
      <w:r w:rsidRPr="003D231F">
        <w:rPr>
          <w:rFonts w:ascii="Verdana" w:eastAsia="Times New Roman" w:hAnsi="Verdana" w:cs="Times New Roman"/>
          <w:color w:val="000000"/>
          <w:lang w:eastAsia="es-CO"/>
        </w:rPr>
        <w:t>Infancia</w:t>
      </w:r>
      <w:r>
        <w:rPr>
          <w:rFonts w:ascii="Verdana" w:eastAsia="Times New Roman" w:hAnsi="Verdana" w:cs="Times New Roman"/>
          <w:color w:val="000000"/>
          <w:lang w:eastAsia="es-CO"/>
        </w:rPr>
        <w:t xml:space="preserve"> </w:t>
      </w:r>
      <w:r w:rsidRPr="003D231F">
        <w:rPr>
          <w:rFonts w:ascii="Verdana" w:eastAsia="Times New Roman" w:hAnsi="Verdana" w:cs="Times New Roman"/>
          <w:color w:val="000000"/>
          <w:lang w:eastAsia="es-CO"/>
        </w:rPr>
        <w:t>y</w:t>
      </w:r>
      <w:r>
        <w:rPr>
          <w:rFonts w:ascii="Verdana" w:eastAsia="Times New Roman" w:hAnsi="Verdana" w:cs="Times New Roman"/>
          <w:color w:val="000000"/>
          <w:lang w:eastAsia="es-CO"/>
        </w:rPr>
        <w:t xml:space="preserve"> </w:t>
      </w:r>
      <w:r w:rsidRPr="003D231F">
        <w:rPr>
          <w:rFonts w:ascii="Verdana" w:eastAsia="Times New Roman" w:hAnsi="Verdana" w:cs="Times New Roman"/>
          <w:color w:val="000000"/>
          <w:lang w:eastAsia="es-CO"/>
        </w:rPr>
        <w:t>la Dirección de Nutrición,</w:t>
      </w:r>
      <w:r>
        <w:rPr>
          <w:rFonts w:ascii="Verdana" w:eastAsia="Times New Roman" w:hAnsi="Verdana" w:cs="Times New Roman"/>
          <w:color w:val="000000"/>
          <w:lang w:eastAsia="es-CO"/>
        </w:rPr>
        <w:t xml:space="preserve"> </w:t>
      </w:r>
      <w:r w:rsidRPr="003D231F">
        <w:rPr>
          <w:rFonts w:ascii="Verdana" w:eastAsia="Times New Roman" w:hAnsi="Verdana" w:cs="Times New Roman"/>
          <w:color w:val="000000"/>
          <w:lang w:eastAsia="es-CO"/>
        </w:rPr>
        <w:t>además de gestionar</w:t>
      </w:r>
      <w:r>
        <w:rPr>
          <w:rFonts w:ascii="Verdana" w:eastAsia="Times New Roman" w:hAnsi="Verdana" w:cs="Times New Roman"/>
          <w:color w:val="000000"/>
          <w:lang w:eastAsia="es-CO"/>
        </w:rPr>
        <w:t xml:space="preserve"> </w:t>
      </w:r>
      <w:r w:rsidRPr="003D231F">
        <w:rPr>
          <w:rFonts w:ascii="Verdana" w:eastAsia="Times New Roman" w:hAnsi="Verdana" w:cs="Times New Roman"/>
          <w:color w:val="000000"/>
          <w:lang w:eastAsia="es-CO"/>
        </w:rPr>
        <w:t>y</w:t>
      </w:r>
      <w:r>
        <w:rPr>
          <w:rFonts w:ascii="Verdana" w:eastAsia="Times New Roman" w:hAnsi="Verdana" w:cs="Times New Roman"/>
          <w:color w:val="000000"/>
          <w:lang w:eastAsia="es-CO"/>
        </w:rPr>
        <w:t xml:space="preserve"> </w:t>
      </w:r>
      <w:r w:rsidRPr="003D231F">
        <w:rPr>
          <w:rFonts w:ascii="Verdana" w:eastAsia="Times New Roman" w:hAnsi="Verdana" w:cs="Times New Roman"/>
          <w:color w:val="000000"/>
          <w:lang w:eastAsia="es-CO"/>
        </w:rPr>
        <w:t>suscribir</w:t>
      </w:r>
      <w:r>
        <w:rPr>
          <w:rFonts w:ascii="Verdana" w:eastAsia="Times New Roman" w:hAnsi="Verdana" w:cs="Times New Roman"/>
          <w:color w:val="000000"/>
          <w:lang w:eastAsia="es-CO"/>
        </w:rPr>
        <w:t xml:space="preserve"> </w:t>
      </w:r>
      <w:r w:rsidRPr="003D231F">
        <w:rPr>
          <w:rFonts w:ascii="Verdana" w:eastAsia="Times New Roman" w:hAnsi="Verdana" w:cs="Times New Roman"/>
          <w:color w:val="000000"/>
          <w:lang w:eastAsia="es-CO"/>
        </w:rPr>
        <w:t>contratos de aporte, puedan dirigir y gestionar la etapa precontractual y contractual, así como adelantar procesos competitivos de selección y suscribir otros tipos de contratos, que tengan por objeto complementar la atención integral a la primera infancia y complementar la atención de niños, niñas, adolescentes, jóvenes y familias a través de la entrega de alimentos.</w:t>
      </w:r>
    </w:p>
    <w:p w14:paraId="08E45F64" w14:textId="78CB7BEF" w:rsidR="003D231F" w:rsidRPr="003D231F" w:rsidRDefault="003D231F" w:rsidP="003D231F">
      <w:pPr>
        <w:shd w:val="clear" w:color="auto" w:fill="FFFFFF"/>
        <w:spacing w:line="240" w:lineRule="auto"/>
        <w:jc w:val="both"/>
        <w:textAlignment w:val="baseline"/>
        <w:rPr>
          <w:rFonts w:ascii="Verdana" w:eastAsia="Times New Roman" w:hAnsi="Verdana" w:cs="Times New Roman"/>
          <w:color w:val="000000"/>
          <w:lang w:eastAsia="es-CO"/>
        </w:rPr>
      </w:pPr>
      <w:r w:rsidRPr="003D231F">
        <w:rPr>
          <w:rFonts w:ascii="Verdana" w:eastAsia="Times New Roman" w:hAnsi="Verdana" w:cs="Times New Roman"/>
          <w:color w:val="000000"/>
          <w:lang w:eastAsia="es-CO"/>
        </w:rPr>
        <w:t xml:space="preserve"> Esta ampliación comprende la expedición de los actos administrativos, invitaciones, documentos, y todas las demás actuaciones necesarias para adelantar dichos procesos contractuales de conformidad con el Manual de Contratación vigente, las competencias de cada dirección misional y la normatividad aplicable a cada contrato.</w:t>
      </w:r>
    </w:p>
    <w:p w14:paraId="5C4A0715" w14:textId="4EFAF584" w:rsidR="003D231F" w:rsidRPr="003D231F" w:rsidRDefault="003D231F" w:rsidP="003D231F">
      <w:pPr>
        <w:shd w:val="clear" w:color="auto" w:fill="FFFFFF"/>
        <w:spacing w:line="240" w:lineRule="auto"/>
        <w:jc w:val="both"/>
        <w:textAlignment w:val="baseline"/>
        <w:rPr>
          <w:rFonts w:ascii="Verdana" w:eastAsia="Times New Roman" w:hAnsi="Verdana" w:cs="Times New Roman"/>
          <w:color w:val="000000"/>
          <w:lang w:eastAsia="es-CO"/>
        </w:rPr>
      </w:pPr>
      <w:r w:rsidRPr="003D231F">
        <w:rPr>
          <w:rFonts w:ascii="Verdana" w:eastAsia="Times New Roman" w:hAnsi="Verdana" w:cs="Times New Roman"/>
          <w:b/>
          <w:bCs/>
          <w:color w:val="000000"/>
          <w:lang w:eastAsia="es-CO"/>
        </w:rPr>
        <w:t>ARTÍCULO 3.</w:t>
      </w:r>
      <w:r w:rsidRPr="003D231F">
        <w:rPr>
          <w:rFonts w:ascii="Verdana" w:eastAsia="Times New Roman" w:hAnsi="Verdana" w:cs="Times New Roman"/>
          <w:color w:val="000000"/>
          <w:lang w:eastAsia="es-CO"/>
        </w:rPr>
        <w:t xml:space="preserve"> Las demás disposiciones de la Resolución 8292 del 31 de diciembre de 2025, modificada mediante la Resolución 0108 de 2026, permanecen vigentes y se aplicarán en todo aquello que no haya sido expresamente modificado por la presente resolución.</w:t>
      </w:r>
    </w:p>
    <w:p w14:paraId="2820F79A" w14:textId="77777777" w:rsidR="003D231F" w:rsidRPr="003D231F" w:rsidRDefault="003D231F" w:rsidP="003D231F">
      <w:pPr>
        <w:shd w:val="clear" w:color="auto" w:fill="FFFFFF"/>
        <w:spacing w:line="240" w:lineRule="auto"/>
        <w:jc w:val="both"/>
        <w:textAlignment w:val="baseline"/>
        <w:rPr>
          <w:rFonts w:ascii="Verdana" w:eastAsia="Times New Roman" w:hAnsi="Verdana" w:cs="Times New Roman"/>
          <w:color w:val="000000"/>
          <w:lang w:eastAsia="es-CO"/>
        </w:rPr>
      </w:pPr>
      <w:r w:rsidRPr="003D231F">
        <w:rPr>
          <w:rFonts w:ascii="Verdana" w:eastAsia="Times New Roman" w:hAnsi="Verdana" w:cs="Times New Roman"/>
          <w:b/>
          <w:bCs/>
          <w:color w:val="000000"/>
          <w:lang w:eastAsia="es-CO"/>
        </w:rPr>
        <w:t>ARTÍCULO 4.</w:t>
      </w:r>
      <w:r w:rsidRPr="003D231F">
        <w:rPr>
          <w:rFonts w:ascii="Verdana" w:eastAsia="Times New Roman" w:hAnsi="Verdana" w:cs="Times New Roman"/>
          <w:color w:val="000000"/>
          <w:lang w:eastAsia="es-CO"/>
        </w:rPr>
        <w:t xml:space="preserve"> Publicar el presente acto administrativo en la página web del ICBF https://www.icbf.gov.co.</w:t>
      </w:r>
    </w:p>
    <w:p w14:paraId="69C9050C" w14:textId="77777777" w:rsidR="003D231F" w:rsidRPr="003D231F" w:rsidRDefault="003D231F" w:rsidP="003D231F">
      <w:pPr>
        <w:shd w:val="clear" w:color="auto" w:fill="FFFFFF"/>
        <w:spacing w:line="240" w:lineRule="auto"/>
        <w:jc w:val="both"/>
        <w:textAlignment w:val="baseline"/>
        <w:rPr>
          <w:rFonts w:ascii="Verdana" w:eastAsia="Times New Roman" w:hAnsi="Verdana" w:cs="Times New Roman"/>
          <w:color w:val="000000"/>
          <w:lang w:eastAsia="es-CO"/>
        </w:rPr>
      </w:pPr>
      <w:r w:rsidRPr="003D231F">
        <w:rPr>
          <w:rFonts w:ascii="Verdana" w:eastAsia="Times New Roman" w:hAnsi="Verdana" w:cs="Times New Roman"/>
          <w:b/>
          <w:bCs/>
          <w:color w:val="000000"/>
          <w:lang w:eastAsia="es-CO"/>
        </w:rPr>
        <w:t>ARTÍCULO 5.</w:t>
      </w:r>
      <w:r w:rsidRPr="003D231F">
        <w:rPr>
          <w:rFonts w:ascii="Verdana" w:eastAsia="Times New Roman" w:hAnsi="Verdana" w:cs="Times New Roman"/>
          <w:color w:val="000000"/>
          <w:lang w:eastAsia="es-CO"/>
        </w:rPr>
        <w:t xml:space="preserve"> La presente resolución rige a partir de su publicación y modifica en lo pertinente la Resolución 8292 del 31 de diciembre de 2025.</w:t>
      </w:r>
    </w:p>
    <w:p w14:paraId="5FD39731" w14:textId="77777777" w:rsidR="003D231F" w:rsidRPr="003D231F" w:rsidRDefault="003D231F" w:rsidP="003D231F">
      <w:pPr>
        <w:shd w:val="clear" w:color="auto" w:fill="FFFFFF"/>
        <w:spacing w:line="240" w:lineRule="auto"/>
        <w:jc w:val="both"/>
        <w:textAlignment w:val="baseline"/>
        <w:rPr>
          <w:rFonts w:ascii="Verdana" w:eastAsia="Times New Roman" w:hAnsi="Verdana" w:cs="Times New Roman"/>
          <w:color w:val="000000"/>
          <w:lang w:eastAsia="es-CO"/>
        </w:rPr>
      </w:pPr>
    </w:p>
    <w:p w14:paraId="535C19FA" w14:textId="77777777" w:rsidR="003D231F" w:rsidRPr="003D231F" w:rsidRDefault="003D231F" w:rsidP="003D231F">
      <w:pPr>
        <w:shd w:val="clear" w:color="auto" w:fill="FFFFFF"/>
        <w:spacing w:line="240" w:lineRule="auto"/>
        <w:jc w:val="center"/>
        <w:textAlignment w:val="baseline"/>
        <w:rPr>
          <w:rFonts w:ascii="Verdana" w:eastAsia="Times New Roman" w:hAnsi="Verdana" w:cs="Times New Roman"/>
          <w:b/>
          <w:bCs/>
          <w:color w:val="000000"/>
          <w:lang w:eastAsia="es-CO"/>
        </w:rPr>
      </w:pPr>
      <w:r w:rsidRPr="003D231F">
        <w:rPr>
          <w:rFonts w:ascii="Verdana" w:eastAsia="Times New Roman" w:hAnsi="Verdana" w:cs="Times New Roman"/>
          <w:b/>
          <w:bCs/>
          <w:color w:val="000000"/>
          <w:lang w:eastAsia="es-CO"/>
        </w:rPr>
        <w:t>PUBLÍQUESE, COMUNÍQUESE Y CÚMPLASE</w:t>
      </w:r>
    </w:p>
    <w:p w14:paraId="4FFFF640" w14:textId="3FB905B0" w:rsidR="003D231F" w:rsidRDefault="003D231F" w:rsidP="003D231F">
      <w:pPr>
        <w:shd w:val="clear" w:color="auto" w:fill="FFFFFF"/>
        <w:spacing w:line="240" w:lineRule="auto"/>
        <w:jc w:val="center"/>
        <w:textAlignment w:val="baseline"/>
        <w:rPr>
          <w:rFonts w:ascii="Verdana" w:eastAsia="Times New Roman" w:hAnsi="Verdana" w:cs="Times New Roman"/>
          <w:color w:val="000000"/>
          <w:lang w:eastAsia="es-CO"/>
        </w:rPr>
      </w:pPr>
      <w:r w:rsidRPr="003D231F">
        <w:rPr>
          <w:rFonts w:ascii="Verdana" w:eastAsia="Times New Roman" w:hAnsi="Verdana" w:cs="Times New Roman"/>
          <w:color w:val="000000"/>
          <w:lang w:eastAsia="es-CO"/>
        </w:rPr>
        <w:t>Dada en Bogotá D.C., a los</w:t>
      </w:r>
      <w:r>
        <w:rPr>
          <w:rFonts w:ascii="Verdana" w:eastAsia="Times New Roman" w:hAnsi="Verdana" w:cs="Times New Roman"/>
          <w:color w:val="000000"/>
          <w:lang w:eastAsia="es-CO"/>
        </w:rPr>
        <w:t xml:space="preserve"> 30 días </w:t>
      </w:r>
      <w:proofErr w:type="gramStart"/>
      <w:r>
        <w:rPr>
          <w:rFonts w:ascii="Verdana" w:eastAsia="Times New Roman" w:hAnsi="Verdana" w:cs="Times New Roman"/>
          <w:color w:val="000000"/>
          <w:lang w:eastAsia="es-CO"/>
        </w:rPr>
        <w:t>del emes</w:t>
      </w:r>
      <w:proofErr w:type="gramEnd"/>
      <w:r>
        <w:rPr>
          <w:rFonts w:ascii="Verdana" w:eastAsia="Times New Roman" w:hAnsi="Verdana" w:cs="Times New Roman"/>
          <w:color w:val="000000"/>
          <w:lang w:eastAsia="es-CO"/>
        </w:rPr>
        <w:t xml:space="preserve"> de enero de 2026</w:t>
      </w:r>
    </w:p>
    <w:p w14:paraId="28FE2D23" w14:textId="77777777" w:rsidR="003D231F" w:rsidRDefault="003D231F" w:rsidP="003D231F">
      <w:pPr>
        <w:shd w:val="clear" w:color="auto" w:fill="FFFFFF"/>
        <w:spacing w:line="240" w:lineRule="auto"/>
        <w:jc w:val="center"/>
        <w:textAlignment w:val="baseline"/>
        <w:rPr>
          <w:rFonts w:ascii="Verdana" w:eastAsia="Times New Roman" w:hAnsi="Verdana" w:cs="Times New Roman"/>
          <w:color w:val="000000"/>
          <w:lang w:eastAsia="es-CO"/>
        </w:rPr>
      </w:pPr>
    </w:p>
    <w:p w14:paraId="0E304146" w14:textId="6801141C" w:rsidR="003D231F" w:rsidRPr="003D231F" w:rsidRDefault="003D231F" w:rsidP="003D231F">
      <w:pPr>
        <w:shd w:val="clear" w:color="auto" w:fill="FFFFFF"/>
        <w:spacing w:line="240" w:lineRule="auto"/>
        <w:jc w:val="center"/>
        <w:textAlignment w:val="baseline"/>
        <w:rPr>
          <w:rFonts w:ascii="Verdana" w:eastAsia="Times New Roman" w:hAnsi="Verdana" w:cs="Times New Roman"/>
          <w:b/>
          <w:bCs/>
          <w:color w:val="000000"/>
          <w:lang w:eastAsia="es-CO"/>
        </w:rPr>
      </w:pPr>
      <w:r w:rsidRPr="003D231F">
        <w:rPr>
          <w:rFonts w:ascii="Verdana" w:eastAsia="Times New Roman" w:hAnsi="Verdana" w:cs="Times New Roman"/>
          <w:b/>
          <w:bCs/>
          <w:color w:val="000000"/>
          <w:lang w:eastAsia="es-CO"/>
        </w:rPr>
        <w:t>ASTRID ELIANA CÁCERES CÁRDENAS</w:t>
      </w:r>
    </w:p>
    <w:p w14:paraId="5A2D230B" w14:textId="38D4E0D4" w:rsidR="003D231F" w:rsidRPr="003D231F" w:rsidRDefault="003D231F" w:rsidP="003D231F">
      <w:pPr>
        <w:shd w:val="clear" w:color="auto" w:fill="FFFFFF"/>
        <w:spacing w:line="240" w:lineRule="auto"/>
        <w:jc w:val="center"/>
        <w:textAlignment w:val="baseline"/>
        <w:rPr>
          <w:rFonts w:ascii="Verdana" w:eastAsia="Times New Roman" w:hAnsi="Verdana" w:cs="Times New Roman"/>
          <w:color w:val="000000"/>
          <w:lang w:eastAsia="es-CO"/>
        </w:rPr>
      </w:pPr>
      <w:r>
        <w:rPr>
          <w:rFonts w:ascii="Verdana" w:eastAsia="Times New Roman" w:hAnsi="Verdana" w:cs="Times New Roman"/>
          <w:color w:val="000000"/>
          <w:lang w:eastAsia="es-CO"/>
        </w:rPr>
        <w:t>Directora General</w:t>
      </w:r>
    </w:p>
    <w:sectPr w:rsidR="003D231F" w:rsidRPr="003D23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87746"/>
    <w:multiLevelType w:val="hybridMultilevel"/>
    <w:tmpl w:val="2C66C56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6E579B8"/>
    <w:multiLevelType w:val="hybridMultilevel"/>
    <w:tmpl w:val="94EC9FE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C983CBE"/>
    <w:multiLevelType w:val="hybridMultilevel"/>
    <w:tmpl w:val="1144C380"/>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1F93E7B"/>
    <w:multiLevelType w:val="hybridMultilevel"/>
    <w:tmpl w:val="BE6CB662"/>
    <w:lvl w:ilvl="0" w:tplc="56F68256">
      <w:start w:val="1"/>
      <w:numFmt w:val="decimal"/>
      <w:lvlText w:val="%1."/>
      <w:lvlJc w:val="left"/>
      <w:pPr>
        <w:ind w:left="744" w:hanging="38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3EB44B7"/>
    <w:multiLevelType w:val="hybridMultilevel"/>
    <w:tmpl w:val="CA3039D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CC97EED"/>
    <w:multiLevelType w:val="hybridMultilevel"/>
    <w:tmpl w:val="309EA04A"/>
    <w:lvl w:ilvl="0" w:tplc="240A000F">
      <w:start w:val="1"/>
      <w:numFmt w:val="decimal"/>
      <w:lvlText w:val="%1."/>
      <w:lvlJc w:val="left"/>
      <w:pPr>
        <w:ind w:left="785" w:hanging="360"/>
      </w:pPr>
    </w:lvl>
    <w:lvl w:ilvl="1" w:tplc="240A0019" w:tentative="1">
      <w:start w:val="1"/>
      <w:numFmt w:val="lowerLetter"/>
      <w:lvlText w:val="%2."/>
      <w:lvlJc w:val="left"/>
      <w:pPr>
        <w:ind w:left="1505"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abstractNum w:abstractNumId="6" w15:restartNumberingAfterBreak="0">
    <w:nsid w:val="51BC5A59"/>
    <w:multiLevelType w:val="hybridMultilevel"/>
    <w:tmpl w:val="2C8EAA8E"/>
    <w:lvl w:ilvl="0" w:tplc="240A000F">
      <w:start w:val="1"/>
      <w:numFmt w:val="decimal"/>
      <w:lvlText w:val="%1."/>
      <w:lvlJc w:val="left"/>
      <w:pPr>
        <w:ind w:left="643" w:hanging="360"/>
      </w:pPr>
    </w:lvl>
    <w:lvl w:ilvl="1" w:tplc="821E46AA">
      <w:start w:val="1"/>
      <w:numFmt w:val="decimal"/>
      <w:lvlText w:val="%2)"/>
      <w:lvlJc w:val="left"/>
      <w:pPr>
        <w:ind w:left="1363" w:hanging="360"/>
      </w:pPr>
      <w:rPr>
        <w:rFonts w:hint="default"/>
      </w:r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7" w15:restartNumberingAfterBreak="0">
    <w:nsid w:val="5A203D8A"/>
    <w:multiLevelType w:val="hybridMultilevel"/>
    <w:tmpl w:val="82C8D8A4"/>
    <w:lvl w:ilvl="0" w:tplc="D7BCF00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4C06474"/>
    <w:multiLevelType w:val="hybridMultilevel"/>
    <w:tmpl w:val="126AE9A0"/>
    <w:lvl w:ilvl="0" w:tplc="240A0011">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9" w15:restartNumberingAfterBreak="0">
    <w:nsid w:val="6E882D89"/>
    <w:multiLevelType w:val="hybridMultilevel"/>
    <w:tmpl w:val="0A84E9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EF33981"/>
    <w:multiLevelType w:val="hybridMultilevel"/>
    <w:tmpl w:val="75D6088C"/>
    <w:lvl w:ilvl="0" w:tplc="240A0011">
      <w:start w:val="1"/>
      <w:numFmt w:val="decimal"/>
      <w:lvlText w:val="%1)"/>
      <w:lvlJc w:val="left"/>
      <w:pPr>
        <w:ind w:left="643" w:hanging="360"/>
      </w:pPr>
    </w:lvl>
    <w:lvl w:ilvl="1" w:tplc="FFFFFFFF">
      <w:start w:val="1"/>
      <w:numFmt w:val="decimal"/>
      <w:lvlText w:val="%2)"/>
      <w:lvlJc w:val="left"/>
      <w:pPr>
        <w:ind w:left="1363" w:hanging="360"/>
      </w:pPr>
      <w:rPr>
        <w:rFonts w:hint="default"/>
      </w:r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num w:numId="1" w16cid:durableId="223104297">
    <w:abstractNumId w:val="5"/>
  </w:num>
  <w:num w:numId="2" w16cid:durableId="1026562978">
    <w:abstractNumId w:val="6"/>
  </w:num>
  <w:num w:numId="3" w16cid:durableId="1274051600">
    <w:abstractNumId w:val="9"/>
  </w:num>
  <w:num w:numId="4" w16cid:durableId="1048839077">
    <w:abstractNumId w:val="0"/>
  </w:num>
  <w:num w:numId="5" w16cid:durableId="1434321343">
    <w:abstractNumId w:val="2"/>
  </w:num>
  <w:num w:numId="6" w16cid:durableId="624695159">
    <w:abstractNumId w:val="8"/>
  </w:num>
  <w:num w:numId="7" w16cid:durableId="1975023056">
    <w:abstractNumId w:val="4"/>
  </w:num>
  <w:num w:numId="8" w16cid:durableId="1924338900">
    <w:abstractNumId w:val="7"/>
  </w:num>
  <w:num w:numId="9" w16cid:durableId="1299340699">
    <w:abstractNumId w:val="1"/>
  </w:num>
  <w:num w:numId="10" w16cid:durableId="407577184">
    <w:abstractNumId w:val="3"/>
  </w:num>
  <w:num w:numId="11" w16cid:durableId="528992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C6"/>
    <w:rsid w:val="000B4793"/>
    <w:rsid w:val="00142E71"/>
    <w:rsid w:val="001F57C6"/>
    <w:rsid w:val="00276896"/>
    <w:rsid w:val="002C27FD"/>
    <w:rsid w:val="003D231F"/>
    <w:rsid w:val="00532244"/>
    <w:rsid w:val="006944C9"/>
    <w:rsid w:val="0086378D"/>
    <w:rsid w:val="00B428E0"/>
    <w:rsid w:val="00DC5A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1A125"/>
  <w15:chartTrackingRefBased/>
  <w15:docId w15:val="{D6CA732F-CAF5-4718-8459-A28821B0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57C6"/>
    <w:pPr>
      <w:ind w:left="720"/>
      <w:contextualSpacing/>
    </w:pPr>
  </w:style>
  <w:style w:type="table" w:styleId="Tablaconcuadrcula">
    <w:name w:val="Table Grid"/>
    <w:basedOn w:val="Tablanormal"/>
    <w:uiPriority w:val="39"/>
    <w:rsid w:val="002C2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21404">
      <w:bodyDiv w:val="1"/>
      <w:marLeft w:val="0"/>
      <w:marRight w:val="0"/>
      <w:marTop w:val="0"/>
      <w:marBottom w:val="0"/>
      <w:divBdr>
        <w:top w:val="none" w:sz="0" w:space="0" w:color="auto"/>
        <w:left w:val="none" w:sz="0" w:space="0" w:color="auto"/>
        <w:bottom w:val="none" w:sz="0" w:space="0" w:color="auto"/>
        <w:right w:val="none" w:sz="0" w:space="0" w:color="auto"/>
      </w:divBdr>
      <w:divsChild>
        <w:div w:id="1172138723">
          <w:marLeft w:val="0"/>
          <w:marRight w:val="0"/>
          <w:marTop w:val="0"/>
          <w:marBottom w:val="160"/>
          <w:divBdr>
            <w:top w:val="none" w:sz="0" w:space="0" w:color="auto"/>
            <w:left w:val="none" w:sz="0" w:space="0" w:color="auto"/>
            <w:bottom w:val="none" w:sz="0" w:space="0" w:color="auto"/>
            <w:right w:val="none" w:sz="0" w:space="0" w:color="auto"/>
          </w:divBdr>
        </w:div>
        <w:div w:id="716004449">
          <w:marLeft w:val="0"/>
          <w:marRight w:val="0"/>
          <w:marTop w:val="0"/>
          <w:marBottom w:val="160"/>
          <w:divBdr>
            <w:top w:val="none" w:sz="0" w:space="0" w:color="auto"/>
            <w:left w:val="none" w:sz="0" w:space="0" w:color="auto"/>
            <w:bottom w:val="none" w:sz="0" w:space="0" w:color="auto"/>
            <w:right w:val="none" w:sz="0" w:space="0" w:color="auto"/>
          </w:divBdr>
        </w:div>
        <w:div w:id="239796787">
          <w:marLeft w:val="0"/>
          <w:marRight w:val="0"/>
          <w:marTop w:val="0"/>
          <w:marBottom w:val="160"/>
          <w:divBdr>
            <w:top w:val="none" w:sz="0" w:space="0" w:color="auto"/>
            <w:left w:val="none" w:sz="0" w:space="0" w:color="auto"/>
            <w:bottom w:val="none" w:sz="0" w:space="0" w:color="auto"/>
            <w:right w:val="none" w:sz="0" w:space="0" w:color="auto"/>
          </w:divBdr>
        </w:div>
        <w:div w:id="1927762343">
          <w:marLeft w:val="0"/>
          <w:marRight w:val="0"/>
          <w:marTop w:val="0"/>
          <w:marBottom w:val="160"/>
          <w:divBdr>
            <w:top w:val="none" w:sz="0" w:space="0" w:color="auto"/>
            <w:left w:val="none" w:sz="0" w:space="0" w:color="auto"/>
            <w:bottom w:val="none" w:sz="0" w:space="0" w:color="auto"/>
            <w:right w:val="none" w:sz="0" w:space="0" w:color="auto"/>
          </w:divBdr>
        </w:div>
        <w:div w:id="319971379">
          <w:marLeft w:val="0"/>
          <w:marRight w:val="0"/>
          <w:marTop w:val="0"/>
          <w:marBottom w:val="160"/>
          <w:divBdr>
            <w:top w:val="none" w:sz="0" w:space="0" w:color="auto"/>
            <w:left w:val="none" w:sz="0" w:space="0" w:color="auto"/>
            <w:bottom w:val="none" w:sz="0" w:space="0" w:color="auto"/>
            <w:right w:val="none" w:sz="0" w:space="0" w:color="auto"/>
          </w:divBdr>
        </w:div>
        <w:div w:id="621158773">
          <w:marLeft w:val="0"/>
          <w:marRight w:val="0"/>
          <w:marTop w:val="0"/>
          <w:marBottom w:val="160"/>
          <w:divBdr>
            <w:top w:val="none" w:sz="0" w:space="0" w:color="auto"/>
            <w:left w:val="none" w:sz="0" w:space="0" w:color="auto"/>
            <w:bottom w:val="none" w:sz="0" w:space="0" w:color="auto"/>
            <w:right w:val="none" w:sz="0" w:space="0" w:color="auto"/>
          </w:divBdr>
        </w:div>
      </w:divsChild>
    </w:div>
    <w:div w:id="203772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BE42ED-710E-42E7-BCC2-763963A60F84}"/>
</file>

<file path=customXml/itemProps2.xml><?xml version="1.0" encoding="utf-8"?>
<ds:datastoreItem xmlns:ds="http://schemas.openxmlformats.org/officeDocument/2006/customXml" ds:itemID="{D882C4D8-C30C-4DCC-8EB3-44196429EE3A}"/>
</file>

<file path=customXml/itemProps3.xml><?xml version="1.0" encoding="utf-8"?>
<ds:datastoreItem xmlns:ds="http://schemas.openxmlformats.org/officeDocument/2006/customXml" ds:itemID="{309C03D5-7BB1-4FA7-8B6B-D3729889D210}"/>
</file>

<file path=docProps/app.xml><?xml version="1.0" encoding="utf-8"?>
<Properties xmlns="http://schemas.openxmlformats.org/officeDocument/2006/extended-properties" xmlns:vt="http://schemas.openxmlformats.org/officeDocument/2006/docPropsVTypes">
  <Template>Normal</Template>
  <TotalTime>7</TotalTime>
  <Pages>3</Pages>
  <Words>1042</Words>
  <Characters>5736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2</cp:revision>
  <dcterms:created xsi:type="dcterms:W3CDTF">2026-03-07T19:23:00Z</dcterms:created>
  <dcterms:modified xsi:type="dcterms:W3CDTF">2026-03-07T19:23:00Z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