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618F" w14:textId="1A4DE5EA" w:rsidR="00D00D7A" w:rsidRPr="00D00D7A" w:rsidRDefault="00D00D7A" w:rsidP="00D00D7A">
      <w:pPr>
        <w:jc w:val="center"/>
        <w:rPr>
          <w:rFonts w:ascii="Verdana" w:hAnsi="Verdana"/>
          <w:sz w:val="22"/>
          <w:szCs w:val="22"/>
        </w:rPr>
      </w:pPr>
      <w:r w:rsidRPr="001343F8">
        <w:rPr>
          <w:rFonts w:ascii="Verdana" w:hAnsi="Verdana"/>
          <w:b/>
          <w:bCs/>
          <w:sz w:val="22"/>
          <w:szCs w:val="22"/>
        </w:rPr>
        <w:t xml:space="preserve">RESOLUCIÓN </w:t>
      </w:r>
      <w:r w:rsidR="001D0985">
        <w:rPr>
          <w:rFonts w:ascii="Verdana" w:hAnsi="Verdana"/>
          <w:b/>
          <w:bCs/>
          <w:sz w:val="22"/>
          <w:szCs w:val="22"/>
        </w:rPr>
        <w:t>949</w:t>
      </w:r>
      <w:r w:rsidRPr="001343F8">
        <w:rPr>
          <w:rFonts w:ascii="Verdana" w:hAnsi="Verdana"/>
          <w:b/>
          <w:bCs/>
          <w:sz w:val="22"/>
          <w:szCs w:val="22"/>
        </w:rPr>
        <w:t xml:space="preserve"> DE </w:t>
      </w:r>
      <w:r w:rsidR="001D0985">
        <w:rPr>
          <w:rFonts w:ascii="Verdana" w:hAnsi="Verdana"/>
          <w:b/>
          <w:bCs/>
          <w:sz w:val="22"/>
          <w:szCs w:val="22"/>
        </w:rPr>
        <w:t>2026</w:t>
      </w:r>
    </w:p>
    <w:p w14:paraId="0CF7EA5C" w14:textId="27F8A56A" w:rsidR="0020780C" w:rsidRPr="00D00D7A" w:rsidRDefault="0020780C" w:rsidP="001343F8">
      <w:pPr>
        <w:rPr>
          <w:rFonts w:ascii="Verdana" w:hAnsi="Verdana"/>
          <w:sz w:val="20"/>
          <w:szCs w:val="20"/>
        </w:rPr>
      </w:pPr>
      <w:r w:rsidRPr="00D00D7A">
        <w:rPr>
          <w:rFonts w:ascii="Verdana" w:hAnsi="Verdana"/>
          <w:sz w:val="20"/>
          <w:szCs w:val="20"/>
        </w:rPr>
        <w:t xml:space="preserve">Fecha de Expedición: </w:t>
      </w:r>
      <w:r w:rsidR="001D0985">
        <w:rPr>
          <w:rFonts w:ascii="Verdana" w:hAnsi="Verdana"/>
          <w:sz w:val="20"/>
          <w:szCs w:val="20"/>
        </w:rPr>
        <w:t>27 de enero de 2026</w:t>
      </w:r>
    </w:p>
    <w:p w14:paraId="4AA085F4" w14:textId="77777777" w:rsidR="001D0985" w:rsidRDefault="0020780C" w:rsidP="001343F8">
      <w:pPr>
        <w:rPr>
          <w:rFonts w:ascii="Verdana" w:hAnsi="Verdana"/>
          <w:sz w:val="20"/>
          <w:szCs w:val="20"/>
        </w:rPr>
      </w:pPr>
      <w:r w:rsidRPr="00D00D7A">
        <w:rPr>
          <w:rFonts w:ascii="Verdana" w:hAnsi="Verdana"/>
          <w:sz w:val="20"/>
          <w:szCs w:val="20"/>
        </w:rPr>
        <w:t xml:space="preserve">Fecha de entrada en vigencia: </w:t>
      </w:r>
      <w:r w:rsidR="001D0985">
        <w:rPr>
          <w:rFonts w:ascii="Verdana" w:hAnsi="Verdana"/>
          <w:sz w:val="20"/>
          <w:szCs w:val="20"/>
        </w:rPr>
        <w:t>27 de enero de 2026</w:t>
      </w:r>
    </w:p>
    <w:p w14:paraId="30BE56C9" w14:textId="7ABF386B" w:rsidR="0020780C" w:rsidRPr="00D00D7A" w:rsidRDefault="0020780C" w:rsidP="001343F8">
      <w:pPr>
        <w:rPr>
          <w:rFonts w:ascii="Verdana" w:hAnsi="Verdana"/>
          <w:sz w:val="20"/>
          <w:szCs w:val="20"/>
        </w:rPr>
      </w:pPr>
      <w:r w:rsidRPr="00D00D7A">
        <w:rPr>
          <w:rFonts w:ascii="Verdana" w:hAnsi="Verdana"/>
          <w:sz w:val="20"/>
          <w:szCs w:val="20"/>
        </w:rPr>
        <w:t xml:space="preserve">Estado de la vigencia: </w:t>
      </w:r>
      <w:r w:rsidR="001D0985">
        <w:rPr>
          <w:rFonts w:ascii="Verdana" w:hAnsi="Verdana"/>
          <w:sz w:val="20"/>
          <w:szCs w:val="20"/>
        </w:rPr>
        <w:t>Vigente</w:t>
      </w:r>
    </w:p>
    <w:p w14:paraId="11142ACC" w14:textId="77777777" w:rsidR="0020780C" w:rsidRPr="00D00D7A" w:rsidRDefault="0020780C" w:rsidP="001343F8">
      <w:pPr>
        <w:rPr>
          <w:rFonts w:ascii="Verdana" w:hAnsi="Verdana"/>
          <w:sz w:val="20"/>
          <w:szCs w:val="20"/>
        </w:rPr>
      </w:pPr>
    </w:p>
    <w:p w14:paraId="4DBA9C6A" w14:textId="7A9CCE8F" w:rsidR="0020780C" w:rsidRPr="00D00D7A" w:rsidRDefault="0020780C" w:rsidP="001343F8">
      <w:pPr>
        <w:rPr>
          <w:rFonts w:ascii="Verdana" w:hAnsi="Verdana"/>
          <w:sz w:val="20"/>
          <w:szCs w:val="20"/>
        </w:rPr>
      </w:pPr>
      <w:r w:rsidRPr="00D00D7A">
        <w:rPr>
          <w:rFonts w:ascii="Verdana" w:hAnsi="Verdana"/>
          <w:sz w:val="20"/>
          <w:szCs w:val="20"/>
        </w:rPr>
        <w:t xml:space="preserve">Fecha de publicación en Diario Oficial: </w:t>
      </w:r>
      <w:r w:rsidR="001D0985">
        <w:rPr>
          <w:rFonts w:ascii="Verdana" w:hAnsi="Verdana"/>
          <w:sz w:val="20"/>
          <w:szCs w:val="20"/>
        </w:rPr>
        <w:t>28 de enero de 2026</w:t>
      </w:r>
    </w:p>
    <w:p w14:paraId="0B0F7337" w14:textId="7FF0830E" w:rsidR="0020780C" w:rsidRPr="00D00D7A" w:rsidRDefault="0020780C" w:rsidP="001343F8">
      <w:pPr>
        <w:rPr>
          <w:rFonts w:ascii="Verdana" w:hAnsi="Verdana"/>
          <w:sz w:val="20"/>
          <w:szCs w:val="20"/>
        </w:rPr>
      </w:pPr>
      <w:r w:rsidRPr="00D00D7A">
        <w:rPr>
          <w:rFonts w:ascii="Verdana" w:hAnsi="Verdana"/>
          <w:sz w:val="20"/>
          <w:szCs w:val="20"/>
        </w:rPr>
        <w:t xml:space="preserve">Número del Diario Oficial: </w:t>
      </w:r>
      <w:r w:rsidR="001D0985">
        <w:rPr>
          <w:rFonts w:ascii="Verdana" w:hAnsi="Verdana"/>
          <w:sz w:val="20"/>
          <w:szCs w:val="20"/>
        </w:rPr>
        <w:t>53.381</w:t>
      </w:r>
    </w:p>
    <w:p w14:paraId="6A64F73E" w14:textId="77777777" w:rsidR="001D0985" w:rsidRPr="00D00D7A" w:rsidRDefault="001D0985" w:rsidP="001D0985">
      <w:pPr>
        <w:jc w:val="center"/>
        <w:rPr>
          <w:rFonts w:ascii="Verdana" w:hAnsi="Verdana"/>
          <w:sz w:val="22"/>
          <w:szCs w:val="22"/>
        </w:rPr>
      </w:pPr>
      <w:r w:rsidRPr="001343F8">
        <w:rPr>
          <w:rFonts w:ascii="Verdana" w:hAnsi="Verdana"/>
          <w:b/>
          <w:bCs/>
          <w:sz w:val="22"/>
          <w:szCs w:val="22"/>
        </w:rPr>
        <w:t xml:space="preserve">RESOLUCIÓN </w:t>
      </w:r>
      <w:r>
        <w:rPr>
          <w:rFonts w:ascii="Verdana" w:hAnsi="Verdana"/>
          <w:b/>
          <w:bCs/>
          <w:sz w:val="22"/>
          <w:szCs w:val="22"/>
        </w:rPr>
        <w:t>949</w:t>
      </w:r>
      <w:r w:rsidRPr="001343F8">
        <w:rPr>
          <w:rFonts w:ascii="Verdana" w:hAnsi="Verdana"/>
          <w:b/>
          <w:bCs/>
          <w:sz w:val="22"/>
          <w:szCs w:val="22"/>
        </w:rPr>
        <w:t xml:space="preserve"> DE </w:t>
      </w:r>
      <w:r>
        <w:rPr>
          <w:rFonts w:ascii="Verdana" w:hAnsi="Verdana"/>
          <w:b/>
          <w:bCs/>
          <w:sz w:val="22"/>
          <w:szCs w:val="22"/>
        </w:rPr>
        <w:t>2026</w:t>
      </w:r>
    </w:p>
    <w:p w14:paraId="223CA6D4" w14:textId="3325A041" w:rsidR="001343F8" w:rsidRPr="0038631E" w:rsidRDefault="001343F8" w:rsidP="00B81FA9">
      <w:pPr>
        <w:jc w:val="center"/>
        <w:rPr>
          <w:rFonts w:ascii="Verdana" w:hAnsi="Verdana"/>
          <w:sz w:val="22"/>
          <w:szCs w:val="22"/>
        </w:rPr>
      </w:pPr>
      <w:r w:rsidRPr="0038631E">
        <w:rPr>
          <w:rFonts w:ascii="Verdana" w:hAnsi="Verdana"/>
          <w:sz w:val="22"/>
          <w:szCs w:val="22"/>
        </w:rPr>
        <w:t>(</w:t>
      </w:r>
      <w:r w:rsidR="001D0985" w:rsidRPr="0038631E">
        <w:rPr>
          <w:rFonts w:ascii="Verdana" w:hAnsi="Verdana"/>
          <w:sz w:val="22"/>
          <w:szCs w:val="22"/>
        </w:rPr>
        <w:t>27 de enero</w:t>
      </w:r>
      <w:r w:rsidRPr="0038631E">
        <w:rPr>
          <w:rFonts w:ascii="Verdana" w:hAnsi="Verdana"/>
          <w:sz w:val="22"/>
          <w:szCs w:val="22"/>
        </w:rPr>
        <w:t>)</w:t>
      </w:r>
    </w:p>
    <w:p w14:paraId="41DF5C69" w14:textId="1F881438" w:rsidR="0038631E" w:rsidRPr="0038631E" w:rsidRDefault="0038631E" w:rsidP="00B81FA9">
      <w:pPr>
        <w:jc w:val="center"/>
        <w:rPr>
          <w:rFonts w:ascii="Verdana" w:hAnsi="Verdana"/>
          <w:sz w:val="22"/>
          <w:szCs w:val="22"/>
        </w:rPr>
      </w:pPr>
      <w:r w:rsidRPr="0038631E">
        <w:rPr>
          <w:rFonts w:ascii="Verdana" w:hAnsi="Verdana"/>
          <w:sz w:val="22"/>
          <w:szCs w:val="22"/>
        </w:rPr>
        <w:t>Por la cual se adoptan las Guías Operativas de los servicios “Raíz y Retoño Pueblo Pijao ARIT - AISO - Recuperar el agua y el territorio para asegurar la pervivencia de nuestros Retoños”, “Jtashëntsam Kabëngbe Juabn – Sembrano Nuestro Pensamiento Resguardo Kamënts̈a Biya del Municipio de Sibundoy Putumayo” y “Cantos Ancestrales en el desarrollo de las Semillas de Vida de los Pueblos Cofán, Awá, Nasa, Kichwa y Embera Chamí”</w:t>
      </w:r>
    </w:p>
    <w:p w14:paraId="055A5021" w14:textId="77777777" w:rsidR="0038631E" w:rsidRPr="00466FBF" w:rsidRDefault="0038631E" w:rsidP="0038631E">
      <w:pPr>
        <w:spacing w:after="0"/>
        <w:jc w:val="center"/>
        <w:rPr>
          <w:rFonts w:ascii="Verdana" w:eastAsia="Verdana" w:hAnsi="Verdana"/>
          <w:b/>
          <w:sz w:val="21"/>
          <w:szCs w:val="21"/>
        </w:rPr>
      </w:pPr>
      <w:r w:rsidRPr="00466FBF">
        <w:rPr>
          <w:rFonts w:ascii="Verdana" w:eastAsia="Verdana" w:hAnsi="Verdana"/>
          <w:b/>
          <w:sz w:val="21"/>
          <w:szCs w:val="21"/>
        </w:rPr>
        <w:t xml:space="preserve">LA DIRECTORA GENERAL DEL INSTITUTO COLOMBIANO DE BIENESTAR FAMILIAR (ICBF) “CECILIA DE LA FUENTE DE LLERAS” </w:t>
      </w:r>
    </w:p>
    <w:p w14:paraId="74C0BF34" w14:textId="77777777" w:rsidR="0038631E" w:rsidRPr="00466FBF" w:rsidRDefault="0038631E" w:rsidP="0038631E">
      <w:pPr>
        <w:widowControl w:val="0"/>
        <w:pBdr>
          <w:top w:val="nil"/>
          <w:left w:val="nil"/>
          <w:bottom w:val="nil"/>
          <w:right w:val="nil"/>
          <w:between w:val="nil"/>
        </w:pBdr>
        <w:spacing w:after="0"/>
        <w:rPr>
          <w:rFonts w:ascii="Verdana" w:eastAsia="Verdana" w:hAnsi="Verdana"/>
          <w:b/>
          <w:color w:val="000000"/>
          <w:sz w:val="21"/>
          <w:szCs w:val="21"/>
        </w:rPr>
      </w:pPr>
    </w:p>
    <w:p w14:paraId="21741718" w14:textId="77777777" w:rsidR="0038631E" w:rsidRPr="00466FBF" w:rsidRDefault="0038631E" w:rsidP="0038631E">
      <w:pPr>
        <w:spacing w:after="0"/>
        <w:jc w:val="center"/>
        <w:rPr>
          <w:rFonts w:ascii="Verdana" w:hAnsi="Verdana"/>
          <w:sz w:val="21"/>
          <w:szCs w:val="21"/>
        </w:rPr>
      </w:pPr>
      <w:r w:rsidRPr="00466FBF">
        <w:rPr>
          <w:rFonts w:ascii="Verdana" w:hAnsi="Verdana"/>
          <w:sz w:val="21"/>
          <w:szCs w:val="21"/>
        </w:rPr>
        <w:t>En uso de sus facultades legales y estatutarias, en particular de las conferidas por el artículo 78 de la Ley 489 de 1998, el literal b) del artículo 28 de la Ley 7 de 1979, el literal a) del artículo 28 del Acuerdo 102 de 1979 aprobado mediante Decreto 334 de 1980 y,</w:t>
      </w:r>
    </w:p>
    <w:p w14:paraId="7DA6A817" w14:textId="77777777" w:rsidR="0038631E" w:rsidRPr="00466FBF" w:rsidRDefault="0038631E" w:rsidP="0038631E">
      <w:pPr>
        <w:widowControl w:val="0"/>
        <w:pBdr>
          <w:top w:val="nil"/>
          <w:left w:val="nil"/>
          <w:bottom w:val="nil"/>
          <w:right w:val="nil"/>
          <w:between w:val="nil"/>
        </w:pBdr>
        <w:spacing w:after="0"/>
        <w:jc w:val="center"/>
        <w:rPr>
          <w:rFonts w:ascii="Verdana" w:eastAsia="Verdana" w:hAnsi="Verdana"/>
          <w:color w:val="000000"/>
          <w:sz w:val="21"/>
          <w:szCs w:val="21"/>
        </w:rPr>
      </w:pPr>
    </w:p>
    <w:p w14:paraId="7D8B7948" w14:textId="77777777" w:rsidR="0038631E" w:rsidRPr="00466FBF" w:rsidRDefault="0038631E" w:rsidP="0038631E">
      <w:pPr>
        <w:spacing w:after="0"/>
        <w:jc w:val="center"/>
        <w:rPr>
          <w:rFonts w:ascii="Verdana" w:eastAsia="Verdana" w:hAnsi="Verdana"/>
          <w:b/>
          <w:sz w:val="21"/>
          <w:szCs w:val="21"/>
        </w:rPr>
      </w:pPr>
      <w:r w:rsidRPr="00466FBF">
        <w:rPr>
          <w:rFonts w:ascii="Verdana" w:eastAsia="Verdana" w:hAnsi="Verdana"/>
          <w:b/>
          <w:sz w:val="21"/>
          <w:szCs w:val="21"/>
        </w:rPr>
        <w:t>CONSIDERANDO:</w:t>
      </w:r>
    </w:p>
    <w:p w14:paraId="6AB8B3F8" w14:textId="77777777" w:rsidR="0038631E" w:rsidRDefault="0038631E" w:rsidP="0038631E">
      <w:pPr>
        <w:spacing w:after="0"/>
        <w:jc w:val="center"/>
        <w:rPr>
          <w:rFonts w:ascii="Verdana" w:eastAsia="Verdana" w:hAnsi="Verdana"/>
          <w:b/>
          <w:sz w:val="21"/>
          <w:szCs w:val="21"/>
        </w:rPr>
      </w:pPr>
    </w:p>
    <w:p w14:paraId="4ADD11D3" w14:textId="77777777" w:rsidR="0038631E" w:rsidRPr="00466FBF" w:rsidRDefault="0038631E" w:rsidP="0038631E">
      <w:pPr>
        <w:spacing w:after="0"/>
        <w:rPr>
          <w:rFonts w:ascii="Verdana" w:eastAsia="Verdana" w:hAnsi="Verdana" w:cs="Verdana"/>
          <w:sz w:val="21"/>
          <w:szCs w:val="21"/>
        </w:rPr>
      </w:pPr>
      <w:r w:rsidRPr="00466FBF">
        <w:rPr>
          <w:rFonts w:ascii="Verdana" w:eastAsia="Verdana" w:hAnsi="Verdana"/>
          <w:sz w:val="21"/>
          <w:szCs w:val="21"/>
        </w:rPr>
        <w:t xml:space="preserve">Que </w:t>
      </w:r>
      <w:r>
        <w:rPr>
          <w:rFonts w:ascii="Verdana" w:eastAsia="Verdana" w:hAnsi="Verdana"/>
          <w:sz w:val="21"/>
          <w:szCs w:val="21"/>
        </w:rPr>
        <w:t xml:space="preserve">la Constitución Política de Colombia establece en su </w:t>
      </w:r>
      <w:r w:rsidRPr="00466FBF">
        <w:rPr>
          <w:rFonts w:ascii="Verdana" w:eastAsia="Verdana" w:hAnsi="Verdana"/>
          <w:sz w:val="21"/>
          <w:szCs w:val="21"/>
        </w:rPr>
        <w:t xml:space="preserve">artículo 2° como fines del Estado </w:t>
      </w:r>
      <w:r w:rsidRPr="00466FBF">
        <w:rPr>
          <w:rFonts w:ascii="Verdana" w:eastAsia="Verdana" w:hAnsi="Verdana"/>
          <w:i/>
          <w:iCs/>
          <w:sz w:val="21"/>
          <w:szCs w:val="21"/>
        </w:rPr>
        <w:t>“servir a la comunidad, promover la prosperidad general y garantizar la efectividad de los principios, derechos y deberes consagrados en la Constitución”</w:t>
      </w:r>
      <w:r w:rsidRPr="00466FBF">
        <w:rPr>
          <w:rFonts w:ascii="Verdana" w:eastAsia="Verdana" w:hAnsi="Verdana"/>
          <w:sz w:val="21"/>
          <w:szCs w:val="21"/>
        </w:rPr>
        <w:t xml:space="preserve">, en tanto que </w:t>
      </w:r>
      <w:r w:rsidRPr="0029097C">
        <w:rPr>
          <w:rFonts w:ascii="Verdana" w:eastAsia="Verdana" w:hAnsi="Verdana"/>
          <w:sz w:val="21"/>
          <w:szCs w:val="21"/>
        </w:rPr>
        <w:t>en su artículo 7°</w:t>
      </w:r>
      <w:r>
        <w:rPr>
          <w:rFonts w:ascii="Verdana" w:eastAsia="Verdana" w:hAnsi="Verdana"/>
          <w:sz w:val="21"/>
          <w:szCs w:val="21"/>
        </w:rPr>
        <w:t>, reconoce y protege</w:t>
      </w:r>
      <w:r w:rsidRPr="0029097C">
        <w:rPr>
          <w:rFonts w:ascii="Verdana" w:eastAsia="Verdana" w:hAnsi="Verdana"/>
          <w:sz w:val="21"/>
          <w:szCs w:val="21"/>
        </w:rPr>
        <w:t xml:space="preserve"> la diversidad étnica y cultural de la Nación</w:t>
      </w:r>
      <w:r>
        <w:rPr>
          <w:rFonts w:ascii="Verdana" w:eastAsia="Verdana" w:hAnsi="Verdana" w:cs="Verdana"/>
          <w:sz w:val="21"/>
          <w:szCs w:val="21"/>
        </w:rPr>
        <w:t>.</w:t>
      </w:r>
    </w:p>
    <w:p w14:paraId="1E01B89A" w14:textId="77777777" w:rsidR="0038631E" w:rsidRPr="00466FBF" w:rsidRDefault="0038631E" w:rsidP="0038631E">
      <w:pPr>
        <w:spacing w:after="0"/>
        <w:rPr>
          <w:rFonts w:ascii="Verdana" w:eastAsia="Verdana" w:hAnsi="Verdana" w:cs="Verdana"/>
          <w:sz w:val="21"/>
          <w:szCs w:val="21"/>
        </w:rPr>
      </w:pPr>
    </w:p>
    <w:p w14:paraId="4313A378" w14:textId="77777777" w:rsidR="0038631E" w:rsidRPr="00466FBF" w:rsidRDefault="0038631E" w:rsidP="0038631E">
      <w:pPr>
        <w:spacing w:after="0"/>
        <w:rPr>
          <w:rFonts w:ascii="Verdana" w:eastAsia="Verdana" w:hAnsi="Verdana" w:cs="Verdana"/>
          <w:sz w:val="21"/>
          <w:szCs w:val="21"/>
        </w:rPr>
      </w:pPr>
      <w:r w:rsidRPr="00466FBF">
        <w:rPr>
          <w:rFonts w:ascii="Verdana" w:eastAsia="Verdana" w:hAnsi="Verdana" w:cs="Verdana"/>
          <w:sz w:val="21"/>
          <w:szCs w:val="21"/>
        </w:rPr>
        <w:t xml:space="preserve">Que, </w:t>
      </w:r>
      <w:r>
        <w:rPr>
          <w:rFonts w:ascii="Verdana" w:eastAsia="Verdana" w:hAnsi="Verdana" w:cs="Verdana"/>
          <w:sz w:val="21"/>
          <w:szCs w:val="21"/>
        </w:rPr>
        <w:t xml:space="preserve">en relación con los </w:t>
      </w:r>
      <w:r w:rsidRPr="0029097C">
        <w:rPr>
          <w:rFonts w:ascii="Verdana" w:eastAsia="Verdana" w:hAnsi="Verdana" w:cs="Verdana"/>
          <w:sz w:val="21"/>
          <w:szCs w:val="21"/>
        </w:rPr>
        <w:t>derechos fundamentales de los niños</w:t>
      </w:r>
      <w:r>
        <w:rPr>
          <w:rFonts w:ascii="Verdana" w:eastAsia="Verdana" w:hAnsi="Verdana" w:cs="Verdana"/>
          <w:sz w:val="21"/>
          <w:szCs w:val="21"/>
        </w:rPr>
        <w:t xml:space="preserve"> y las niñas, el artículo 44 Constitucional establece que l</w:t>
      </w:r>
      <w:r w:rsidRPr="0029097C">
        <w:rPr>
          <w:rFonts w:ascii="Verdana" w:eastAsia="Verdana" w:hAnsi="Verdana" w:cs="Verdana"/>
          <w:sz w:val="21"/>
          <w:szCs w:val="21"/>
        </w:rPr>
        <w:t>a familia, la sociedad y el Estado tienen la obligación de asistir y proteger al niño para</w:t>
      </w:r>
      <w:r>
        <w:rPr>
          <w:rFonts w:ascii="Verdana" w:eastAsia="Verdana" w:hAnsi="Verdana" w:cs="Verdana"/>
          <w:sz w:val="21"/>
          <w:szCs w:val="21"/>
        </w:rPr>
        <w:t xml:space="preserve"> </w:t>
      </w:r>
      <w:r w:rsidRPr="0029097C">
        <w:rPr>
          <w:rFonts w:ascii="Verdana" w:eastAsia="Verdana" w:hAnsi="Verdana" w:cs="Verdana"/>
          <w:sz w:val="21"/>
          <w:szCs w:val="21"/>
        </w:rPr>
        <w:t>garantizar su desarrollo armónico e integral y el ejercicio pleno de sus derechos</w:t>
      </w:r>
      <w:r>
        <w:rPr>
          <w:rFonts w:ascii="Verdana" w:eastAsia="Verdana" w:hAnsi="Verdana" w:cs="Verdana"/>
          <w:sz w:val="21"/>
          <w:szCs w:val="21"/>
        </w:rPr>
        <w:t xml:space="preserve">, y que estos </w:t>
      </w:r>
      <w:r w:rsidRPr="0029097C">
        <w:rPr>
          <w:rFonts w:ascii="Verdana" w:eastAsia="Verdana" w:hAnsi="Verdana" w:cs="Verdana"/>
          <w:sz w:val="21"/>
          <w:szCs w:val="21"/>
        </w:rPr>
        <w:t>prevalecen sobre los derechos de</w:t>
      </w:r>
      <w:r>
        <w:rPr>
          <w:rFonts w:ascii="Verdana" w:eastAsia="Verdana" w:hAnsi="Verdana" w:cs="Verdana"/>
          <w:sz w:val="21"/>
          <w:szCs w:val="21"/>
        </w:rPr>
        <w:t xml:space="preserve"> </w:t>
      </w:r>
      <w:r w:rsidRPr="0029097C">
        <w:rPr>
          <w:rFonts w:ascii="Verdana" w:eastAsia="Verdana" w:hAnsi="Verdana" w:cs="Verdana"/>
          <w:sz w:val="21"/>
          <w:szCs w:val="21"/>
        </w:rPr>
        <w:t>los demás</w:t>
      </w:r>
      <w:r>
        <w:rPr>
          <w:rFonts w:ascii="Verdana" w:eastAsia="Verdana" w:hAnsi="Verdana" w:cs="Verdana"/>
          <w:sz w:val="21"/>
          <w:szCs w:val="21"/>
        </w:rPr>
        <w:t>.</w:t>
      </w:r>
    </w:p>
    <w:p w14:paraId="6372FCEC" w14:textId="77777777" w:rsidR="0038631E" w:rsidRPr="00466FBF" w:rsidRDefault="0038631E" w:rsidP="0038631E">
      <w:pPr>
        <w:spacing w:after="0"/>
        <w:rPr>
          <w:rFonts w:ascii="Verdana" w:eastAsia="Verdana" w:hAnsi="Verdana" w:cs="Verdana"/>
          <w:sz w:val="21"/>
          <w:szCs w:val="21"/>
        </w:rPr>
      </w:pPr>
    </w:p>
    <w:p w14:paraId="4D5DCAC4" w14:textId="77777777" w:rsidR="0038631E" w:rsidRPr="0029097C" w:rsidRDefault="0038631E" w:rsidP="0038631E">
      <w:pPr>
        <w:spacing w:after="0"/>
        <w:rPr>
          <w:rFonts w:ascii="Verdana" w:eastAsia="Verdana" w:hAnsi="Verdana" w:cs="Verdana"/>
          <w:sz w:val="21"/>
          <w:szCs w:val="21"/>
        </w:rPr>
      </w:pPr>
      <w:bookmarkStart w:id="0" w:name="OLE_LINK3"/>
      <w:r w:rsidRPr="0029097C">
        <w:rPr>
          <w:rFonts w:ascii="Verdana" w:eastAsia="Verdana" w:hAnsi="Verdana" w:cs="Verdana"/>
          <w:sz w:val="21"/>
          <w:szCs w:val="21"/>
        </w:rPr>
        <w:t xml:space="preserve">Que el Instituto Colombiano de Bienestar Familiar – ICBF es un establecimiento público descentralizado del orden nacional, con personería jurídica, autonomía administrativa y patrimonio propio, adscrito al Ministerio de Igualdad y Equidad, conforme a lo dispuesto en el Decreto 1074 del 29 de junio de 2023, creado mediante la Ley 75 de 1968 y reglamentado por el Decreto 2388 de 1979, normativa que define como objeto del Instituto propender por el fortalecimiento de la </w:t>
      </w:r>
      <w:r w:rsidRPr="0029097C">
        <w:rPr>
          <w:rFonts w:ascii="Verdana" w:eastAsia="Verdana" w:hAnsi="Verdana" w:cs="Verdana"/>
          <w:sz w:val="21"/>
          <w:szCs w:val="21"/>
        </w:rPr>
        <w:lastRenderedPageBreak/>
        <w:t>integración y el desarrollo armónico de la familia, la protección del menor de edad y la garantía de sus derechos.</w:t>
      </w:r>
    </w:p>
    <w:p w14:paraId="2238A3A9" w14:textId="77777777" w:rsidR="0038631E" w:rsidRPr="0029097C" w:rsidRDefault="0038631E" w:rsidP="0038631E">
      <w:pPr>
        <w:spacing w:after="0"/>
        <w:rPr>
          <w:rFonts w:ascii="Verdana" w:eastAsia="Verdana" w:hAnsi="Verdana" w:cs="Verdana"/>
          <w:sz w:val="21"/>
          <w:szCs w:val="21"/>
        </w:rPr>
      </w:pPr>
    </w:p>
    <w:p w14:paraId="71EB57CB" w14:textId="77777777" w:rsidR="0038631E" w:rsidRDefault="0038631E" w:rsidP="0038631E">
      <w:pPr>
        <w:spacing w:after="0"/>
        <w:rPr>
          <w:rFonts w:ascii="Verdana" w:eastAsia="Verdana" w:hAnsi="Verdana" w:cs="Verdana"/>
          <w:sz w:val="21"/>
          <w:szCs w:val="21"/>
        </w:rPr>
      </w:pPr>
      <w:r w:rsidRPr="0029097C">
        <w:rPr>
          <w:rFonts w:ascii="Verdana" w:eastAsia="Verdana" w:hAnsi="Verdana" w:cs="Verdana"/>
          <w:sz w:val="21"/>
          <w:szCs w:val="21"/>
        </w:rPr>
        <w:t>Que los numerales 1 y 2 del artículo 21 de la Ley 7 de 1979 establecen como funciones del ICBF, entre otras, ejecutar las políticas del Gobierno Nacional en materia de fortalecimiento de la familia y protección del menor de edad, así como formular, ejecutar y evaluar programas y dictar las normas necesarias para el logro de sus fines misionales.</w:t>
      </w:r>
    </w:p>
    <w:p w14:paraId="6C93F8EF" w14:textId="77777777" w:rsidR="0038631E" w:rsidRDefault="0038631E" w:rsidP="0038631E">
      <w:pPr>
        <w:spacing w:after="0"/>
        <w:rPr>
          <w:rFonts w:ascii="Verdana" w:eastAsia="Verdana" w:hAnsi="Verdana" w:cs="Verdana"/>
          <w:sz w:val="21"/>
          <w:szCs w:val="21"/>
        </w:rPr>
      </w:pPr>
    </w:p>
    <w:p w14:paraId="03C1E223" w14:textId="77777777" w:rsidR="0038631E" w:rsidRPr="0029097C" w:rsidRDefault="0038631E" w:rsidP="0038631E">
      <w:pPr>
        <w:spacing w:after="0"/>
        <w:rPr>
          <w:rFonts w:ascii="Verdana" w:eastAsia="Verdana" w:hAnsi="Verdana"/>
          <w:sz w:val="21"/>
          <w:szCs w:val="21"/>
        </w:rPr>
      </w:pPr>
      <w:r w:rsidRPr="0029097C">
        <w:rPr>
          <w:rFonts w:ascii="Verdana" w:eastAsia="Verdana" w:hAnsi="Verdana"/>
          <w:sz w:val="21"/>
          <w:szCs w:val="21"/>
        </w:rPr>
        <w:t>Que la Ley 1098 de 2006 – Código de Infancia y Adolescencia – reconoce a las niñas, niños y adolescentes como sujetos plenos de derechos y establece la corresponsabilidad del Estado, la familia y la sociedad para asegurar su desarrollo integral; y que su artículo 13 dispone que los niños, niñas y adolescentes de los pueblos indígenas y demás grupos étnicos gozan de los derechos consagrados en la Constitución Política, los instrumentos internacionales de derechos humanos y dicho Código, sin perjuicio de los principios que rigen sus culturas y formas de organización social.</w:t>
      </w:r>
    </w:p>
    <w:p w14:paraId="400D0F30" w14:textId="77777777" w:rsidR="0038631E" w:rsidRPr="0029097C" w:rsidRDefault="0038631E" w:rsidP="0038631E">
      <w:pPr>
        <w:spacing w:after="0"/>
        <w:rPr>
          <w:rFonts w:ascii="Verdana" w:eastAsia="Verdana" w:hAnsi="Verdana"/>
          <w:sz w:val="21"/>
          <w:szCs w:val="21"/>
        </w:rPr>
      </w:pPr>
    </w:p>
    <w:p w14:paraId="500C804D" w14:textId="77777777" w:rsidR="0038631E" w:rsidRDefault="0038631E" w:rsidP="0038631E">
      <w:pPr>
        <w:spacing w:after="0"/>
        <w:rPr>
          <w:rFonts w:ascii="Verdana" w:eastAsia="Verdana" w:hAnsi="Verdana"/>
          <w:sz w:val="21"/>
          <w:szCs w:val="21"/>
        </w:rPr>
      </w:pPr>
      <w:r w:rsidRPr="0029097C">
        <w:rPr>
          <w:rFonts w:ascii="Verdana" w:eastAsia="Verdana" w:hAnsi="Verdana"/>
          <w:sz w:val="21"/>
          <w:szCs w:val="21"/>
        </w:rPr>
        <w:t>Que de conformidad con el parágrafo del artículo 11 de la Ley 1098 de 2006, el ICBF, como ente coordinador del Sistema Nacional de Bienestar Familiar – SNBF, mantiene las funciones asignadas por la Ley 75 de 1968 y la Ley 7 de 1979, y tiene la facultad de definir los lineamientos técnicos que deben cumplir las entidades para garantizar los derechos de los niños, niñas y adolescentes y asegurar su restablecimiento.</w:t>
      </w:r>
    </w:p>
    <w:p w14:paraId="0AA2D7FA" w14:textId="77777777" w:rsidR="0038631E" w:rsidRPr="00466FBF" w:rsidRDefault="0038631E" w:rsidP="0038631E">
      <w:pPr>
        <w:spacing w:after="0"/>
        <w:rPr>
          <w:rFonts w:ascii="Verdana" w:eastAsia="Verdana" w:hAnsi="Verdana" w:cs="Verdana"/>
          <w:sz w:val="21"/>
          <w:szCs w:val="21"/>
        </w:rPr>
      </w:pPr>
    </w:p>
    <w:bookmarkEnd w:id="0"/>
    <w:p w14:paraId="244448AB" w14:textId="77777777" w:rsidR="0038631E" w:rsidRPr="00466FBF" w:rsidRDefault="0038631E" w:rsidP="0038631E">
      <w:pPr>
        <w:spacing w:after="0"/>
        <w:rPr>
          <w:rFonts w:ascii="Verdana" w:eastAsia="Verdana" w:hAnsi="Verdana" w:cs="Verdana"/>
          <w:sz w:val="21"/>
          <w:szCs w:val="21"/>
        </w:rPr>
      </w:pPr>
      <w:r w:rsidRPr="0029097C">
        <w:rPr>
          <w:rFonts w:ascii="Verdana" w:eastAsia="Verdana" w:hAnsi="Verdana" w:cs="Verdana"/>
          <w:sz w:val="21"/>
          <w:szCs w:val="21"/>
        </w:rPr>
        <w:t>Que la Ley 1098 de 2006 – Código de Infancia y Adolescencia – reconoce a las niñas, niños y adolescentes como sujetos plenos de derechos y establece la corresponsabilidad del Estado, la familia y la sociedad para asegurar su desarrollo integral; y que su artículo 13 dispone que los niños, niñas y adolescentes de los pueblos indígenas y demás grupos étnicos gozan de los derechos consagrados en la Constitución Política, los instrumentos internacionales de derechos humanos y dicho Código, sin perjuicio de los principios que rigen sus culturas y formas de organización social.</w:t>
      </w:r>
    </w:p>
    <w:p w14:paraId="6AA4A076" w14:textId="77777777" w:rsidR="0038631E" w:rsidRPr="00466FBF" w:rsidRDefault="0038631E" w:rsidP="0038631E">
      <w:pPr>
        <w:spacing w:after="0"/>
        <w:rPr>
          <w:rFonts w:ascii="Verdana" w:eastAsia="Verdana" w:hAnsi="Verdana" w:cs="Verdana"/>
          <w:sz w:val="21"/>
          <w:szCs w:val="21"/>
        </w:rPr>
      </w:pPr>
    </w:p>
    <w:p w14:paraId="48ACAEA0" w14:textId="77777777" w:rsidR="0038631E" w:rsidRPr="00466FBF" w:rsidRDefault="0038631E" w:rsidP="0038631E">
      <w:pPr>
        <w:spacing w:after="0"/>
        <w:rPr>
          <w:rFonts w:ascii="Verdana" w:eastAsia="Verdana" w:hAnsi="Verdana" w:cs="Verdana"/>
          <w:sz w:val="21"/>
          <w:szCs w:val="21"/>
        </w:rPr>
      </w:pPr>
      <w:r w:rsidRPr="00466FBF">
        <w:rPr>
          <w:rFonts w:ascii="Verdana" w:eastAsia="Verdana" w:hAnsi="Verdana" w:cs="Verdana"/>
          <w:sz w:val="21"/>
          <w:szCs w:val="21"/>
        </w:rPr>
        <w:t>Que, en el caso de poblaciones étnicas, las medidas de atención y protección deben respetar la identidad cultural, los usos y costumbres y los sistemas propios de cuidado, articulándose con las autoridades y organizaciones representativas de los pueblos indígenas, en concordancia con la Ley 1804 de 2016 que adopta la Política de Estado para el Desarrollo Integral de la Primera Infancia “De Cero a Siempre”, la cual señala la obligación de garantizar atenciones integrales, oportunas y pertinentes, con enfoque diferencial, territorial e intercultural.</w:t>
      </w:r>
    </w:p>
    <w:p w14:paraId="23B40F36" w14:textId="77777777" w:rsidR="0038631E" w:rsidRPr="00466FBF" w:rsidRDefault="0038631E" w:rsidP="0038631E">
      <w:pPr>
        <w:spacing w:after="0"/>
        <w:rPr>
          <w:rFonts w:ascii="Verdana" w:eastAsia="Verdana" w:hAnsi="Verdana" w:cs="Verdana"/>
          <w:sz w:val="21"/>
          <w:szCs w:val="21"/>
        </w:rPr>
      </w:pPr>
    </w:p>
    <w:p w14:paraId="4DB85159" w14:textId="77777777" w:rsidR="0038631E" w:rsidRDefault="0038631E" w:rsidP="0038631E">
      <w:pPr>
        <w:spacing w:after="0"/>
        <w:rPr>
          <w:rFonts w:ascii="Verdana" w:eastAsia="Verdana" w:hAnsi="Verdana" w:cs="Verdana"/>
          <w:sz w:val="21"/>
          <w:szCs w:val="21"/>
        </w:rPr>
      </w:pPr>
      <w:r w:rsidRPr="001E5319">
        <w:rPr>
          <w:rFonts w:ascii="Verdana" w:eastAsia="Verdana" w:hAnsi="Verdana" w:cs="Verdana"/>
          <w:sz w:val="21"/>
          <w:szCs w:val="21"/>
        </w:rPr>
        <w:t>Que el Decreto 1953 de 2014 creó un régimen especial para el funcionamiento de los territorios indígenas en la administración de sus sistemas propios, mientras el Congreso expide la ley a que hace referencia el artículo 329 de la Constitución Política, con el fin de proteger, reconocer y garantizar el ejercicio de los derechos fundamentales de los pueblos indígenas, en el marco del respeto a la diversidad étnica y cultural.</w:t>
      </w:r>
    </w:p>
    <w:p w14:paraId="3315AF28" w14:textId="77777777" w:rsidR="0038631E" w:rsidRPr="001E5319" w:rsidRDefault="0038631E" w:rsidP="0038631E">
      <w:pPr>
        <w:spacing w:after="0"/>
        <w:rPr>
          <w:rFonts w:ascii="Verdana" w:eastAsia="Verdana" w:hAnsi="Verdana" w:cs="Verdana"/>
          <w:sz w:val="21"/>
          <w:szCs w:val="21"/>
        </w:rPr>
      </w:pPr>
    </w:p>
    <w:p w14:paraId="61ED539E" w14:textId="77777777" w:rsidR="0038631E" w:rsidRPr="001E5319" w:rsidRDefault="0038631E" w:rsidP="0038631E">
      <w:pPr>
        <w:spacing w:after="0"/>
        <w:rPr>
          <w:rFonts w:ascii="Verdana" w:eastAsia="Verdana" w:hAnsi="Verdana" w:cs="Verdana"/>
          <w:sz w:val="21"/>
          <w:szCs w:val="21"/>
        </w:rPr>
      </w:pPr>
      <w:r w:rsidRPr="001E5319">
        <w:rPr>
          <w:rFonts w:ascii="Verdana" w:eastAsia="Verdana" w:hAnsi="Verdana" w:cs="Verdana"/>
          <w:sz w:val="21"/>
          <w:szCs w:val="21"/>
        </w:rPr>
        <w:t xml:space="preserve">Que el establecimiento de servicios diferenciales de atención se enmarca en el Enfoque Diferencial de Derechos adoptado por el Sistema Nacional de Bienestar </w:t>
      </w:r>
      <w:r w:rsidRPr="001E5319">
        <w:rPr>
          <w:rFonts w:ascii="Verdana" w:eastAsia="Verdana" w:hAnsi="Verdana" w:cs="Verdana"/>
          <w:sz w:val="21"/>
          <w:szCs w:val="21"/>
        </w:rPr>
        <w:lastRenderedPageBreak/>
        <w:t>Familiar, el cual reconoce que no todas las personas y comunidades parten de las mismas condiciones para el ejercicio de sus derechos, orientando las acciones institucionales a la eliminación de barreras de acceso y a la adecuación cultural y territorial de las intervenciones.</w:t>
      </w:r>
    </w:p>
    <w:p w14:paraId="68ADB62D" w14:textId="77777777" w:rsidR="0038631E" w:rsidRPr="001E5319" w:rsidRDefault="0038631E" w:rsidP="0038631E">
      <w:pPr>
        <w:spacing w:after="0"/>
        <w:rPr>
          <w:rFonts w:ascii="Verdana" w:eastAsia="Verdana" w:hAnsi="Verdana" w:cs="Verdana"/>
          <w:sz w:val="21"/>
          <w:szCs w:val="21"/>
        </w:rPr>
      </w:pPr>
    </w:p>
    <w:p w14:paraId="6B32DE1F" w14:textId="77777777" w:rsidR="0038631E" w:rsidRPr="00466FBF" w:rsidRDefault="0038631E" w:rsidP="0038631E">
      <w:pPr>
        <w:spacing w:after="0"/>
        <w:rPr>
          <w:rFonts w:ascii="Verdana" w:eastAsia="Verdana" w:hAnsi="Verdana"/>
          <w:sz w:val="21"/>
          <w:szCs w:val="21"/>
        </w:rPr>
      </w:pPr>
      <w:r w:rsidRPr="001E5319">
        <w:rPr>
          <w:rFonts w:ascii="Verdana" w:eastAsia="Verdana" w:hAnsi="Verdana" w:cs="Verdana"/>
          <w:sz w:val="21"/>
          <w:szCs w:val="21"/>
        </w:rPr>
        <w:t>Que mediante la Resolución 7998 de 2023, el ICBF formalizó el Modelo de Enfoque Diferencial de Derechos – MEDD como herramienta estratégica para la atención de comunidades étnicas, personas con discapacidad, mujeres, niñas, niños y adolescentes, población con orientaciones sexuales e identidades de género diversas y otros sujetos de especial protección constitucional, priorizando poblaciones en territorios rurales y rurales dispersos.</w:t>
      </w:r>
    </w:p>
    <w:p w14:paraId="19803C2E" w14:textId="77777777" w:rsidR="0038631E" w:rsidRDefault="0038631E" w:rsidP="0038631E">
      <w:pPr>
        <w:spacing w:after="0"/>
        <w:rPr>
          <w:rFonts w:ascii="Verdana" w:eastAsia="Verdana" w:hAnsi="Verdana"/>
          <w:sz w:val="21"/>
          <w:szCs w:val="21"/>
        </w:rPr>
      </w:pPr>
    </w:p>
    <w:p w14:paraId="6791805C" w14:textId="77777777" w:rsidR="0038631E" w:rsidRDefault="0038631E" w:rsidP="0038631E">
      <w:pPr>
        <w:spacing w:after="0"/>
        <w:rPr>
          <w:rFonts w:ascii="Verdana" w:hAnsi="Verdana"/>
          <w:sz w:val="21"/>
          <w:szCs w:val="21"/>
        </w:rPr>
      </w:pPr>
      <w:r w:rsidRPr="00466FBF">
        <w:rPr>
          <w:rFonts w:ascii="Verdana" w:hAnsi="Verdana"/>
          <w:sz w:val="21"/>
          <w:szCs w:val="21"/>
        </w:rPr>
        <w:t xml:space="preserve">Que </w:t>
      </w:r>
      <w:r>
        <w:rPr>
          <w:rFonts w:ascii="Verdana" w:hAnsi="Verdana"/>
          <w:sz w:val="21"/>
          <w:szCs w:val="21"/>
        </w:rPr>
        <w:t>según</w:t>
      </w:r>
      <w:r w:rsidRPr="00466FBF">
        <w:rPr>
          <w:rFonts w:ascii="Verdana" w:hAnsi="Verdana"/>
          <w:sz w:val="21"/>
          <w:szCs w:val="21"/>
        </w:rPr>
        <w:t xml:space="preserve"> Decreto 1430 del 24 de diciembre de 2025, el Gobierno Nacional modificó la estructura del Instituto Colombiano de Bienestar Familiar, fortaleciendo sus capacidades institucionales para la garantía de derechos de niñas, niños, adolescentes, familias y comunidades, así como la articulación territorial y la implementación de enfoques diferenciales.</w:t>
      </w:r>
    </w:p>
    <w:p w14:paraId="53F6267B" w14:textId="77777777" w:rsidR="0038631E" w:rsidRPr="00466FBF" w:rsidRDefault="0038631E" w:rsidP="0038631E">
      <w:pPr>
        <w:spacing w:after="0"/>
        <w:rPr>
          <w:rFonts w:ascii="Verdana" w:eastAsia="Verdana" w:hAnsi="Verdana" w:cs="Verdana"/>
          <w:sz w:val="21"/>
          <w:szCs w:val="21"/>
        </w:rPr>
      </w:pPr>
    </w:p>
    <w:p w14:paraId="252F2D74" w14:textId="77777777" w:rsidR="0038631E" w:rsidRPr="00466FBF" w:rsidRDefault="0038631E" w:rsidP="0038631E">
      <w:pPr>
        <w:spacing w:after="0"/>
        <w:rPr>
          <w:rFonts w:ascii="Verdana" w:eastAsia="Verdana" w:hAnsi="Verdana" w:cs="Verdana"/>
          <w:sz w:val="21"/>
          <w:szCs w:val="21"/>
        </w:rPr>
      </w:pPr>
      <w:r w:rsidRPr="00466FBF">
        <w:rPr>
          <w:rFonts w:ascii="Verdana" w:eastAsia="Verdana" w:hAnsi="Verdana" w:cs="Verdana"/>
          <w:sz w:val="21"/>
          <w:szCs w:val="21"/>
        </w:rPr>
        <w:t xml:space="preserve">Que el </w:t>
      </w:r>
      <w:r>
        <w:rPr>
          <w:rFonts w:ascii="Verdana" w:eastAsia="Verdana" w:hAnsi="Verdana" w:cs="Verdana"/>
          <w:sz w:val="21"/>
          <w:szCs w:val="21"/>
        </w:rPr>
        <w:t xml:space="preserve">mencionado </w:t>
      </w:r>
      <w:r w:rsidRPr="00466FBF">
        <w:rPr>
          <w:rFonts w:ascii="Verdana" w:eastAsia="Verdana" w:hAnsi="Verdana" w:cs="Verdana"/>
          <w:sz w:val="21"/>
          <w:szCs w:val="21"/>
        </w:rPr>
        <w:t>Decreto 1430 de 2025 asign</w:t>
      </w:r>
      <w:r>
        <w:rPr>
          <w:rFonts w:ascii="Verdana" w:eastAsia="Verdana" w:hAnsi="Verdana" w:cs="Verdana"/>
          <w:sz w:val="21"/>
          <w:szCs w:val="21"/>
        </w:rPr>
        <w:t>ó</w:t>
      </w:r>
      <w:r w:rsidRPr="00466FBF">
        <w:rPr>
          <w:rFonts w:ascii="Verdana" w:eastAsia="Verdana" w:hAnsi="Verdana" w:cs="Verdana"/>
          <w:sz w:val="21"/>
          <w:szCs w:val="21"/>
        </w:rPr>
        <w:t xml:space="preserve"> a la Dirección de Primera Infancia, conforme a lo previsto en su artículo 22, numeral 2</w:t>
      </w:r>
      <w:r>
        <w:rPr>
          <w:rFonts w:ascii="Verdana" w:eastAsia="Verdana" w:hAnsi="Verdana" w:cs="Verdana"/>
          <w:sz w:val="21"/>
          <w:szCs w:val="21"/>
        </w:rPr>
        <w:t>°, la función de</w:t>
      </w:r>
      <w:r w:rsidRPr="00466FBF">
        <w:rPr>
          <w:rFonts w:ascii="Verdana" w:eastAsia="Verdana" w:hAnsi="Verdana" w:cs="Verdana"/>
          <w:sz w:val="21"/>
          <w:szCs w:val="21"/>
        </w:rPr>
        <w:t xml:space="preserve"> “</w:t>
      </w:r>
      <w:r w:rsidRPr="008E4CEF">
        <w:rPr>
          <w:rFonts w:ascii="Verdana" w:eastAsia="Verdana" w:hAnsi="Verdana" w:cs="Verdana"/>
          <w:i/>
          <w:iCs/>
          <w:sz w:val="21"/>
          <w:szCs w:val="21"/>
        </w:rPr>
        <w:t>Dirigir el diseño lineamientos técnicos y operativos para la prestación de los servicios de educación inicial dirigidos a niñas y niños de primera infancia, integrando acciones orientadas al fortalecimiento de las capacidades de cuidado, crianza y acompañamiento de las familias, mujeres y personas en estado de gestación, en el marco de la atención integral y en coherencia y con las políticas de las entidades competentes y en articulación con aquellas que conforman la Comisión Intersectorial para la primera infancia</w:t>
      </w:r>
      <w:r w:rsidRPr="00466FBF">
        <w:rPr>
          <w:rFonts w:ascii="Verdana" w:eastAsia="Verdana" w:hAnsi="Verdana" w:cs="Verdana"/>
          <w:i/>
          <w:iCs/>
          <w:sz w:val="21"/>
          <w:szCs w:val="21"/>
        </w:rPr>
        <w:t>”</w:t>
      </w:r>
      <w:r>
        <w:rPr>
          <w:rFonts w:ascii="Verdana" w:eastAsia="Verdana" w:hAnsi="Verdana" w:cs="Verdana"/>
          <w:i/>
          <w:iCs/>
          <w:sz w:val="21"/>
          <w:szCs w:val="21"/>
        </w:rPr>
        <w:t>.</w:t>
      </w:r>
      <w:r w:rsidRPr="00466FBF">
        <w:rPr>
          <w:rFonts w:ascii="Verdana" w:eastAsia="Verdana" w:hAnsi="Verdana" w:cs="Verdana"/>
          <w:sz w:val="21"/>
          <w:szCs w:val="21"/>
        </w:rPr>
        <w:t xml:space="preserve"> </w:t>
      </w:r>
    </w:p>
    <w:p w14:paraId="1DEF7CC8" w14:textId="77777777" w:rsidR="0038631E" w:rsidRPr="00466FBF" w:rsidRDefault="0038631E" w:rsidP="0038631E">
      <w:pPr>
        <w:spacing w:after="0"/>
        <w:rPr>
          <w:rFonts w:ascii="Verdana" w:eastAsia="Verdana" w:hAnsi="Verdana"/>
          <w:sz w:val="21"/>
          <w:szCs w:val="21"/>
        </w:rPr>
      </w:pPr>
    </w:p>
    <w:p w14:paraId="0792BCA2" w14:textId="77777777" w:rsidR="0038631E" w:rsidRPr="00466FBF" w:rsidRDefault="0038631E" w:rsidP="0038631E">
      <w:pPr>
        <w:spacing w:after="0"/>
        <w:rPr>
          <w:rFonts w:ascii="Verdana" w:eastAsia="Verdana" w:hAnsi="Verdana"/>
          <w:sz w:val="21"/>
          <w:szCs w:val="21"/>
        </w:rPr>
      </w:pPr>
      <w:r w:rsidRPr="00466FBF">
        <w:rPr>
          <w:rFonts w:ascii="Verdana" w:eastAsia="Verdana" w:hAnsi="Verdana"/>
          <w:sz w:val="21"/>
          <w:szCs w:val="21"/>
        </w:rPr>
        <w:t>Que el ICBF</w:t>
      </w:r>
      <w:r>
        <w:rPr>
          <w:rFonts w:ascii="Verdana" w:eastAsia="Verdana" w:hAnsi="Verdana"/>
          <w:sz w:val="21"/>
          <w:szCs w:val="21"/>
        </w:rPr>
        <w:t>,</w:t>
      </w:r>
      <w:r w:rsidRPr="00E11D92">
        <w:t xml:space="preserve"> </w:t>
      </w:r>
      <w:r w:rsidRPr="00E11D92">
        <w:rPr>
          <w:rFonts w:ascii="Verdana" w:eastAsia="Verdana" w:hAnsi="Verdana"/>
          <w:sz w:val="21"/>
          <w:szCs w:val="21"/>
        </w:rPr>
        <w:t xml:space="preserve">de conformidad con los lineamientos de su Guía Operativa </w:t>
      </w:r>
      <w:r>
        <w:rPr>
          <w:rFonts w:ascii="Verdana" w:eastAsia="Verdana" w:hAnsi="Verdana"/>
          <w:sz w:val="21"/>
          <w:szCs w:val="21"/>
        </w:rPr>
        <w:t>d</w:t>
      </w:r>
      <w:r w:rsidRPr="00E11D92">
        <w:rPr>
          <w:rFonts w:ascii="Verdana" w:eastAsia="Verdana" w:hAnsi="Verdana"/>
          <w:sz w:val="21"/>
          <w:szCs w:val="21"/>
        </w:rPr>
        <w:t>el Servicio</w:t>
      </w:r>
      <w:r>
        <w:rPr>
          <w:rFonts w:ascii="Verdana" w:eastAsia="Verdana" w:hAnsi="Verdana"/>
          <w:sz w:val="21"/>
          <w:szCs w:val="21"/>
        </w:rPr>
        <w:t xml:space="preserve"> </w:t>
      </w:r>
      <w:r w:rsidRPr="00E11D92">
        <w:rPr>
          <w:rFonts w:ascii="Verdana" w:eastAsia="Verdana" w:hAnsi="Verdana"/>
          <w:sz w:val="21"/>
          <w:szCs w:val="21"/>
        </w:rPr>
        <w:t xml:space="preserve">Proyectos Propios </w:t>
      </w:r>
      <w:r>
        <w:rPr>
          <w:rFonts w:ascii="Verdana" w:eastAsia="Verdana" w:hAnsi="Verdana"/>
          <w:sz w:val="21"/>
          <w:szCs w:val="21"/>
        </w:rPr>
        <w:t>y</w:t>
      </w:r>
      <w:r w:rsidRPr="00E11D92">
        <w:rPr>
          <w:rFonts w:ascii="Verdana" w:eastAsia="Verdana" w:hAnsi="Verdana"/>
          <w:sz w:val="21"/>
          <w:szCs w:val="21"/>
        </w:rPr>
        <w:t xml:space="preserve"> Autónomos </w:t>
      </w:r>
      <w:r>
        <w:rPr>
          <w:rFonts w:ascii="Verdana" w:eastAsia="Verdana" w:hAnsi="Verdana"/>
          <w:sz w:val="21"/>
          <w:szCs w:val="21"/>
        </w:rPr>
        <w:t>d</w:t>
      </w:r>
      <w:r w:rsidRPr="00E11D92">
        <w:rPr>
          <w:rFonts w:ascii="Verdana" w:eastAsia="Verdana" w:hAnsi="Verdana"/>
          <w:sz w:val="21"/>
          <w:szCs w:val="21"/>
        </w:rPr>
        <w:t>e Educación Inicial</w:t>
      </w:r>
      <w:r>
        <w:rPr>
          <w:rFonts w:ascii="Verdana" w:eastAsia="Verdana" w:hAnsi="Verdana"/>
          <w:sz w:val="21"/>
          <w:szCs w:val="21"/>
        </w:rPr>
        <w:t>,</w:t>
      </w:r>
      <w:r w:rsidRPr="00466FBF">
        <w:rPr>
          <w:rFonts w:ascii="Verdana" w:eastAsia="Verdana" w:hAnsi="Verdana"/>
          <w:sz w:val="21"/>
          <w:szCs w:val="21"/>
        </w:rPr>
        <w:t xml:space="preserve"> </w:t>
      </w:r>
      <w:r>
        <w:rPr>
          <w:rFonts w:ascii="Verdana" w:eastAsia="Verdana" w:hAnsi="Verdana"/>
          <w:sz w:val="21"/>
          <w:szCs w:val="21"/>
        </w:rPr>
        <w:t>llevó a cabo u</w:t>
      </w:r>
      <w:r w:rsidRPr="00E11D92">
        <w:rPr>
          <w:rFonts w:ascii="Verdana" w:eastAsia="Verdana" w:hAnsi="Verdana"/>
          <w:sz w:val="21"/>
          <w:szCs w:val="21"/>
        </w:rPr>
        <w:t>n proceso de diálogo intercultural que implic</w:t>
      </w:r>
      <w:r>
        <w:rPr>
          <w:rFonts w:ascii="Verdana" w:eastAsia="Verdana" w:hAnsi="Verdana"/>
          <w:sz w:val="21"/>
          <w:szCs w:val="21"/>
        </w:rPr>
        <w:t>ó</w:t>
      </w:r>
      <w:r w:rsidRPr="00E11D92">
        <w:rPr>
          <w:rFonts w:ascii="Verdana" w:eastAsia="Verdana" w:hAnsi="Verdana"/>
          <w:sz w:val="21"/>
          <w:szCs w:val="21"/>
        </w:rPr>
        <w:t xml:space="preserve"> mesas de trabajo técnicas y financieras para consolidar </w:t>
      </w:r>
      <w:r>
        <w:rPr>
          <w:rFonts w:ascii="Verdana" w:eastAsia="Verdana" w:hAnsi="Verdana"/>
          <w:sz w:val="21"/>
          <w:szCs w:val="21"/>
        </w:rPr>
        <w:t>una</w:t>
      </w:r>
      <w:r w:rsidRPr="00E11D92">
        <w:rPr>
          <w:rFonts w:ascii="Verdana" w:eastAsia="Verdana" w:hAnsi="Verdana"/>
          <w:sz w:val="21"/>
          <w:szCs w:val="21"/>
        </w:rPr>
        <w:t xml:space="preserve"> propuesta de servicios propios de educación inicial</w:t>
      </w:r>
      <w:r>
        <w:rPr>
          <w:rFonts w:ascii="Verdana" w:eastAsia="Verdana" w:hAnsi="Verdana"/>
          <w:sz w:val="21"/>
          <w:szCs w:val="21"/>
        </w:rPr>
        <w:t xml:space="preserve"> </w:t>
      </w:r>
      <w:r w:rsidRPr="00466FBF">
        <w:rPr>
          <w:rFonts w:ascii="Verdana" w:eastAsia="Verdana" w:hAnsi="Verdana"/>
          <w:sz w:val="21"/>
          <w:szCs w:val="21"/>
        </w:rPr>
        <w:t>como una apuesta por construir proyectos de vida individuales y colectivos en coherencia con el buen vivir, el tejido familiar, comunitario y el fortalecimiento de sus estructuras organizativas.</w:t>
      </w:r>
    </w:p>
    <w:p w14:paraId="235B3A44" w14:textId="77777777" w:rsidR="0038631E" w:rsidRPr="00466FBF" w:rsidRDefault="0038631E" w:rsidP="0038631E">
      <w:pPr>
        <w:spacing w:after="0"/>
        <w:rPr>
          <w:rFonts w:ascii="Verdana" w:eastAsia="Verdana" w:hAnsi="Verdana"/>
          <w:sz w:val="21"/>
          <w:szCs w:val="21"/>
        </w:rPr>
      </w:pPr>
    </w:p>
    <w:p w14:paraId="7DD70B01" w14:textId="77777777" w:rsidR="0038631E" w:rsidRPr="00466FBF" w:rsidRDefault="0038631E" w:rsidP="0038631E">
      <w:pPr>
        <w:spacing w:after="0"/>
        <w:rPr>
          <w:rFonts w:ascii="Verdana" w:eastAsia="Verdana" w:hAnsi="Verdana"/>
          <w:sz w:val="21"/>
          <w:szCs w:val="21"/>
        </w:rPr>
      </w:pPr>
      <w:r w:rsidRPr="00466FBF">
        <w:rPr>
          <w:rFonts w:ascii="Verdana" w:eastAsia="Verdana" w:hAnsi="Verdana"/>
          <w:sz w:val="21"/>
          <w:szCs w:val="21"/>
        </w:rPr>
        <w:t xml:space="preserve">Que, en ese sentido, el servicio de atención </w:t>
      </w:r>
      <w:r w:rsidRPr="00466FBF">
        <w:rPr>
          <w:rFonts w:ascii="Verdana" w:eastAsia="Verdana" w:hAnsi="Verdana"/>
          <w:b/>
          <w:bCs/>
          <w:sz w:val="21"/>
          <w:szCs w:val="21"/>
        </w:rPr>
        <w:t>"Raíz y Retoño, Pueblo Pijao ARIT - AISO”</w:t>
      </w:r>
      <w:r w:rsidRPr="00466FBF">
        <w:rPr>
          <w:rFonts w:ascii="Verdana" w:eastAsia="Verdana" w:hAnsi="Verdana"/>
          <w:sz w:val="21"/>
          <w:szCs w:val="21"/>
        </w:rPr>
        <w:t xml:space="preserve"> </w:t>
      </w:r>
      <w:r>
        <w:rPr>
          <w:rFonts w:ascii="Verdana" w:eastAsia="Verdana" w:hAnsi="Verdana"/>
          <w:sz w:val="21"/>
          <w:szCs w:val="21"/>
        </w:rPr>
        <w:t xml:space="preserve">surge </w:t>
      </w:r>
      <w:r w:rsidRPr="00466FBF">
        <w:rPr>
          <w:rFonts w:ascii="Verdana" w:eastAsia="Verdana" w:hAnsi="Verdana"/>
          <w:sz w:val="21"/>
          <w:szCs w:val="21"/>
        </w:rPr>
        <w:t>como respuesta a la necesidad de fortalecer los procesos de protección, cuidado, acompañamiento y orientación y desarrollo de las niñas y niños de los pueblos Misak, Nasa y Pijao, en el marco de la autonomía y cosmovisión propias de los pueblos indígenas del Sur Occidente Colombiano, partiendo del reconocimiento de su diversidad social, histórica, económica, política y cultural, integrando prácticas y valores guiados por los Mayores y Mayoras, con el objetivo de garantizar derechos fundamentales como la alimentación, la identidad, la participación y la protección, todo ello desde el diálogo de saberes y el respeto a las prácticas propias.</w:t>
      </w:r>
    </w:p>
    <w:p w14:paraId="3DCE306E" w14:textId="77777777" w:rsidR="0038631E" w:rsidRPr="00466FBF" w:rsidRDefault="0038631E" w:rsidP="0038631E">
      <w:pPr>
        <w:spacing w:after="0"/>
        <w:rPr>
          <w:rFonts w:ascii="Verdana" w:eastAsia="Verdana" w:hAnsi="Verdana"/>
          <w:sz w:val="21"/>
          <w:szCs w:val="21"/>
        </w:rPr>
      </w:pPr>
    </w:p>
    <w:p w14:paraId="2A24CA99" w14:textId="77777777" w:rsidR="0038631E" w:rsidRPr="00466FBF" w:rsidRDefault="0038631E" w:rsidP="0038631E">
      <w:pPr>
        <w:spacing w:after="0"/>
        <w:rPr>
          <w:rFonts w:ascii="Verdana" w:eastAsia="Verdana" w:hAnsi="Verdana"/>
          <w:sz w:val="21"/>
          <w:szCs w:val="21"/>
        </w:rPr>
      </w:pPr>
      <w:r w:rsidRPr="00466FBF">
        <w:rPr>
          <w:rFonts w:ascii="Verdana" w:eastAsia="Verdana" w:hAnsi="Verdana"/>
          <w:sz w:val="21"/>
          <w:szCs w:val="21"/>
        </w:rPr>
        <w:t>Que, a su vez,</w:t>
      </w:r>
      <w:r w:rsidRPr="00466FBF">
        <w:rPr>
          <w:rFonts w:ascii="Verdana" w:hAnsi="Verdana"/>
          <w:sz w:val="21"/>
          <w:szCs w:val="21"/>
        </w:rPr>
        <w:t xml:space="preserve"> con la implementación del </w:t>
      </w:r>
      <w:r w:rsidRPr="00466FBF">
        <w:rPr>
          <w:rFonts w:ascii="Verdana" w:eastAsia="Verdana" w:hAnsi="Verdana"/>
          <w:sz w:val="21"/>
          <w:szCs w:val="21"/>
        </w:rPr>
        <w:t xml:space="preserve">servicio </w:t>
      </w:r>
      <w:r w:rsidRPr="00466FBF">
        <w:rPr>
          <w:rFonts w:ascii="Verdana" w:eastAsia="Verdana" w:hAnsi="Verdana"/>
          <w:b/>
          <w:bCs/>
          <w:sz w:val="21"/>
          <w:szCs w:val="21"/>
        </w:rPr>
        <w:t>“Jashentsam Juabn – Sembrano Nuestro Pensamiento”</w:t>
      </w:r>
      <w:r w:rsidRPr="00466FBF">
        <w:rPr>
          <w:rFonts w:ascii="Verdana" w:eastAsia="Verdana" w:hAnsi="Verdana"/>
          <w:sz w:val="21"/>
          <w:szCs w:val="21"/>
        </w:rPr>
        <w:t>, del Resguardo Kamentsa Biya del municipio de Sibundoy, Putumayo, se busca potenciar el desarrollo integral de niñas, niños y mujeres dadoras de vida mediante la garantía de su derecho a la educación inicial, fundamentado en los pilares de territorio, lengua y pensamiento, vida comunitaria y sustento, junto con los principios de pensamiento, memoria, idioma e identidad cultural, fomentando la revitalización de la lengua, las prácticas culturales ancestrales, el cuidado ambiental y la espiritualidad desde la gestación hasta los primeros años de vida.</w:t>
      </w:r>
    </w:p>
    <w:p w14:paraId="607D12DE" w14:textId="77777777" w:rsidR="0038631E" w:rsidRPr="00466FBF" w:rsidRDefault="0038631E" w:rsidP="0038631E">
      <w:pPr>
        <w:spacing w:after="0"/>
        <w:rPr>
          <w:rFonts w:ascii="Verdana" w:eastAsia="Verdana" w:hAnsi="Verdana"/>
          <w:sz w:val="21"/>
          <w:szCs w:val="21"/>
        </w:rPr>
      </w:pPr>
    </w:p>
    <w:p w14:paraId="3949ACD6" w14:textId="77777777" w:rsidR="0038631E" w:rsidRDefault="0038631E" w:rsidP="0038631E">
      <w:pPr>
        <w:spacing w:after="0"/>
        <w:rPr>
          <w:rFonts w:ascii="Verdana" w:eastAsia="Verdana" w:hAnsi="Verdana"/>
          <w:sz w:val="21"/>
          <w:szCs w:val="21"/>
        </w:rPr>
      </w:pPr>
      <w:r w:rsidRPr="00466FBF">
        <w:rPr>
          <w:rFonts w:ascii="Verdana" w:eastAsia="Verdana" w:hAnsi="Verdana"/>
          <w:sz w:val="21"/>
          <w:szCs w:val="21"/>
        </w:rPr>
        <w:t>Que, finalmente,</w:t>
      </w:r>
      <w:r w:rsidRPr="00466FBF">
        <w:rPr>
          <w:rFonts w:ascii="Verdana" w:hAnsi="Verdana"/>
          <w:sz w:val="21"/>
          <w:szCs w:val="21"/>
        </w:rPr>
        <w:t xml:space="preserve"> el </w:t>
      </w:r>
      <w:r w:rsidRPr="00466FBF">
        <w:rPr>
          <w:rFonts w:ascii="Verdana" w:eastAsia="Verdana" w:hAnsi="Verdana"/>
          <w:sz w:val="21"/>
          <w:szCs w:val="21"/>
        </w:rPr>
        <w:t xml:space="preserve">servicio </w:t>
      </w:r>
      <w:r w:rsidRPr="00466FBF">
        <w:rPr>
          <w:rFonts w:ascii="Verdana" w:eastAsia="Verdana" w:hAnsi="Verdana"/>
          <w:b/>
          <w:bCs/>
          <w:sz w:val="21"/>
          <w:szCs w:val="21"/>
        </w:rPr>
        <w:t>“Cantos Ancestrales en el desarrollo de las Semillas de Vida”</w:t>
      </w:r>
      <w:r w:rsidRPr="00466FBF">
        <w:rPr>
          <w:rFonts w:ascii="Verdana" w:eastAsia="Verdana" w:hAnsi="Verdana"/>
          <w:sz w:val="21"/>
          <w:szCs w:val="21"/>
        </w:rPr>
        <w:t xml:space="preserve"> de los Pueblos Cofán, Awá, Nasa, Kichwa y Embera Chami en el departamento del Putumayo, permitirá desarrollar una educación inicial propia e integrada bajo los principios de los pueblos indígenas y la aplicación de prácticas pedagógicas y de cuidado propias. </w:t>
      </w:r>
    </w:p>
    <w:p w14:paraId="5A784D94" w14:textId="77777777" w:rsidR="0038631E" w:rsidRDefault="0038631E" w:rsidP="0038631E">
      <w:pPr>
        <w:spacing w:after="0"/>
        <w:rPr>
          <w:rFonts w:ascii="Verdana" w:eastAsia="Verdana" w:hAnsi="Verdana"/>
          <w:sz w:val="21"/>
          <w:szCs w:val="21"/>
        </w:rPr>
      </w:pPr>
    </w:p>
    <w:p w14:paraId="54451DAD" w14:textId="77777777" w:rsidR="0038631E" w:rsidRPr="00466FBF" w:rsidRDefault="0038631E" w:rsidP="0038631E">
      <w:pPr>
        <w:spacing w:after="0"/>
        <w:rPr>
          <w:rFonts w:ascii="Verdana" w:eastAsia="Verdana" w:hAnsi="Verdana"/>
          <w:sz w:val="21"/>
          <w:szCs w:val="21"/>
        </w:rPr>
      </w:pPr>
      <w:r>
        <w:rPr>
          <w:rFonts w:ascii="Verdana" w:eastAsia="Verdana" w:hAnsi="Verdana"/>
          <w:sz w:val="21"/>
          <w:szCs w:val="21"/>
        </w:rPr>
        <w:t>D</w:t>
      </w:r>
      <w:r w:rsidRPr="00466FBF">
        <w:rPr>
          <w:rFonts w:ascii="Verdana" w:eastAsia="Verdana" w:hAnsi="Verdana"/>
          <w:sz w:val="21"/>
          <w:szCs w:val="21"/>
        </w:rPr>
        <w:t xml:space="preserve">ichas propuestas fueron construidas </w:t>
      </w:r>
      <w:r>
        <w:rPr>
          <w:rFonts w:ascii="Verdana" w:eastAsia="Verdana" w:hAnsi="Verdana"/>
          <w:sz w:val="21"/>
          <w:szCs w:val="21"/>
        </w:rPr>
        <w:t>colectivamente con los pueblos indígenas y plasmadas en guías operativas</w:t>
      </w:r>
      <w:r w:rsidRPr="00466FBF">
        <w:rPr>
          <w:rFonts w:ascii="Verdana" w:eastAsia="Verdana" w:hAnsi="Verdana"/>
          <w:sz w:val="21"/>
          <w:szCs w:val="21"/>
        </w:rPr>
        <w:t>, forjadas a partir del pensamiento propio trasmitido por los ancestros a los mayores, a través de orientaciones</w:t>
      </w:r>
      <w:r>
        <w:rPr>
          <w:rFonts w:ascii="Verdana" w:eastAsia="Verdana" w:hAnsi="Verdana"/>
          <w:sz w:val="21"/>
          <w:szCs w:val="21"/>
        </w:rPr>
        <w:t xml:space="preserve">, </w:t>
      </w:r>
      <w:r w:rsidRPr="00466FBF">
        <w:rPr>
          <w:rFonts w:ascii="Verdana" w:eastAsia="Verdana" w:hAnsi="Verdana"/>
          <w:sz w:val="21"/>
          <w:szCs w:val="21"/>
        </w:rPr>
        <w:t>la Ley de origen de cada pueblo y el intercambio de saberes</w:t>
      </w:r>
      <w:r>
        <w:rPr>
          <w:rFonts w:ascii="Verdana" w:eastAsia="Verdana" w:hAnsi="Verdana"/>
          <w:sz w:val="21"/>
          <w:szCs w:val="21"/>
        </w:rPr>
        <w:t xml:space="preserve"> </w:t>
      </w:r>
      <w:r w:rsidRPr="00466FBF">
        <w:rPr>
          <w:rFonts w:ascii="Verdana" w:eastAsia="Verdana" w:hAnsi="Verdana"/>
          <w:sz w:val="21"/>
          <w:szCs w:val="21"/>
        </w:rPr>
        <w:t xml:space="preserve">como una acción concreta para materializar los lineamientos nacionales de atención integral a la primera infancia orientados a cerrar brechas históricas de acceso y calidad, especialmente en contextos rurales, rurales dispersos y étnicos. </w:t>
      </w:r>
    </w:p>
    <w:p w14:paraId="7A9059CC" w14:textId="77777777" w:rsidR="0038631E" w:rsidRPr="00466FBF" w:rsidRDefault="0038631E" w:rsidP="0038631E">
      <w:pPr>
        <w:spacing w:after="0"/>
        <w:rPr>
          <w:rFonts w:ascii="Verdana" w:eastAsia="Verdana" w:hAnsi="Verdana"/>
          <w:sz w:val="21"/>
          <w:szCs w:val="21"/>
        </w:rPr>
      </w:pPr>
    </w:p>
    <w:p w14:paraId="0ED1F327" w14:textId="77777777" w:rsidR="0038631E" w:rsidRPr="00466FBF" w:rsidRDefault="0038631E" w:rsidP="0038631E">
      <w:pPr>
        <w:rPr>
          <w:rFonts w:ascii="Verdana" w:eastAsia="Verdana" w:hAnsi="Verdana" w:cs="Verdana"/>
          <w:sz w:val="21"/>
          <w:szCs w:val="21"/>
        </w:rPr>
      </w:pPr>
      <w:r w:rsidRPr="00466FBF">
        <w:rPr>
          <w:rFonts w:ascii="Verdana" w:eastAsia="Verdana" w:hAnsi="Verdana" w:cs="Verdana"/>
          <w:sz w:val="21"/>
          <w:szCs w:val="21"/>
        </w:rPr>
        <w:t>Que, de acuerdo con lo expuesto, el ICBF debe formalizar mediante la expedición del correspondiente acto administrativo, la adopción de las Guías Operativas que orientarán la implementación de los servicios “Raíz y Retoño del Pueblo Pijao ARIT - AISO”, “Jashentsam Juabn – Sembrano Nuestro Pensamiento” y “Cantos Ancestrales en el desarrollo de las Semillas de Vida”, con el fin de garantizar su adecuada prestación.</w:t>
      </w:r>
    </w:p>
    <w:p w14:paraId="2769E561" w14:textId="77777777" w:rsidR="0038631E" w:rsidRPr="00466FBF" w:rsidRDefault="0038631E" w:rsidP="0038631E">
      <w:pPr>
        <w:spacing w:after="0"/>
        <w:rPr>
          <w:rFonts w:ascii="Verdana" w:eastAsia="Verdana" w:hAnsi="Verdana" w:cs="Verdana"/>
          <w:sz w:val="21"/>
          <w:szCs w:val="21"/>
        </w:rPr>
      </w:pPr>
      <w:r w:rsidRPr="00466FBF">
        <w:rPr>
          <w:rFonts w:ascii="Verdana" w:eastAsia="Verdana" w:hAnsi="Verdana" w:cs="Verdana"/>
          <w:sz w:val="21"/>
          <w:szCs w:val="21"/>
        </w:rPr>
        <w:t>Que, con el fin de dar cumplimiento al numeral 9° del artículo 3 y al numeral 8° del artículo 8 de la Ley 1437 de 2011, así como a los artículos 2.1.2.1.14, 2.1.2.1.21 y 2.1.2.1.23</w:t>
      </w:r>
      <w:r w:rsidRPr="00466FBF">
        <w:rPr>
          <w:rFonts w:ascii="Verdana" w:eastAsia="Verdana" w:hAnsi="Verdana" w:cs="Verdana"/>
          <w:b/>
          <w:bCs/>
          <w:i/>
          <w:iCs/>
          <w:sz w:val="21"/>
          <w:szCs w:val="21"/>
        </w:rPr>
        <w:t> </w:t>
      </w:r>
      <w:r w:rsidRPr="00466FBF">
        <w:rPr>
          <w:rFonts w:ascii="Verdana" w:eastAsia="Verdana" w:hAnsi="Verdana" w:cs="Verdana"/>
          <w:sz w:val="21"/>
          <w:szCs w:val="21"/>
        </w:rPr>
        <w:t xml:space="preserve"> del Decreto 1081 de 2015 y al artículo 2° de la Resolución 0353 de 2023 del ICBF, previa autorización de la Subdirectora General de la Entidad, durante el período comprendido </w:t>
      </w:r>
      <w:r w:rsidRPr="00466FBF">
        <w:rPr>
          <w:rFonts w:ascii="Verdana" w:eastAsia="Verdana" w:hAnsi="Verdana" w:cs="Verdana"/>
          <w:b/>
          <w:bCs/>
          <w:sz w:val="21"/>
          <w:szCs w:val="21"/>
        </w:rPr>
        <w:t>entre el 16 y el 18 de enero de 2026</w:t>
      </w:r>
      <w:r w:rsidRPr="00466FBF">
        <w:rPr>
          <w:rFonts w:ascii="Verdana" w:eastAsia="Verdana" w:hAnsi="Verdana" w:cs="Verdana"/>
          <w:sz w:val="21"/>
          <w:szCs w:val="21"/>
        </w:rPr>
        <w:t xml:space="preserve"> se publicaron en la Página Web del ICBF: i) el presente Acto Administrativo; ii) las Guías Operativas de los Servicios,</w:t>
      </w:r>
      <w:r w:rsidRPr="00466FBF">
        <w:rPr>
          <w:rFonts w:ascii="Verdana" w:hAnsi="Verdana"/>
          <w:sz w:val="21"/>
          <w:szCs w:val="21"/>
        </w:rPr>
        <w:t xml:space="preserve"> </w:t>
      </w:r>
      <w:r w:rsidRPr="00466FBF">
        <w:rPr>
          <w:rFonts w:ascii="Verdana" w:eastAsia="Verdana" w:hAnsi="Verdana" w:cs="Verdana"/>
          <w:sz w:val="21"/>
          <w:szCs w:val="21"/>
        </w:rPr>
        <w:t>siendo atendidas las observaciones recibidas frente a su contenido.</w:t>
      </w:r>
    </w:p>
    <w:p w14:paraId="24917549" w14:textId="77777777" w:rsidR="0038631E" w:rsidRPr="00466FBF" w:rsidRDefault="0038631E" w:rsidP="0038631E">
      <w:pPr>
        <w:spacing w:after="0"/>
        <w:rPr>
          <w:rFonts w:ascii="Verdana" w:eastAsia="Verdana" w:hAnsi="Verdana" w:cs="Verdana"/>
          <w:sz w:val="21"/>
          <w:szCs w:val="21"/>
        </w:rPr>
      </w:pPr>
      <w:r w:rsidRPr="00466FBF">
        <w:rPr>
          <w:rFonts w:ascii="Verdana" w:eastAsia="Verdana" w:hAnsi="Verdana" w:cs="Verdana"/>
          <w:sz w:val="21"/>
          <w:szCs w:val="21"/>
          <w:lang w:val="es"/>
        </w:rPr>
        <w:t xml:space="preserve"> </w:t>
      </w:r>
    </w:p>
    <w:p w14:paraId="7B4D2A16" w14:textId="77777777" w:rsidR="0038631E" w:rsidRPr="00466FBF" w:rsidRDefault="0038631E" w:rsidP="0038631E">
      <w:pPr>
        <w:spacing w:after="0"/>
        <w:rPr>
          <w:rFonts w:ascii="Verdana" w:eastAsia="Verdana" w:hAnsi="Verdana" w:cs="Verdana"/>
          <w:sz w:val="21"/>
          <w:szCs w:val="21"/>
        </w:rPr>
      </w:pPr>
      <w:r w:rsidRPr="00466FBF">
        <w:rPr>
          <w:rFonts w:ascii="Verdana" w:eastAsia="Verdana" w:hAnsi="Verdana" w:cs="Verdana"/>
          <w:sz w:val="21"/>
          <w:szCs w:val="21"/>
        </w:rPr>
        <w:t>Que, en consecuencia, se hace necesario expedir el presente acto administrativo a través del cual se formaliza la adopción de las Guías Operativas que reglamenten la implementación de los servicios “Raíz y Retoño Pueblo Pijao ARIT - AISO”, “Jashentsam Juabn – Sembrano Nuestro Pensamiento” y “Cantos Ancestrales en el desarrollo de las Semillas de Vida”.</w:t>
      </w:r>
    </w:p>
    <w:p w14:paraId="5A549383" w14:textId="77777777" w:rsidR="0038631E" w:rsidRPr="00466FBF" w:rsidRDefault="0038631E" w:rsidP="0038631E">
      <w:pPr>
        <w:spacing w:after="0"/>
        <w:rPr>
          <w:rFonts w:ascii="Verdana" w:eastAsia="Verdana" w:hAnsi="Verdana"/>
          <w:sz w:val="21"/>
          <w:szCs w:val="21"/>
        </w:rPr>
      </w:pPr>
    </w:p>
    <w:p w14:paraId="79ABFCCD" w14:textId="77777777" w:rsidR="0038631E" w:rsidRPr="00466FBF" w:rsidRDefault="0038631E" w:rsidP="0038631E">
      <w:pPr>
        <w:spacing w:after="0"/>
        <w:rPr>
          <w:rFonts w:ascii="Verdana" w:eastAsia="Verdana" w:hAnsi="Verdana"/>
          <w:sz w:val="21"/>
          <w:szCs w:val="21"/>
        </w:rPr>
      </w:pPr>
      <w:bookmarkStart w:id="1" w:name="_Hlk207053232"/>
      <w:r w:rsidRPr="00466FBF">
        <w:rPr>
          <w:rFonts w:ascii="Verdana" w:eastAsia="Verdana" w:hAnsi="Verdana"/>
          <w:sz w:val="21"/>
          <w:szCs w:val="21"/>
        </w:rPr>
        <w:t>En mérito de lo expuesto,</w:t>
      </w:r>
    </w:p>
    <w:bookmarkEnd w:id="1"/>
    <w:p w14:paraId="560E3A1C" w14:textId="77777777" w:rsidR="0038631E" w:rsidRPr="00466FBF" w:rsidRDefault="0038631E" w:rsidP="0038631E">
      <w:pPr>
        <w:spacing w:after="0"/>
        <w:jc w:val="center"/>
        <w:rPr>
          <w:rFonts w:ascii="Verdana" w:eastAsia="Verdana" w:hAnsi="Verdana"/>
          <w:b/>
          <w:sz w:val="21"/>
          <w:szCs w:val="21"/>
        </w:rPr>
      </w:pPr>
    </w:p>
    <w:p w14:paraId="7AD824E7" w14:textId="77777777" w:rsidR="0038631E" w:rsidRPr="00466FBF" w:rsidRDefault="0038631E" w:rsidP="0038631E">
      <w:pPr>
        <w:spacing w:after="0"/>
        <w:jc w:val="center"/>
        <w:rPr>
          <w:rFonts w:ascii="Verdana" w:eastAsia="Verdana" w:hAnsi="Verdana"/>
          <w:b/>
          <w:sz w:val="21"/>
          <w:szCs w:val="21"/>
        </w:rPr>
      </w:pPr>
      <w:r w:rsidRPr="00466FBF">
        <w:rPr>
          <w:rFonts w:ascii="Verdana" w:eastAsia="Verdana" w:hAnsi="Verdana"/>
          <w:b/>
          <w:sz w:val="21"/>
          <w:szCs w:val="21"/>
        </w:rPr>
        <w:t>RESUELVE:</w:t>
      </w:r>
    </w:p>
    <w:p w14:paraId="510C9EDD" w14:textId="77777777" w:rsidR="0038631E" w:rsidRPr="00466FBF" w:rsidRDefault="0038631E" w:rsidP="0038631E">
      <w:pPr>
        <w:spacing w:after="0"/>
        <w:rPr>
          <w:rFonts w:ascii="Verdana" w:eastAsia="Verdana" w:hAnsi="Verdana"/>
          <w:b/>
          <w:sz w:val="21"/>
          <w:szCs w:val="21"/>
        </w:rPr>
      </w:pPr>
    </w:p>
    <w:p w14:paraId="6C376251" w14:textId="77777777" w:rsidR="0038631E" w:rsidRPr="00466FBF" w:rsidRDefault="0038631E" w:rsidP="0038631E">
      <w:pPr>
        <w:spacing w:after="0"/>
        <w:rPr>
          <w:rFonts w:ascii="Verdana" w:eastAsia="Verdana" w:hAnsi="Verdana" w:cs="Verdana"/>
          <w:sz w:val="21"/>
          <w:szCs w:val="21"/>
          <w:lang w:val="es"/>
        </w:rPr>
      </w:pPr>
      <w:r w:rsidRPr="00466FBF">
        <w:rPr>
          <w:rFonts w:ascii="Verdana" w:eastAsia="Verdana" w:hAnsi="Verdana" w:cs="Verdana"/>
          <w:b/>
          <w:bCs/>
          <w:sz w:val="21"/>
          <w:szCs w:val="21"/>
          <w:lang w:val="es"/>
        </w:rPr>
        <w:t xml:space="preserve">ARTÍCULO 1. Adoptar </w:t>
      </w:r>
      <w:r w:rsidRPr="00466FBF">
        <w:rPr>
          <w:rFonts w:ascii="Verdana" w:eastAsia="Verdana" w:hAnsi="Verdana" w:cs="Verdana"/>
          <w:sz w:val="21"/>
          <w:szCs w:val="21"/>
          <w:lang w:val="es"/>
        </w:rPr>
        <w:t>la “</w:t>
      </w:r>
      <w:r w:rsidRPr="00466FBF">
        <w:rPr>
          <w:rFonts w:ascii="Verdana" w:eastAsia="Verdana" w:hAnsi="Verdana" w:cs="Verdana"/>
          <w:i/>
          <w:iCs/>
          <w:sz w:val="21"/>
          <w:szCs w:val="21"/>
          <w:lang w:val="es"/>
        </w:rPr>
        <w:t>Guía Operativa del Servicio Raíz y Retoño Pueblo Pijao ARIT - AISO</w:t>
      </w:r>
      <w:r>
        <w:rPr>
          <w:rFonts w:ascii="Verdana" w:eastAsia="Verdana" w:hAnsi="Verdana" w:cs="Verdana"/>
          <w:i/>
          <w:iCs/>
          <w:sz w:val="21"/>
          <w:szCs w:val="21"/>
          <w:lang w:val="es"/>
        </w:rPr>
        <w:t xml:space="preserve"> - </w:t>
      </w:r>
      <w:r w:rsidRPr="009C12BD">
        <w:rPr>
          <w:rFonts w:ascii="Verdana" w:eastAsia="Verdana" w:hAnsi="Verdana" w:cs="Verdana"/>
          <w:i/>
          <w:iCs/>
          <w:sz w:val="21"/>
          <w:szCs w:val="21"/>
          <w:lang w:val="es"/>
        </w:rPr>
        <w:t xml:space="preserve">Recuperar el agua y el territorio para asegurar la pervivencia de nuestros </w:t>
      </w:r>
      <w:r>
        <w:rPr>
          <w:rFonts w:ascii="Verdana" w:eastAsia="Verdana" w:hAnsi="Verdana" w:cs="Verdana"/>
          <w:i/>
          <w:iCs/>
          <w:sz w:val="21"/>
          <w:szCs w:val="21"/>
          <w:lang w:val="es"/>
        </w:rPr>
        <w:t>R</w:t>
      </w:r>
      <w:r w:rsidRPr="009C12BD">
        <w:rPr>
          <w:rFonts w:ascii="Verdana" w:eastAsia="Verdana" w:hAnsi="Verdana" w:cs="Verdana"/>
          <w:i/>
          <w:iCs/>
          <w:sz w:val="21"/>
          <w:szCs w:val="21"/>
          <w:lang w:val="es"/>
        </w:rPr>
        <w:t>etoños</w:t>
      </w:r>
      <w:r w:rsidRPr="00466FBF">
        <w:rPr>
          <w:rFonts w:ascii="Verdana" w:eastAsia="Verdana" w:hAnsi="Verdana" w:cs="Verdana"/>
          <w:sz w:val="21"/>
          <w:szCs w:val="21"/>
          <w:lang w:val="es"/>
        </w:rPr>
        <w:t xml:space="preserve">”, de conformidad con lo expuesto en la parte motiva. </w:t>
      </w:r>
    </w:p>
    <w:p w14:paraId="23C3BC0F" w14:textId="77777777" w:rsidR="0038631E" w:rsidRPr="00466FBF" w:rsidRDefault="0038631E" w:rsidP="0038631E">
      <w:pPr>
        <w:spacing w:after="0"/>
        <w:rPr>
          <w:rFonts w:ascii="Verdana" w:eastAsia="Verdana" w:hAnsi="Verdana"/>
          <w:i/>
          <w:iCs/>
          <w:sz w:val="21"/>
          <w:szCs w:val="21"/>
        </w:rPr>
      </w:pPr>
    </w:p>
    <w:p w14:paraId="27123E07" w14:textId="77777777" w:rsidR="0038631E" w:rsidRPr="00466FBF" w:rsidRDefault="0038631E" w:rsidP="0038631E">
      <w:pPr>
        <w:spacing w:after="0"/>
        <w:rPr>
          <w:rFonts w:ascii="Verdana" w:eastAsia="Verdana" w:hAnsi="Verdana"/>
          <w:sz w:val="21"/>
          <w:szCs w:val="21"/>
        </w:rPr>
      </w:pPr>
      <w:r w:rsidRPr="00466FBF">
        <w:rPr>
          <w:rFonts w:ascii="Verdana" w:eastAsia="Verdana" w:hAnsi="Verdana" w:cs="Verdana"/>
          <w:b/>
          <w:bCs/>
          <w:sz w:val="21"/>
          <w:szCs w:val="21"/>
          <w:lang w:val="es"/>
        </w:rPr>
        <w:t xml:space="preserve">ARTÍCULO 2. Adoptar </w:t>
      </w:r>
      <w:r w:rsidRPr="00466FBF">
        <w:rPr>
          <w:rFonts w:ascii="Verdana" w:eastAsia="Verdana" w:hAnsi="Verdana" w:cs="Verdana"/>
          <w:sz w:val="21"/>
          <w:szCs w:val="21"/>
          <w:lang w:val="es"/>
        </w:rPr>
        <w:t>la “</w:t>
      </w:r>
      <w:r w:rsidRPr="00466FBF">
        <w:rPr>
          <w:rFonts w:ascii="Verdana" w:eastAsia="Verdana" w:hAnsi="Verdana" w:cs="Verdana"/>
          <w:i/>
          <w:iCs/>
          <w:sz w:val="21"/>
          <w:szCs w:val="21"/>
          <w:lang w:val="es"/>
        </w:rPr>
        <w:t xml:space="preserve">Guía Operativa del Servicio </w:t>
      </w:r>
      <w:r w:rsidRPr="008E4CEF">
        <w:rPr>
          <w:rFonts w:ascii="Verdana" w:eastAsia="Verdana" w:hAnsi="Verdana" w:cs="Verdana"/>
          <w:i/>
          <w:iCs/>
          <w:sz w:val="21"/>
          <w:szCs w:val="21"/>
          <w:lang w:val="es"/>
        </w:rPr>
        <w:t>Jtashëntsam Kabëngbe Juabn</w:t>
      </w:r>
      <w:r w:rsidRPr="00466FBF">
        <w:rPr>
          <w:rFonts w:ascii="Verdana" w:eastAsia="Verdana" w:hAnsi="Verdana" w:cs="Verdana"/>
          <w:i/>
          <w:iCs/>
          <w:sz w:val="21"/>
          <w:szCs w:val="21"/>
          <w:lang w:val="es"/>
        </w:rPr>
        <w:t xml:space="preserve"> – Sembrano Nuestro Pensamiento</w:t>
      </w:r>
      <w:r>
        <w:rPr>
          <w:rFonts w:ascii="Verdana" w:eastAsia="Verdana" w:hAnsi="Verdana" w:cs="Verdana"/>
          <w:i/>
          <w:iCs/>
          <w:sz w:val="21"/>
          <w:szCs w:val="21"/>
          <w:lang w:val="es"/>
        </w:rPr>
        <w:t xml:space="preserve"> </w:t>
      </w:r>
      <w:r w:rsidRPr="008E4CEF">
        <w:rPr>
          <w:rFonts w:ascii="Verdana" w:eastAsia="Verdana" w:hAnsi="Verdana" w:cs="Verdana"/>
          <w:i/>
          <w:iCs/>
          <w:sz w:val="21"/>
          <w:szCs w:val="21"/>
          <w:lang w:val="es"/>
        </w:rPr>
        <w:t>Resguardo Kamënts</w:t>
      </w:r>
      <w:r w:rsidRPr="008E4CEF">
        <w:rPr>
          <w:rFonts w:eastAsia="Verdana"/>
          <w:i/>
          <w:iCs/>
          <w:sz w:val="21"/>
          <w:szCs w:val="21"/>
          <w:lang w:val="es"/>
        </w:rPr>
        <w:t>̈</w:t>
      </w:r>
      <w:r w:rsidRPr="008E4CEF">
        <w:rPr>
          <w:rFonts w:ascii="Verdana" w:eastAsia="Verdana" w:hAnsi="Verdana" w:cs="Verdana"/>
          <w:i/>
          <w:iCs/>
          <w:sz w:val="21"/>
          <w:szCs w:val="21"/>
          <w:lang w:val="es"/>
        </w:rPr>
        <w:t xml:space="preserve">a Biya </w:t>
      </w:r>
      <w:r>
        <w:rPr>
          <w:rFonts w:ascii="Verdana" w:eastAsia="Verdana" w:hAnsi="Verdana" w:cs="Verdana"/>
          <w:i/>
          <w:iCs/>
          <w:sz w:val="21"/>
          <w:szCs w:val="21"/>
          <w:lang w:val="es"/>
        </w:rPr>
        <w:t>d</w:t>
      </w:r>
      <w:r w:rsidRPr="008E4CEF">
        <w:rPr>
          <w:rFonts w:ascii="Verdana" w:eastAsia="Verdana" w:hAnsi="Verdana" w:cs="Verdana"/>
          <w:i/>
          <w:iCs/>
          <w:sz w:val="21"/>
          <w:szCs w:val="21"/>
          <w:lang w:val="es"/>
        </w:rPr>
        <w:t xml:space="preserve">el Municipio </w:t>
      </w:r>
      <w:r>
        <w:rPr>
          <w:rFonts w:ascii="Verdana" w:eastAsia="Verdana" w:hAnsi="Verdana" w:cs="Verdana"/>
          <w:i/>
          <w:iCs/>
          <w:sz w:val="21"/>
          <w:szCs w:val="21"/>
          <w:lang w:val="es"/>
        </w:rPr>
        <w:t>d</w:t>
      </w:r>
      <w:r w:rsidRPr="008E4CEF">
        <w:rPr>
          <w:rFonts w:ascii="Verdana" w:eastAsia="Verdana" w:hAnsi="Verdana" w:cs="Verdana"/>
          <w:i/>
          <w:iCs/>
          <w:sz w:val="21"/>
          <w:szCs w:val="21"/>
          <w:lang w:val="es"/>
        </w:rPr>
        <w:t>e Sibundoy Putumayo</w:t>
      </w:r>
      <w:r w:rsidRPr="00466FBF">
        <w:rPr>
          <w:rFonts w:ascii="Verdana" w:eastAsia="Verdana" w:hAnsi="Verdana" w:cs="Verdana"/>
          <w:sz w:val="21"/>
          <w:szCs w:val="21"/>
          <w:lang w:val="es"/>
        </w:rPr>
        <w:t>”, de conformidad con lo expuesto en la parte motiva.</w:t>
      </w:r>
    </w:p>
    <w:p w14:paraId="01E25D53" w14:textId="77777777" w:rsidR="0038631E" w:rsidRPr="00466FBF" w:rsidRDefault="0038631E" w:rsidP="0038631E">
      <w:pPr>
        <w:spacing w:after="0"/>
        <w:rPr>
          <w:rFonts w:ascii="Verdana" w:eastAsia="Verdana" w:hAnsi="Verdana"/>
          <w:sz w:val="21"/>
          <w:szCs w:val="21"/>
        </w:rPr>
      </w:pPr>
    </w:p>
    <w:p w14:paraId="6422F744" w14:textId="77777777" w:rsidR="0038631E" w:rsidRPr="00466FBF" w:rsidRDefault="0038631E" w:rsidP="0038631E">
      <w:pPr>
        <w:spacing w:after="0"/>
        <w:rPr>
          <w:rFonts w:ascii="Verdana" w:eastAsia="Verdana" w:hAnsi="Verdana"/>
          <w:sz w:val="21"/>
          <w:szCs w:val="21"/>
        </w:rPr>
      </w:pPr>
      <w:r w:rsidRPr="00466FBF">
        <w:rPr>
          <w:rFonts w:ascii="Verdana" w:eastAsia="Verdana" w:hAnsi="Verdana" w:cs="Verdana"/>
          <w:b/>
          <w:bCs/>
          <w:sz w:val="21"/>
          <w:szCs w:val="21"/>
          <w:lang w:val="es"/>
        </w:rPr>
        <w:t>ARTÍCULO 3</w:t>
      </w:r>
      <w:r w:rsidRPr="00466FBF">
        <w:rPr>
          <w:rFonts w:ascii="Verdana" w:eastAsia="Verdana" w:hAnsi="Verdana" w:cs="Verdana"/>
          <w:sz w:val="21"/>
          <w:szCs w:val="21"/>
          <w:lang w:val="es"/>
        </w:rPr>
        <w:t xml:space="preserve">. </w:t>
      </w:r>
      <w:r w:rsidRPr="00466FBF">
        <w:rPr>
          <w:rFonts w:ascii="Verdana" w:eastAsia="Verdana" w:hAnsi="Verdana" w:cs="Verdana"/>
          <w:b/>
          <w:bCs/>
          <w:sz w:val="21"/>
          <w:szCs w:val="21"/>
          <w:lang w:val="es"/>
        </w:rPr>
        <w:t xml:space="preserve">Adoptar </w:t>
      </w:r>
      <w:r w:rsidRPr="00466FBF">
        <w:rPr>
          <w:rFonts w:ascii="Verdana" w:eastAsia="Verdana" w:hAnsi="Verdana" w:cs="Verdana"/>
          <w:sz w:val="21"/>
          <w:szCs w:val="21"/>
          <w:lang w:val="es"/>
        </w:rPr>
        <w:t>la “</w:t>
      </w:r>
      <w:r w:rsidRPr="00466FBF">
        <w:rPr>
          <w:rFonts w:ascii="Verdana" w:eastAsia="Verdana" w:hAnsi="Verdana" w:cs="Verdana"/>
          <w:i/>
          <w:iCs/>
          <w:sz w:val="21"/>
          <w:szCs w:val="21"/>
          <w:lang w:val="es"/>
        </w:rPr>
        <w:t>Guía Operativa del Servicio Cantos Ancestrales en el desarrollo de las Semillas de Vida</w:t>
      </w:r>
      <w:r>
        <w:rPr>
          <w:rFonts w:ascii="Verdana" w:eastAsia="Verdana" w:hAnsi="Verdana" w:cs="Verdana"/>
          <w:i/>
          <w:iCs/>
          <w:sz w:val="21"/>
          <w:szCs w:val="21"/>
          <w:lang w:val="es"/>
        </w:rPr>
        <w:t xml:space="preserve"> de los </w:t>
      </w:r>
      <w:r w:rsidRPr="008E4CEF">
        <w:rPr>
          <w:rFonts w:ascii="Verdana" w:eastAsia="Verdana" w:hAnsi="Verdana" w:cs="Verdana"/>
          <w:i/>
          <w:iCs/>
          <w:sz w:val="21"/>
          <w:szCs w:val="21"/>
          <w:lang w:val="es"/>
        </w:rPr>
        <w:t xml:space="preserve">Pueblos Cofán, Awá, Nasa, Kichwa </w:t>
      </w:r>
      <w:r>
        <w:rPr>
          <w:rFonts w:ascii="Verdana" w:eastAsia="Verdana" w:hAnsi="Verdana" w:cs="Verdana"/>
          <w:i/>
          <w:iCs/>
          <w:sz w:val="21"/>
          <w:szCs w:val="21"/>
          <w:lang w:val="es"/>
        </w:rPr>
        <w:t>y</w:t>
      </w:r>
      <w:r w:rsidRPr="008E4CEF">
        <w:rPr>
          <w:rFonts w:ascii="Verdana" w:eastAsia="Verdana" w:hAnsi="Verdana" w:cs="Verdana"/>
          <w:i/>
          <w:iCs/>
          <w:sz w:val="21"/>
          <w:szCs w:val="21"/>
          <w:lang w:val="es"/>
        </w:rPr>
        <w:t xml:space="preserve"> Embera Chamí</w:t>
      </w:r>
      <w:r w:rsidRPr="00466FBF">
        <w:rPr>
          <w:rFonts w:ascii="Verdana" w:eastAsia="Verdana" w:hAnsi="Verdana" w:cs="Verdana"/>
          <w:sz w:val="21"/>
          <w:szCs w:val="21"/>
          <w:lang w:val="es"/>
        </w:rPr>
        <w:t xml:space="preserve">”, de conformidad con lo expuesto en la parte motiva. </w:t>
      </w:r>
    </w:p>
    <w:p w14:paraId="2C74DBCD" w14:textId="77777777" w:rsidR="0038631E" w:rsidRPr="00466FBF" w:rsidRDefault="0038631E" w:rsidP="0038631E">
      <w:pPr>
        <w:spacing w:after="0"/>
        <w:rPr>
          <w:rFonts w:ascii="Verdana" w:eastAsia="Verdana" w:hAnsi="Verdana"/>
          <w:sz w:val="21"/>
          <w:szCs w:val="21"/>
          <w:lang w:val="es"/>
        </w:rPr>
      </w:pPr>
    </w:p>
    <w:p w14:paraId="1A2107C4" w14:textId="77777777" w:rsidR="0038631E" w:rsidRPr="00466FBF" w:rsidRDefault="0038631E" w:rsidP="0038631E">
      <w:pPr>
        <w:spacing w:after="0"/>
        <w:rPr>
          <w:rFonts w:ascii="Verdana" w:eastAsia="Verdana" w:hAnsi="Verdana" w:cs="Verdana"/>
          <w:sz w:val="21"/>
          <w:szCs w:val="21"/>
          <w:lang w:val="es"/>
        </w:rPr>
      </w:pPr>
      <w:r w:rsidRPr="00466FBF">
        <w:rPr>
          <w:rFonts w:ascii="Verdana" w:eastAsia="Verdana" w:hAnsi="Verdana"/>
          <w:b/>
          <w:bCs/>
          <w:sz w:val="21"/>
          <w:szCs w:val="21"/>
        </w:rPr>
        <w:t xml:space="preserve">ARTÍCULO </w:t>
      </w:r>
      <w:r>
        <w:rPr>
          <w:rFonts w:ascii="Verdana" w:eastAsia="Verdana" w:hAnsi="Verdana"/>
          <w:b/>
          <w:bCs/>
          <w:sz w:val="21"/>
          <w:szCs w:val="21"/>
        </w:rPr>
        <w:t>4</w:t>
      </w:r>
      <w:r w:rsidRPr="00466FBF">
        <w:rPr>
          <w:rFonts w:ascii="Verdana" w:eastAsia="Verdana" w:hAnsi="Verdana"/>
          <w:b/>
          <w:bCs/>
          <w:sz w:val="21"/>
          <w:szCs w:val="21"/>
        </w:rPr>
        <w:t>.</w:t>
      </w:r>
      <w:r w:rsidRPr="00466FBF">
        <w:rPr>
          <w:rFonts w:ascii="Verdana" w:eastAsia="Verdana" w:hAnsi="Verdana" w:cs="Verdana"/>
          <w:sz w:val="21"/>
          <w:szCs w:val="21"/>
          <w:lang w:val="es"/>
        </w:rPr>
        <w:t xml:space="preserve"> Las Guías Operativas adoptadas mediante la presente resolución resultan de obligatorio cumplimiento para </w:t>
      </w:r>
      <w:r w:rsidRPr="009C12BD">
        <w:rPr>
          <w:rFonts w:ascii="Verdana" w:eastAsia="Verdana" w:hAnsi="Verdana" w:cs="Verdana"/>
          <w:sz w:val="21"/>
          <w:szCs w:val="21"/>
          <w:lang w:val="es"/>
        </w:rPr>
        <w:t>la Direcci</w:t>
      </w:r>
      <w:r>
        <w:rPr>
          <w:rFonts w:ascii="Verdana" w:eastAsia="Verdana" w:hAnsi="Verdana" w:cs="Verdana"/>
          <w:sz w:val="21"/>
          <w:szCs w:val="21"/>
          <w:lang w:val="es"/>
        </w:rPr>
        <w:t>ones</w:t>
      </w:r>
      <w:r w:rsidRPr="009C12BD">
        <w:rPr>
          <w:rFonts w:ascii="Verdana" w:eastAsia="Verdana" w:hAnsi="Verdana" w:cs="Verdana"/>
          <w:sz w:val="21"/>
          <w:szCs w:val="21"/>
          <w:lang w:val="es"/>
        </w:rPr>
        <w:t xml:space="preserve"> </w:t>
      </w:r>
      <w:r>
        <w:rPr>
          <w:rFonts w:ascii="Verdana" w:eastAsia="Verdana" w:hAnsi="Verdana" w:cs="Verdana"/>
          <w:sz w:val="21"/>
          <w:szCs w:val="21"/>
          <w:lang w:val="es"/>
        </w:rPr>
        <w:t>misionales del ICBF</w:t>
      </w:r>
      <w:r w:rsidRPr="009C12BD">
        <w:rPr>
          <w:rFonts w:ascii="Verdana" w:eastAsia="Verdana" w:hAnsi="Verdana" w:cs="Verdana"/>
          <w:sz w:val="21"/>
          <w:szCs w:val="21"/>
          <w:lang w:val="es"/>
        </w:rPr>
        <w:t xml:space="preserve">, </w:t>
      </w:r>
      <w:r>
        <w:rPr>
          <w:rFonts w:ascii="Verdana" w:eastAsia="Verdana" w:hAnsi="Verdana" w:cs="Verdana"/>
          <w:sz w:val="21"/>
          <w:szCs w:val="21"/>
          <w:lang w:val="es"/>
        </w:rPr>
        <w:t>las</w:t>
      </w:r>
      <w:r w:rsidRPr="009C12BD">
        <w:rPr>
          <w:rFonts w:ascii="Verdana" w:eastAsia="Verdana" w:hAnsi="Verdana" w:cs="Verdana"/>
          <w:sz w:val="21"/>
          <w:szCs w:val="21"/>
          <w:lang w:val="es"/>
        </w:rPr>
        <w:t xml:space="preserve"> Direcciones Regionales, dependencias, servidores(as) públicos y colaboradores </w:t>
      </w:r>
      <w:r>
        <w:rPr>
          <w:rFonts w:ascii="Verdana" w:eastAsia="Verdana" w:hAnsi="Verdana" w:cs="Verdana"/>
          <w:sz w:val="21"/>
          <w:szCs w:val="21"/>
          <w:lang w:val="es"/>
        </w:rPr>
        <w:t xml:space="preserve">y </w:t>
      </w:r>
      <w:r w:rsidRPr="00466FBF">
        <w:rPr>
          <w:rFonts w:ascii="Verdana" w:eastAsia="Verdana" w:hAnsi="Verdana" w:cs="Verdana"/>
          <w:sz w:val="21"/>
          <w:szCs w:val="21"/>
          <w:lang w:val="es"/>
        </w:rPr>
        <w:t>actores involucrados en la prestación del servicio</w:t>
      </w:r>
      <w:r>
        <w:rPr>
          <w:rFonts w:ascii="Verdana" w:eastAsia="Verdana" w:hAnsi="Verdana" w:cs="Verdana"/>
          <w:sz w:val="21"/>
          <w:szCs w:val="21"/>
          <w:lang w:val="es"/>
        </w:rPr>
        <w:t xml:space="preserve"> </w:t>
      </w:r>
      <w:r w:rsidRPr="009C12BD">
        <w:rPr>
          <w:rFonts w:ascii="Verdana" w:eastAsia="Verdana" w:hAnsi="Verdana" w:cs="Verdana"/>
          <w:sz w:val="21"/>
          <w:szCs w:val="21"/>
          <w:lang w:val="es"/>
        </w:rPr>
        <w:t xml:space="preserve">Proyectos Propios </w:t>
      </w:r>
      <w:r>
        <w:rPr>
          <w:rFonts w:ascii="Verdana" w:eastAsia="Verdana" w:hAnsi="Verdana" w:cs="Verdana"/>
          <w:sz w:val="21"/>
          <w:szCs w:val="21"/>
          <w:lang w:val="es"/>
        </w:rPr>
        <w:t>y</w:t>
      </w:r>
      <w:r w:rsidRPr="009C12BD">
        <w:rPr>
          <w:rFonts w:ascii="Verdana" w:eastAsia="Verdana" w:hAnsi="Verdana" w:cs="Verdana"/>
          <w:sz w:val="21"/>
          <w:szCs w:val="21"/>
          <w:lang w:val="es"/>
        </w:rPr>
        <w:t xml:space="preserve"> Autónomos </w:t>
      </w:r>
      <w:r>
        <w:rPr>
          <w:rFonts w:ascii="Verdana" w:eastAsia="Verdana" w:hAnsi="Verdana" w:cs="Verdana"/>
          <w:sz w:val="21"/>
          <w:szCs w:val="21"/>
          <w:lang w:val="es"/>
        </w:rPr>
        <w:t>d</w:t>
      </w:r>
      <w:r w:rsidRPr="009C12BD">
        <w:rPr>
          <w:rFonts w:ascii="Verdana" w:eastAsia="Verdana" w:hAnsi="Verdana" w:cs="Verdana"/>
          <w:sz w:val="21"/>
          <w:szCs w:val="21"/>
          <w:lang w:val="es"/>
        </w:rPr>
        <w:t>e Educación Inicial</w:t>
      </w:r>
      <w:r>
        <w:rPr>
          <w:rFonts w:ascii="Verdana" w:eastAsia="Verdana" w:hAnsi="Verdana" w:cs="Verdana"/>
          <w:sz w:val="21"/>
          <w:szCs w:val="21"/>
          <w:lang w:val="es"/>
        </w:rPr>
        <w:t xml:space="preserve"> del Servicio Público de Bienestar Familiar</w:t>
      </w:r>
      <w:r w:rsidRPr="00466FBF">
        <w:rPr>
          <w:rFonts w:ascii="Verdana" w:eastAsia="Verdana" w:hAnsi="Verdana" w:cs="Verdana"/>
          <w:sz w:val="21"/>
          <w:szCs w:val="21"/>
          <w:lang w:val="es"/>
        </w:rPr>
        <w:t>.</w:t>
      </w:r>
    </w:p>
    <w:p w14:paraId="003397D7" w14:textId="77777777" w:rsidR="0038631E" w:rsidRPr="00466FBF" w:rsidRDefault="0038631E" w:rsidP="0038631E">
      <w:pPr>
        <w:spacing w:after="0"/>
        <w:rPr>
          <w:rFonts w:ascii="Verdana" w:eastAsia="Verdana" w:hAnsi="Verdana" w:cs="Verdana"/>
          <w:sz w:val="21"/>
          <w:szCs w:val="21"/>
          <w:lang w:val="es"/>
        </w:rPr>
      </w:pPr>
    </w:p>
    <w:p w14:paraId="5654B7F8" w14:textId="77777777" w:rsidR="0038631E" w:rsidRPr="00466FBF" w:rsidRDefault="0038631E" w:rsidP="0038631E">
      <w:pPr>
        <w:spacing w:after="0"/>
        <w:rPr>
          <w:rFonts w:ascii="Verdana" w:eastAsia="Verdana" w:hAnsi="Verdana"/>
          <w:sz w:val="21"/>
          <w:szCs w:val="21"/>
        </w:rPr>
      </w:pPr>
      <w:r w:rsidRPr="00466FBF">
        <w:rPr>
          <w:rFonts w:ascii="Verdana" w:eastAsia="Verdana" w:hAnsi="Verdana"/>
          <w:b/>
          <w:bCs/>
          <w:sz w:val="21"/>
          <w:szCs w:val="21"/>
        </w:rPr>
        <w:t xml:space="preserve">ARTÍCULO </w:t>
      </w:r>
      <w:r>
        <w:rPr>
          <w:rFonts w:ascii="Verdana" w:eastAsia="Verdana" w:hAnsi="Verdana"/>
          <w:b/>
          <w:bCs/>
          <w:sz w:val="21"/>
          <w:szCs w:val="21"/>
        </w:rPr>
        <w:t>5</w:t>
      </w:r>
      <w:r w:rsidRPr="009C12BD">
        <w:rPr>
          <w:rFonts w:ascii="Verdana" w:eastAsia="Verdana" w:hAnsi="Verdana"/>
          <w:b/>
          <w:bCs/>
          <w:sz w:val="21"/>
          <w:szCs w:val="21"/>
        </w:rPr>
        <w:t>.</w:t>
      </w:r>
      <w:r w:rsidRPr="00466FBF">
        <w:rPr>
          <w:rFonts w:ascii="Verdana" w:eastAsia="Verdana" w:hAnsi="Verdana"/>
          <w:sz w:val="21"/>
          <w:szCs w:val="21"/>
        </w:rPr>
        <w:t xml:space="preserve"> A través de la Dirección de Primera Infancia, </w:t>
      </w:r>
      <w:r w:rsidRPr="00466FBF">
        <w:rPr>
          <w:rFonts w:ascii="Verdana" w:eastAsia="Verdana" w:hAnsi="Verdana"/>
          <w:b/>
          <w:bCs/>
          <w:sz w:val="21"/>
          <w:szCs w:val="21"/>
        </w:rPr>
        <w:t xml:space="preserve">COMUNÍQUESE </w:t>
      </w:r>
      <w:r w:rsidRPr="00466FBF">
        <w:rPr>
          <w:rFonts w:ascii="Verdana" w:eastAsia="Verdana" w:hAnsi="Verdana"/>
          <w:sz w:val="21"/>
          <w:szCs w:val="21"/>
        </w:rPr>
        <w:t>la presente resolución a los interesados.</w:t>
      </w:r>
    </w:p>
    <w:p w14:paraId="0B228D06" w14:textId="77777777" w:rsidR="0038631E" w:rsidRPr="00466FBF" w:rsidRDefault="0038631E" w:rsidP="0038631E">
      <w:pPr>
        <w:spacing w:after="0"/>
        <w:rPr>
          <w:rFonts w:ascii="Verdana" w:eastAsia="Verdana" w:hAnsi="Verdana"/>
          <w:sz w:val="21"/>
          <w:szCs w:val="21"/>
        </w:rPr>
      </w:pPr>
    </w:p>
    <w:p w14:paraId="4788DE92" w14:textId="4B371349" w:rsidR="0038631E" w:rsidRPr="00466FBF" w:rsidRDefault="0038631E" w:rsidP="0038631E">
      <w:pPr>
        <w:spacing w:after="0"/>
        <w:rPr>
          <w:rFonts w:ascii="Verdana" w:eastAsia="Verdana" w:hAnsi="Verdana" w:cs="Verdana"/>
          <w:sz w:val="21"/>
          <w:szCs w:val="21"/>
          <w:lang w:val="es"/>
        </w:rPr>
      </w:pPr>
      <w:r w:rsidRPr="00466FBF">
        <w:rPr>
          <w:rFonts w:ascii="Verdana" w:eastAsia="Verdana" w:hAnsi="Verdana" w:cs="Verdana"/>
          <w:b/>
          <w:bCs/>
          <w:sz w:val="21"/>
          <w:szCs w:val="21"/>
          <w:lang w:val="es"/>
        </w:rPr>
        <w:t xml:space="preserve">ARTÍCULO </w:t>
      </w:r>
      <w:r>
        <w:rPr>
          <w:rFonts w:ascii="Verdana" w:eastAsia="Verdana" w:hAnsi="Verdana" w:cs="Verdana"/>
          <w:b/>
          <w:bCs/>
          <w:sz w:val="21"/>
          <w:szCs w:val="21"/>
          <w:lang w:val="es"/>
        </w:rPr>
        <w:t>6</w:t>
      </w:r>
      <w:r w:rsidRPr="00466FBF">
        <w:rPr>
          <w:rFonts w:ascii="Verdana" w:eastAsia="Verdana" w:hAnsi="Verdana" w:cs="Verdana"/>
          <w:b/>
          <w:bCs/>
          <w:sz w:val="21"/>
          <w:szCs w:val="21"/>
          <w:lang w:val="es"/>
        </w:rPr>
        <w:t xml:space="preserve">. </w:t>
      </w:r>
      <w:r w:rsidRPr="00466FBF">
        <w:rPr>
          <w:rFonts w:ascii="Verdana" w:eastAsia="Verdana" w:hAnsi="Verdana" w:cs="Verdana"/>
          <w:sz w:val="21"/>
          <w:szCs w:val="21"/>
          <w:lang w:val="es"/>
        </w:rPr>
        <w:t>A través de la Subdirección de Mejoramiento Organizacional</w:t>
      </w:r>
      <w:r w:rsidRPr="00466FBF">
        <w:rPr>
          <w:rFonts w:ascii="Verdana" w:eastAsia="Verdana" w:hAnsi="Verdana" w:cs="Verdana"/>
          <w:b/>
          <w:bCs/>
          <w:sz w:val="21"/>
          <w:szCs w:val="21"/>
          <w:lang w:val="es"/>
        </w:rPr>
        <w:t xml:space="preserve"> PUBLÍQUENSE</w:t>
      </w:r>
      <w:r w:rsidRPr="00466FBF">
        <w:rPr>
          <w:rFonts w:ascii="Verdana" w:eastAsia="Verdana" w:hAnsi="Verdana" w:cs="Verdana"/>
          <w:sz w:val="21"/>
          <w:szCs w:val="21"/>
          <w:lang w:val="es"/>
        </w:rPr>
        <w:t xml:space="preserve"> en la página web del ICBF </w:t>
      </w:r>
      <w:r w:rsidRPr="00753D4A">
        <w:rPr>
          <w:rFonts w:ascii="Verdana" w:eastAsia="Verdana" w:hAnsi="Verdana" w:cs="Verdana"/>
          <w:sz w:val="21"/>
          <w:szCs w:val="21"/>
          <w:lang w:val="es"/>
        </w:rPr>
        <w:t>www.icbf.gov.co</w:t>
      </w:r>
      <w:r w:rsidRPr="00466FBF">
        <w:rPr>
          <w:rFonts w:ascii="Verdana" w:eastAsia="Verdana" w:hAnsi="Verdana" w:cs="Verdana"/>
          <w:sz w:val="21"/>
          <w:szCs w:val="21"/>
          <w:lang w:val="es"/>
        </w:rPr>
        <w:t xml:space="preserve"> las Guías Operativas adoptadas y la presente Resolución. </w:t>
      </w:r>
    </w:p>
    <w:p w14:paraId="68CF5423" w14:textId="77777777" w:rsidR="0038631E" w:rsidRPr="00466FBF" w:rsidRDefault="0038631E" w:rsidP="0038631E">
      <w:pPr>
        <w:spacing w:after="0"/>
        <w:rPr>
          <w:rFonts w:ascii="Verdana" w:eastAsia="Verdana" w:hAnsi="Verdana" w:cs="Verdana"/>
          <w:sz w:val="21"/>
          <w:szCs w:val="21"/>
          <w:lang w:val="es"/>
        </w:rPr>
      </w:pPr>
    </w:p>
    <w:p w14:paraId="74DBBF65" w14:textId="77777777" w:rsidR="0038631E" w:rsidRPr="00466FBF" w:rsidRDefault="0038631E" w:rsidP="0038631E">
      <w:pPr>
        <w:spacing w:after="0"/>
        <w:rPr>
          <w:rFonts w:ascii="Verdana" w:eastAsia="Verdana" w:hAnsi="Verdana" w:cs="Verdana"/>
          <w:sz w:val="21"/>
          <w:szCs w:val="21"/>
        </w:rPr>
      </w:pPr>
      <w:r w:rsidRPr="00466FBF">
        <w:rPr>
          <w:rFonts w:ascii="Verdana" w:eastAsia="Verdana" w:hAnsi="Verdana" w:cs="Verdana"/>
          <w:b/>
          <w:bCs/>
          <w:sz w:val="21"/>
          <w:szCs w:val="21"/>
        </w:rPr>
        <w:t xml:space="preserve">ARTÍCULO </w:t>
      </w:r>
      <w:r>
        <w:rPr>
          <w:rFonts w:ascii="Verdana" w:eastAsia="Verdana" w:hAnsi="Verdana" w:cs="Verdana"/>
          <w:b/>
          <w:bCs/>
          <w:sz w:val="21"/>
          <w:szCs w:val="21"/>
        </w:rPr>
        <w:t>7</w:t>
      </w:r>
      <w:r w:rsidRPr="00466FBF">
        <w:rPr>
          <w:rFonts w:ascii="Verdana" w:eastAsia="Verdana" w:hAnsi="Verdana" w:cs="Verdana"/>
          <w:b/>
          <w:bCs/>
          <w:sz w:val="21"/>
          <w:szCs w:val="21"/>
        </w:rPr>
        <w:t xml:space="preserve">. </w:t>
      </w:r>
      <w:r w:rsidRPr="00466FBF">
        <w:rPr>
          <w:rFonts w:ascii="Verdana" w:eastAsia="Verdana" w:hAnsi="Verdana" w:cs="Verdana"/>
          <w:sz w:val="21"/>
          <w:szCs w:val="21"/>
        </w:rPr>
        <w:t xml:space="preserve">A través de la Oficina Asesora de Comunicaciones </w:t>
      </w:r>
      <w:r w:rsidRPr="00466FBF">
        <w:rPr>
          <w:rFonts w:ascii="Verdana" w:eastAsia="Verdana" w:hAnsi="Verdana" w:cs="Verdana"/>
          <w:b/>
          <w:bCs/>
          <w:sz w:val="21"/>
          <w:szCs w:val="21"/>
        </w:rPr>
        <w:t>PUBLÍQUESE</w:t>
      </w:r>
      <w:r w:rsidRPr="00466FBF">
        <w:rPr>
          <w:rFonts w:ascii="Verdana" w:eastAsia="Verdana" w:hAnsi="Verdana" w:cs="Verdana"/>
          <w:sz w:val="21"/>
          <w:szCs w:val="21"/>
        </w:rPr>
        <w:t xml:space="preserve"> la presente resolución en el Diario Oficial de conformidad con lo establecido en el artículo 65 del Código de Procedimiento Administrativo y de lo Contencioso Administrativo.</w:t>
      </w:r>
    </w:p>
    <w:p w14:paraId="2D4A691F" w14:textId="77777777" w:rsidR="0038631E" w:rsidRPr="00466FBF" w:rsidRDefault="0038631E" w:rsidP="0038631E">
      <w:pPr>
        <w:spacing w:after="0"/>
        <w:rPr>
          <w:rFonts w:ascii="Verdana" w:eastAsia="Verdana" w:hAnsi="Verdana" w:cs="Verdana"/>
          <w:sz w:val="21"/>
          <w:szCs w:val="21"/>
        </w:rPr>
      </w:pPr>
    </w:p>
    <w:p w14:paraId="1AAFA59A" w14:textId="77777777" w:rsidR="0038631E" w:rsidRPr="00466FBF" w:rsidRDefault="0038631E" w:rsidP="0038631E">
      <w:pPr>
        <w:spacing w:after="0"/>
        <w:rPr>
          <w:rFonts w:ascii="Verdana" w:eastAsia="Verdana" w:hAnsi="Verdana" w:cs="Verdana"/>
          <w:sz w:val="21"/>
          <w:szCs w:val="21"/>
        </w:rPr>
      </w:pPr>
      <w:r w:rsidRPr="00466FBF">
        <w:rPr>
          <w:rFonts w:ascii="Verdana" w:eastAsia="Verdana" w:hAnsi="Verdana" w:cs="Verdana"/>
          <w:b/>
          <w:bCs/>
          <w:sz w:val="21"/>
          <w:szCs w:val="21"/>
        </w:rPr>
        <w:t xml:space="preserve">ARTÍCULO </w:t>
      </w:r>
      <w:r>
        <w:rPr>
          <w:rFonts w:ascii="Verdana" w:eastAsia="Verdana" w:hAnsi="Verdana" w:cs="Verdana"/>
          <w:b/>
          <w:bCs/>
          <w:sz w:val="21"/>
          <w:szCs w:val="21"/>
        </w:rPr>
        <w:t>8</w:t>
      </w:r>
      <w:r w:rsidRPr="00466FBF">
        <w:rPr>
          <w:rFonts w:ascii="Verdana" w:eastAsia="Verdana" w:hAnsi="Verdana" w:cs="Verdana"/>
          <w:b/>
          <w:bCs/>
          <w:sz w:val="21"/>
          <w:szCs w:val="21"/>
        </w:rPr>
        <w:t>.</w:t>
      </w:r>
      <w:r w:rsidRPr="00466FBF">
        <w:rPr>
          <w:rFonts w:ascii="Verdana" w:eastAsia="Verdana" w:hAnsi="Verdana" w:cs="Verdana"/>
          <w:sz w:val="21"/>
          <w:szCs w:val="21"/>
        </w:rPr>
        <w:t xml:space="preserve"> </w:t>
      </w:r>
      <w:r w:rsidRPr="00466FBF">
        <w:rPr>
          <w:rFonts w:ascii="Verdana" w:eastAsia="Verdana" w:hAnsi="Verdana" w:cs="Verdana"/>
          <w:b/>
          <w:bCs/>
          <w:sz w:val="21"/>
          <w:szCs w:val="21"/>
        </w:rPr>
        <w:t>VIGENCIA</w:t>
      </w:r>
      <w:r w:rsidRPr="00466FBF">
        <w:rPr>
          <w:rFonts w:ascii="Verdana" w:eastAsia="Verdana" w:hAnsi="Verdana" w:cs="Verdana"/>
          <w:sz w:val="21"/>
          <w:szCs w:val="21"/>
        </w:rPr>
        <w:t>. La presente Resolución rige a partir de la fecha de su publicación en el Diario Oficial.</w:t>
      </w:r>
    </w:p>
    <w:p w14:paraId="5F70C887" w14:textId="77777777" w:rsidR="0038631E" w:rsidRPr="00466FBF" w:rsidRDefault="0038631E" w:rsidP="0038631E">
      <w:pPr>
        <w:spacing w:after="0"/>
        <w:rPr>
          <w:rFonts w:ascii="Verdana" w:eastAsia="Verdana" w:hAnsi="Verdana" w:cs="Verdana"/>
          <w:sz w:val="21"/>
          <w:szCs w:val="21"/>
        </w:rPr>
      </w:pPr>
    </w:p>
    <w:p w14:paraId="04C9DD1B" w14:textId="77777777" w:rsidR="0038631E" w:rsidRPr="0038631E" w:rsidRDefault="0038631E" w:rsidP="0038631E">
      <w:pPr>
        <w:pStyle w:val="Ttulo1"/>
        <w:spacing w:before="0"/>
        <w:jc w:val="center"/>
        <w:rPr>
          <w:rFonts w:ascii="Verdana" w:eastAsia="Verdana" w:hAnsi="Verdana"/>
          <w:b/>
          <w:bCs/>
          <w:color w:val="auto"/>
          <w:sz w:val="21"/>
          <w:szCs w:val="21"/>
        </w:rPr>
      </w:pPr>
      <w:bookmarkStart w:id="2" w:name="_Hlk207053504"/>
      <w:r w:rsidRPr="0038631E">
        <w:rPr>
          <w:rFonts w:ascii="Verdana" w:eastAsia="Verdana" w:hAnsi="Verdana"/>
          <w:b/>
          <w:bCs/>
          <w:color w:val="auto"/>
          <w:sz w:val="21"/>
          <w:szCs w:val="21"/>
        </w:rPr>
        <w:t>PUBLÍQUESE, COMUNÍQUESE Y CÚMPLASE</w:t>
      </w:r>
    </w:p>
    <w:p w14:paraId="4F34042A" w14:textId="77777777" w:rsidR="0038631E" w:rsidRPr="0038631E" w:rsidRDefault="0038631E" w:rsidP="0038631E">
      <w:pPr>
        <w:pStyle w:val="Ttulo1"/>
        <w:spacing w:before="0"/>
        <w:jc w:val="center"/>
        <w:rPr>
          <w:rFonts w:ascii="Verdana" w:eastAsia="Verdana" w:hAnsi="Verdana"/>
          <w:b/>
          <w:color w:val="auto"/>
          <w:sz w:val="21"/>
          <w:szCs w:val="21"/>
        </w:rPr>
      </w:pPr>
      <w:bookmarkStart w:id="3" w:name="_Hlk207053479"/>
      <w:bookmarkEnd w:id="2"/>
      <w:r w:rsidRPr="0038631E">
        <w:rPr>
          <w:rFonts w:ascii="Verdana" w:eastAsia="Verdana" w:hAnsi="Verdana"/>
          <w:color w:val="auto"/>
          <w:sz w:val="21"/>
          <w:szCs w:val="21"/>
        </w:rPr>
        <w:t>Dada en Bogotá D.C., a los</w:t>
      </w:r>
    </w:p>
    <w:bookmarkEnd w:id="3"/>
    <w:p w14:paraId="1990914F" w14:textId="77777777" w:rsidR="0038631E" w:rsidRPr="0038631E" w:rsidRDefault="0038631E" w:rsidP="0038631E">
      <w:pPr>
        <w:pStyle w:val="Ttulo1"/>
        <w:spacing w:before="0"/>
        <w:jc w:val="center"/>
        <w:rPr>
          <w:rFonts w:ascii="Verdana" w:eastAsia="Verdana" w:hAnsi="Verdana"/>
          <w:b/>
          <w:color w:val="auto"/>
          <w:sz w:val="21"/>
          <w:szCs w:val="21"/>
        </w:rPr>
      </w:pPr>
    </w:p>
    <w:p w14:paraId="5A233334" w14:textId="77777777" w:rsidR="0038631E" w:rsidRPr="0038631E" w:rsidRDefault="0038631E" w:rsidP="0038631E">
      <w:pPr>
        <w:widowControl w:val="0"/>
        <w:pBdr>
          <w:top w:val="nil"/>
          <w:left w:val="nil"/>
          <w:bottom w:val="nil"/>
          <w:right w:val="nil"/>
          <w:between w:val="nil"/>
        </w:pBdr>
        <w:spacing w:after="0"/>
        <w:jc w:val="center"/>
        <w:rPr>
          <w:rFonts w:ascii="Verdana" w:eastAsia="Verdana" w:hAnsi="Verdana"/>
          <w:sz w:val="21"/>
          <w:szCs w:val="21"/>
        </w:rPr>
      </w:pPr>
    </w:p>
    <w:p w14:paraId="137031E0" w14:textId="77777777" w:rsidR="0038631E" w:rsidRPr="0038631E" w:rsidRDefault="0038631E" w:rsidP="0038631E">
      <w:pPr>
        <w:widowControl w:val="0"/>
        <w:pBdr>
          <w:top w:val="nil"/>
          <w:left w:val="nil"/>
          <w:bottom w:val="nil"/>
          <w:right w:val="nil"/>
          <w:between w:val="nil"/>
        </w:pBdr>
        <w:spacing w:after="0"/>
        <w:jc w:val="center"/>
        <w:rPr>
          <w:rFonts w:ascii="Verdana" w:eastAsia="Verdana" w:hAnsi="Verdana"/>
          <w:sz w:val="21"/>
          <w:szCs w:val="21"/>
        </w:rPr>
      </w:pPr>
    </w:p>
    <w:p w14:paraId="52362C00" w14:textId="77777777" w:rsidR="0038631E" w:rsidRPr="0038631E" w:rsidRDefault="0038631E" w:rsidP="0038631E">
      <w:pPr>
        <w:pStyle w:val="Ttulo1"/>
        <w:spacing w:before="0"/>
        <w:jc w:val="center"/>
        <w:rPr>
          <w:rFonts w:ascii="Verdana" w:eastAsia="Verdana" w:hAnsi="Verdana"/>
          <w:b/>
          <w:bCs/>
          <w:color w:val="auto"/>
          <w:sz w:val="21"/>
          <w:szCs w:val="21"/>
        </w:rPr>
      </w:pPr>
      <w:r w:rsidRPr="0038631E">
        <w:rPr>
          <w:rFonts w:ascii="Verdana" w:eastAsia="Verdana" w:hAnsi="Verdana"/>
          <w:b/>
          <w:bCs/>
          <w:color w:val="auto"/>
          <w:sz w:val="21"/>
          <w:szCs w:val="21"/>
        </w:rPr>
        <w:t>ASTRID ELIANA CÁCERES CÁRDENAS</w:t>
      </w:r>
    </w:p>
    <w:p w14:paraId="0342DCBD" w14:textId="77777777" w:rsidR="0038631E" w:rsidRPr="00466FBF" w:rsidRDefault="0038631E" w:rsidP="0038631E">
      <w:pPr>
        <w:widowControl w:val="0"/>
        <w:pBdr>
          <w:top w:val="nil"/>
          <w:left w:val="nil"/>
          <w:bottom w:val="nil"/>
          <w:right w:val="nil"/>
          <w:between w:val="nil"/>
        </w:pBdr>
        <w:spacing w:after="0"/>
        <w:jc w:val="center"/>
        <w:rPr>
          <w:rFonts w:ascii="Verdana" w:eastAsia="Verdana" w:hAnsi="Verdana"/>
          <w:color w:val="000000"/>
          <w:sz w:val="21"/>
          <w:szCs w:val="21"/>
        </w:rPr>
      </w:pPr>
      <w:r w:rsidRPr="00466FBF">
        <w:rPr>
          <w:rFonts w:ascii="Verdana" w:eastAsia="Verdana" w:hAnsi="Verdana"/>
          <w:color w:val="000000"/>
          <w:sz w:val="21"/>
          <w:szCs w:val="21"/>
        </w:rPr>
        <w:t>Directora General</w:t>
      </w:r>
    </w:p>
    <w:p w14:paraId="6D663709" w14:textId="77777777" w:rsidR="0038631E" w:rsidRPr="001343F8" w:rsidRDefault="0038631E" w:rsidP="00B81FA9">
      <w:pPr>
        <w:jc w:val="center"/>
        <w:rPr>
          <w:rFonts w:ascii="Verdana" w:hAnsi="Verdana"/>
          <w:b/>
          <w:bCs/>
          <w:sz w:val="22"/>
          <w:szCs w:val="22"/>
        </w:rPr>
      </w:pPr>
    </w:p>
    <w:sectPr w:rsidR="0038631E" w:rsidRPr="001343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3557" w14:textId="77777777" w:rsidR="00D70F63" w:rsidRDefault="00D70F63" w:rsidP="001D0985">
      <w:pPr>
        <w:spacing w:after="0"/>
      </w:pPr>
      <w:r>
        <w:separator/>
      </w:r>
    </w:p>
  </w:endnote>
  <w:endnote w:type="continuationSeparator" w:id="0">
    <w:p w14:paraId="0E56D9ED" w14:textId="77777777" w:rsidR="00D70F63" w:rsidRDefault="00D70F63" w:rsidP="001D09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6949" w14:textId="77777777" w:rsidR="00D70F63" w:rsidRDefault="00D70F63" w:rsidP="001D0985">
      <w:pPr>
        <w:spacing w:after="0"/>
      </w:pPr>
      <w:r>
        <w:separator/>
      </w:r>
    </w:p>
  </w:footnote>
  <w:footnote w:type="continuationSeparator" w:id="0">
    <w:p w14:paraId="4997F3FD" w14:textId="77777777" w:rsidR="00D70F63" w:rsidRDefault="00D70F63" w:rsidP="001D09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014"/>
    <w:multiLevelType w:val="hybridMultilevel"/>
    <w:tmpl w:val="809A2E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0166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D2"/>
    <w:rsid w:val="00015D2A"/>
    <w:rsid w:val="001343F8"/>
    <w:rsid w:val="001D0985"/>
    <w:rsid w:val="0020780C"/>
    <w:rsid w:val="00254DF3"/>
    <w:rsid w:val="0038631E"/>
    <w:rsid w:val="00490B89"/>
    <w:rsid w:val="00550F5C"/>
    <w:rsid w:val="00626237"/>
    <w:rsid w:val="00665FDA"/>
    <w:rsid w:val="006805D3"/>
    <w:rsid w:val="00753D4A"/>
    <w:rsid w:val="0078372A"/>
    <w:rsid w:val="00863567"/>
    <w:rsid w:val="0088588F"/>
    <w:rsid w:val="008E666C"/>
    <w:rsid w:val="00A93BAA"/>
    <w:rsid w:val="00B81FA9"/>
    <w:rsid w:val="00C72CD2"/>
    <w:rsid w:val="00D00D7A"/>
    <w:rsid w:val="00D70F63"/>
    <w:rsid w:val="00DF3328"/>
    <w:rsid w:val="00EC6C6A"/>
    <w:rsid w:val="00FB47D6"/>
    <w:rsid w:val="00FD45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EE84"/>
  <w15:chartTrackingRefBased/>
  <w15:docId w15:val="{BC922468-5DE0-484B-A01C-304A5F09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0C"/>
  </w:style>
  <w:style w:type="paragraph" w:styleId="Ttulo1">
    <w:name w:val="heading 1"/>
    <w:basedOn w:val="Normal"/>
    <w:next w:val="Normal"/>
    <w:link w:val="Ttulo1Car"/>
    <w:uiPriority w:val="9"/>
    <w:qFormat/>
    <w:rsid w:val="00C72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2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2C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2C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72CD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72C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72CD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72CD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72CD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2C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2C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2CD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2CD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72CD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72CD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72CD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72CD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72CD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72CD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2C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2C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2CD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72CD2"/>
    <w:pPr>
      <w:spacing w:before="160"/>
      <w:jc w:val="center"/>
    </w:pPr>
    <w:rPr>
      <w:i/>
      <w:iCs/>
      <w:color w:val="404040" w:themeColor="text1" w:themeTint="BF"/>
    </w:rPr>
  </w:style>
  <w:style w:type="character" w:customStyle="1" w:styleId="CitaCar">
    <w:name w:val="Cita Car"/>
    <w:basedOn w:val="Fuentedeprrafopredeter"/>
    <w:link w:val="Cita"/>
    <w:uiPriority w:val="29"/>
    <w:rsid w:val="00C72CD2"/>
    <w:rPr>
      <w:i/>
      <w:iCs/>
      <w:color w:val="404040" w:themeColor="text1" w:themeTint="BF"/>
    </w:rPr>
  </w:style>
  <w:style w:type="paragraph" w:styleId="Prrafodelista">
    <w:name w:val="List Paragraph"/>
    <w:basedOn w:val="Normal"/>
    <w:uiPriority w:val="34"/>
    <w:qFormat/>
    <w:rsid w:val="00C72CD2"/>
    <w:pPr>
      <w:ind w:left="720"/>
      <w:contextualSpacing/>
    </w:pPr>
  </w:style>
  <w:style w:type="character" w:styleId="nfasisintenso">
    <w:name w:val="Intense Emphasis"/>
    <w:basedOn w:val="Fuentedeprrafopredeter"/>
    <w:uiPriority w:val="21"/>
    <w:qFormat/>
    <w:rsid w:val="00C72CD2"/>
    <w:rPr>
      <w:i/>
      <w:iCs/>
      <w:color w:val="0F4761" w:themeColor="accent1" w:themeShade="BF"/>
    </w:rPr>
  </w:style>
  <w:style w:type="paragraph" w:styleId="Citadestacada">
    <w:name w:val="Intense Quote"/>
    <w:basedOn w:val="Normal"/>
    <w:next w:val="Normal"/>
    <w:link w:val="CitadestacadaCar"/>
    <w:uiPriority w:val="30"/>
    <w:qFormat/>
    <w:rsid w:val="00C72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2CD2"/>
    <w:rPr>
      <w:i/>
      <w:iCs/>
      <w:color w:val="0F4761" w:themeColor="accent1" w:themeShade="BF"/>
    </w:rPr>
  </w:style>
  <w:style w:type="character" w:styleId="Referenciaintensa">
    <w:name w:val="Intense Reference"/>
    <w:basedOn w:val="Fuentedeprrafopredeter"/>
    <w:uiPriority w:val="32"/>
    <w:qFormat/>
    <w:rsid w:val="00C72CD2"/>
    <w:rPr>
      <w:b/>
      <w:bCs/>
      <w:smallCaps/>
      <w:color w:val="0F4761" w:themeColor="accent1" w:themeShade="BF"/>
      <w:spacing w:val="5"/>
    </w:rPr>
  </w:style>
  <w:style w:type="character" w:styleId="Hipervnculo">
    <w:name w:val="Hyperlink"/>
    <w:basedOn w:val="Fuentedeprrafopredeter"/>
    <w:uiPriority w:val="99"/>
    <w:unhideWhenUsed/>
    <w:rsid w:val="001343F8"/>
    <w:rPr>
      <w:color w:val="467886" w:themeColor="hyperlink"/>
      <w:u w:val="single"/>
    </w:rPr>
  </w:style>
  <w:style w:type="character" w:styleId="Mencinsinresolver">
    <w:name w:val="Unresolved Mention"/>
    <w:basedOn w:val="Fuentedeprrafopredeter"/>
    <w:uiPriority w:val="99"/>
    <w:semiHidden/>
    <w:unhideWhenUsed/>
    <w:rsid w:val="001343F8"/>
    <w:rPr>
      <w:color w:val="605E5C"/>
      <w:shd w:val="clear" w:color="auto" w:fill="E1DFDD"/>
    </w:rPr>
  </w:style>
  <w:style w:type="table" w:styleId="Tablaconcuadrcula">
    <w:name w:val="Table Grid"/>
    <w:basedOn w:val="Tablanormal"/>
    <w:uiPriority w:val="39"/>
    <w:rsid w:val="001343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D0985"/>
    <w:pPr>
      <w:tabs>
        <w:tab w:val="center" w:pos="4419"/>
        <w:tab w:val="right" w:pos="8838"/>
      </w:tabs>
      <w:spacing w:after="0"/>
    </w:pPr>
  </w:style>
  <w:style w:type="character" w:customStyle="1" w:styleId="EncabezadoCar">
    <w:name w:val="Encabezado Car"/>
    <w:basedOn w:val="Fuentedeprrafopredeter"/>
    <w:link w:val="Encabezado"/>
    <w:uiPriority w:val="99"/>
    <w:rsid w:val="001D0985"/>
  </w:style>
  <w:style w:type="paragraph" w:styleId="Piedepgina">
    <w:name w:val="footer"/>
    <w:basedOn w:val="Normal"/>
    <w:link w:val="PiedepginaCar"/>
    <w:uiPriority w:val="99"/>
    <w:unhideWhenUsed/>
    <w:rsid w:val="001D0985"/>
    <w:pPr>
      <w:tabs>
        <w:tab w:val="center" w:pos="4419"/>
        <w:tab w:val="right" w:pos="8838"/>
      </w:tabs>
      <w:spacing w:after="0"/>
    </w:pPr>
  </w:style>
  <w:style w:type="character" w:customStyle="1" w:styleId="PiedepginaCar">
    <w:name w:val="Pie de página Car"/>
    <w:basedOn w:val="Fuentedeprrafopredeter"/>
    <w:link w:val="Piedepgina"/>
    <w:uiPriority w:val="99"/>
    <w:rsid w:val="001D0985"/>
  </w:style>
  <w:style w:type="paragraph" w:styleId="Sinespaciado">
    <w:name w:val="No Spacing"/>
    <w:link w:val="SinespaciadoCar"/>
    <w:uiPriority w:val="1"/>
    <w:qFormat/>
    <w:rsid w:val="0038631E"/>
    <w:pPr>
      <w:spacing w:after="0"/>
      <w:jc w:val="left"/>
    </w:pPr>
    <w:rPr>
      <w:rFonts w:ascii="Calibri" w:eastAsia="Calibri" w:hAnsi="Calibri" w:cs="Times New Roman"/>
      <w:kern w:val="0"/>
      <w:sz w:val="22"/>
      <w:szCs w:val="22"/>
      <w:lang w:val="es-ES"/>
      <w14:ligatures w14:val="none"/>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Footnote reference,FA "/>
    <w:basedOn w:val="Normal"/>
    <w:link w:val="TextonotapieCar"/>
    <w:uiPriority w:val="99"/>
    <w:unhideWhenUsed/>
    <w:qFormat/>
    <w:rsid w:val="0038631E"/>
    <w:pPr>
      <w:spacing w:after="200" w:line="276" w:lineRule="auto"/>
      <w:jc w:val="left"/>
    </w:pPr>
    <w:rPr>
      <w:rFonts w:ascii="Calibri" w:eastAsia="Calibri" w:hAnsi="Calibri" w:cs="Times New Roman"/>
      <w:kern w:val="0"/>
      <w:sz w:val="20"/>
      <w:szCs w:val="20"/>
      <w:lang w:val="es-ES"/>
      <w14:ligatures w14:val="none"/>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38631E"/>
    <w:rPr>
      <w:rFonts w:ascii="Calibri" w:eastAsia="Calibri" w:hAnsi="Calibri" w:cs="Times New Roman"/>
      <w:kern w:val="0"/>
      <w:sz w:val="20"/>
      <w:szCs w:val="20"/>
      <w:lang w:val="es-ES"/>
      <w14:ligatures w14:val="none"/>
    </w:rPr>
  </w:style>
  <w:style w:type="character" w:styleId="Refdenotaalpie">
    <w:name w:val="footnote reference"/>
    <w:aliases w:val="referencia nota al pie,Fußnotenzeichen DISS,ftref,Footnote Reference1,16 Point,Superscript 6 Point,titulo 2,Style 24,pie pddes,Texto de nota al pie,Ref,de nota al pie,Nota de pie,Texto nota al pie,de nota al pi,Ref. de nota al pie2,F"/>
    <w:uiPriority w:val="99"/>
    <w:unhideWhenUsed/>
    <w:qFormat/>
    <w:rsid w:val="0038631E"/>
    <w:rPr>
      <w:vertAlign w:val="superscript"/>
    </w:rPr>
  </w:style>
  <w:style w:type="paragraph" w:customStyle="1" w:styleId="centrado">
    <w:name w:val="centrado"/>
    <w:basedOn w:val="Normal"/>
    <w:rsid w:val="0038631E"/>
    <w:pPr>
      <w:spacing w:before="100" w:beforeAutospacing="1" w:after="100" w:afterAutospacing="1"/>
      <w:jc w:val="left"/>
    </w:pPr>
    <w:rPr>
      <w:rFonts w:ascii="Times New Roman" w:eastAsia="Times New Roman" w:hAnsi="Times New Roman" w:cs="Times New Roman"/>
      <w:kern w:val="0"/>
      <w:lang w:eastAsia="es-MX"/>
      <w14:ligatures w14:val="none"/>
    </w:rPr>
  </w:style>
  <w:style w:type="character" w:customStyle="1" w:styleId="baj">
    <w:name w:val="b_aj"/>
    <w:basedOn w:val="Fuentedeprrafopredeter"/>
    <w:rsid w:val="0038631E"/>
  </w:style>
  <w:style w:type="character" w:customStyle="1" w:styleId="SinespaciadoCar">
    <w:name w:val="Sin espaciado Car"/>
    <w:link w:val="Sinespaciado"/>
    <w:uiPriority w:val="1"/>
    <w:rsid w:val="0038631E"/>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690E0-C0BF-4EE1-8325-9BA4E21B325B}"/>
</file>

<file path=customXml/itemProps2.xml><?xml version="1.0" encoding="utf-8"?>
<ds:datastoreItem xmlns:ds="http://schemas.openxmlformats.org/officeDocument/2006/customXml" ds:itemID="{86249318-8FF5-41E0-9A6D-499C176D2119}"/>
</file>

<file path=customXml/itemProps3.xml><?xml version="1.0" encoding="utf-8"?>
<ds:datastoreItem xmlns:ds="http://schemas.openxmlformats.org/officeDocument/2006/customXml" ds:itemID="{40C1FAF2-49E6-44E6-943A-2CA78EAEA8C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2032</Words>
  <Characters>11179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3</cp:revision>
  <dcterms:created xsi:type="dcterms:W3CDTF">2026-03-12T14:06:00Z</dcterms:created>
  <dcterms:modified xsi:type="dcterms:W3CDTF">2026-04-16T21:54:00Z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