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DE18" w14:textId="38DCD5F8" w:rsidR="000B4793" w:rsidRPr="005A16F5" w:rsidRDefault="005A16F5" w:rsidP="005A16F5">
      <w:pPr>
        <w:jc w:val="center"/>
        <w:rPr>
          <w:rFonts w:ascii="Verdana" w:hAnsi="Verdana"/>
          <w:b/>
          <w:bCs/>
        </w:rPr>
      </w:pPr>
      <w:r w:rsidRPr="005A16F5">
        <w:rPr>
          <w:rFonts w:ascii="Verdana" w:hAnsi="Verdana"/>
          <w:b/>
          <w:bCs/>
        </w:rPr>
        <w:t>RESOLUCIÓN 9461 DE 2017</w:t>
      </w:r>
    </w:p>
    <w:p w14:paraId="6A9001FB" w14:textId="7F98D145" w:rsidR="005A16F5" w:rsidRPr="005A16F5" w:rsidRDefault="005A16F5" w:rsidP="005A16F5">
      <w:pPr>
        <w:rPr>
          <w:rFonts w:ascii="Verdana" w:hAnsi="Verdana"/>
          <w:sz w:val="20"/>
          <w:szCs w:val="20"/>
        </w:rPr>
      </w:pPr>
      <w:r w:rsidRPr="005A16F5">
        <w:rPr>
          <w:rFonts w:ascii="Verdana" w:hAnsi="Verdana"/>
          <w:sz w:val="20"/>
          <w:szCs w:val="20"/>
        </w:rPr>
        <w:t>Fecha de Expedición: 5 de octubre</w:t>
      </w:r>
      <w:r w:rsidRPr="005A16F5">
        <w:rPr>
          <w:rFonts w:ascii="Verdana" w:hAnsi="Verdana"/>
          <w:sz w:val="20"/>
          <w:szCs w:val="20"/>
        </w:rPr>
        <w:t xml:space="preserve"> </w:t>
      </w:r>
      <w:r w:rsidRPr="005A16F5">
        <w:rPr>
          <w:rFonts w:ascii="Verdana" w:hAnsi="Verdana"/>
          <w:sz w:val="20"/>
          <w:szCs w:val="20"/>
        </w:rPr>
        <w:t>de 201</w:t>
      </w:r>
      <w:r>
        <w:rPr>
          <w:rFonts w:ascii="Verdana" w:hAnsi="Verdana"/>
          <w:sz w:val="20"/>
          <w:szCs w:val="20"/>
        </w:rPr>
        <w:t>7</w:t>
      </w:r>
    </w:p>
    <w:p w14:paraId="31A8E987" w14:textId="43BDF544" w:rsidR="005A16F5" w:rsidRPr="005A16F5" w:rsidRDefault="005A16F5" w:rsidP="005A16F5">
      <w:pPr>
        <w:rPr>
          <w:rFonts w:ascii="Verdana" w:hAnsi="Verdana"/>
          <w:sz w:val="20"/>
          <w:szCs w:val="20"/>
        </w:rPr>
      </w:pPr>
      <w:r w:rsidRPr="005A16F5">
        <w:rPr>
          <w:rFonts w:ascii="Verdana" w:hAnsi="Verdana"/>
          <w:sz w:val="20"/>
          <w:szCs w:val="20"/>
        </w:rPr>
        <w:t>Fecha de entrada en vigencia: 5 de octubre de 2017</w:t>
      </w:r>
    </w:p>
    <w:p w14:paraId="3813B6BC" w14:textId="77777777" w:rsidR="005A16F5" w:rsidRPr="005A16F5" w:rsidRDefault="005A16F5" w:rsidP="005A16F5">
      <w:pPr>
        <w:rPr>
          <w:rFonts w:ascii="Verdana" w:hAnsi="Verdana"/>
          <w:sz w:val="20"/>
          <w:szCs w:val="20"/>
        </w:rPr>
      </w:pPr>
      <w:r w:rsidRPr="005A16F5">
        <w:rPr>
          <w:rFonts w:ascii="Verdana" w:hAnsi="Verdana"/>
          <w:sz w:val="20"/>
          <w:szCs w:val="20"/>
        </w:rPr>
        <w:t xml:space="preserve">Estado de la vigencia: vigente </w:t>
      </w:r>
    </w:p>
    <w:p w14:paraId="67562A34" w14:textId="77777777" w:rsidR="005A16F5" w:rsidRPr="005A16F5" w:rsidRDefault="005A16F5" w:rsidP="005A16F5">
      <w:pPr>
        <w:rPr>
          <w:rFonts w:ascii="Verdana" w:hAnsi="Verdana"/>
          <w:sz w:val="20"/>
          <w:szCs w:val="20"/>
        </w:rPr>
      </w:pPr>
      <w:r w:rsidRPr="005A16F5">
        <w:rPr>
          <w:rFonts w:ascii="Verdana" w:hAnsi="Verdana"/>
          <w:sz w:val="20"/>
          <w:szCs w:val="20"/>
        </w:rPr>
        <w:t xml:space="preserve"> </w:t>
      </w:r>
    </w:p>
    <w:p w14:paraId="6F9DF9E9" w14:textId="77777777" w:rsidR="005A16F5" w:rsidRPr="005A16F5" w:rsidRDefault="005A16F5" w:rsidP="005A16F5">
      <w:pPr>
        <w:rPr>
          <w:rFonts w:ascii="Verdana" w:hAnsi="Verdana"/>
          <w:sz w:val="20"/>
          <w:szCs w:val="20"/>
        </w:rPr>
      </w:pPr>
      <w:r w:rsidRPr="005A16F5">
        <w:rPr>
          <w:rFonts w:ascii="Verdana" w:hAnsi="Verdana"/>
          <w:sz w:val="20"/>
          <w:szCs w:val="20"/>
        </w:rPr>
        <w:t>Fecha de publicación en Diario Oficial: N/A</w:t>
      </w:r>
    </w:p>
    <w:p w14:paraId="15D54A56" w14:textId="0B0969F5" w:rsidR="005A16F5" w:rsidRDefault="005A16F5" w:rsidP="005A16F5">
      <w:pPr>
        <w:rPr>
          <w:rFonts w:ascii="Verdana" w:hAnsi="Verdana"/>
          <w:sz w:val="20"/>
          <w:szCs w:val="20"/>
        </w:rPr>
      </w:pPr>
      <w:r w:rsidRPr="005A16F5">
        <w:rPr>
          <w:rFonts w:ascii="Verdana" w:hAnsi="Verdana"/>
          <w:sz w:val="20"/>
          <w:szCs w:val="20"/>
        </w:rPr>
        <w:t>Número del Diario Oficial: N/A</w:t>
      </w:r>
    </w:p>
    <w:p w14:paraId="4E5C315F" w14:textId="402933F2" w:rsidR="005A16F5" w:rsidRPr="005A16F5" w:rsidRDefault="005A16F5" w:rsidP="005A16F5">
      <w:pPr>
        <w:jc w:val="center"/>
        <w:rPr>
          <w:rFonts w:ascii="Verdana" w:hAnsi="Verdana"/>
          <w:b/>
          <w:bCs/>
        </w:rPr>
      </w:pPr>
      <w:r w:rsidRPr="005A16F5">
        <w:rPr>
          <w:rFonts w:ascii="Verdana" w:hAnsi="Verdana"/>
          <w:b/>
          <w:bCs/>
        </w:rPr>
        <w:t>RESOLUCIÓN 9461 DE 2017</w:t>
      </w:r>
    </w:p>
    <w:p w14:paraId="467E3AC1" w14:textId="3658ECD1" w:rsidR="005A16F5" w:rsidRPr="005A16F5" w:rsidRDefault="005A16F5" w:rsidP="005A16F5">
      <w:pPr>
        <w:jc w:val="center"/>
        <w:rPr>
          <w:rFonts w:ascii="Verdana" w:hAnsi="Verdana"/>
        </w:rPr>
      </w:pPr>
      <w:r w:rsidRPr="005A16F5">
        <w:rPr>
          <w:rFonts w:ascii="Verdana" w:hAnsi="Verdana"/>
        </w:rPr>
        <w:t>(</w:t>
      </w:r>
      <w:r>
        <w:rPr>
          <w:rFonts w:ascii="Verdana" w:hAnsi="Verdana"/>
        </w:rPr>
        <w:t xml:space="preserve">5 de </w:t>
      </w:r>
      <w:r w:rsidRPr="005A16F5">
        <w:rPr>
          <w:rFonts w:ascii="Verdana" w:hAnsi="Verdana"/>
        </w:rPr>
        <w:t>octubre</w:t>
      </w:r>
      <w:r w:rsidRPr="005A16F5">
        <w:rPr>
          <w:rFonts w:ascii="Verdana" w:hAnsi="Verdana"/>
        </w:rPr>
        <w:t>)</w:t>
      </w:r>
    </w:p>
    <w:p w14:paraId="7D3315AE" w14:textId="440D5743" w:rsidR="005A16F5" w:rsidRPr="005A16F5" w:rsidRDefault="005A16F5" w:rsidP="005A16F5">
      <w:pPr>
        <w:jc w:val="center"/>
        <w:rPr>
          <w:rFonts w:ascii="Verdana" w:hAnsi="Verdana"/>
          <w:b/>
          <w:bCs/>
        </w:rPr>
      </w:pPr>
      <w:r w:rsidRPr="005A16F5">
        <w:rPr>
          <w:rFonts w:ascii="Verdana" w:hAnsi="Verdana"/>
          <w:b/>
          <w:bCs/>
        </w:rPr>
        <w:t>INSTITUTO COLOMBIANO DE BIENESTAR FAMILIAR</w:t>
      </w:r>
    </w:p>
    <w:p w14:paraId="71BD6F46" w14:textId="4ED98180" w:rsidR="005A16F5" w:rsidRPr="005A16F5" w:rsidRDefault="005A16F5" w:rsidP="005A16F5">
      <w:pPr>
        <w:jc w:val="center"/>
        <w:rPr>
          <w:rFonts w:ascii="Verdana" w:hAnsi="Verdana"/>
        </w:rPr>
      </w:pPr>
      <w:r w:rsidRPr="005A16F5">
        <w:rPr>
          <w:rFonts w:ascii="Verdana" w:hAnsi="Verdana"/>
        </w:rPr>
        <w:t>“Por la cual se deroga la Resolución 1738 del 1 de agosto del 2007”</w:t>
      </w:r>
    </w:p>
    <w:p w14:paraId="64D73777" w14:textId="0949F561" w:rsidR="005A16F5" w:rsidRPr="005A16F5" w:rsidRDefault="005A16F5" w:rsidP="005A16F5">
      <w:pPr>
        <w:jc w:val="center"/>
        <w:rPr>
          <w:rFonts w:ascii="Verdana" w:hAnsi="Verdana"/>
          <w:b/>
          <w:bCs/>
        </w:rPr>
      </w:pPr>
      <w:r w:rsidRPr="005A16F5">
        <w:rPr>
          <w:rFonts w:ascii="Verdana" w:hAnsi="Verdana"/>
          <w:b/>
          <w:bCs/>
        </w:rPr>
        <w:t>LA DIRECTORA GENERAL DEL INSTITUTO COLOMBIANO DE BIENESTAR FAMILIAR - CECILIA DE LA FUENTE DE LLERAS</w:t>
      </w:r>
    </w:p>
    <w:p w14:paraId="226A252A" w14:textId="75573099" w:rsidR="005A16F5" w:rsidRPr="005A16F5" w:rsidRDefault="005A16F5" w:rsidP="005A16F5">
      <w:pPr>
        <w:jc w:val="center"/>
        <w:rPr>
          <w:rFonts w:ascii="Verdana" w:hAnsi="Verdana"/>
        </w:rPr>
      </w:pPr>
      <w:r w:rsidRPr="005A16F5">
        <w:rPr>
          <w:rFonts w:ascii="Verdana" w:hAnsi="Verdana"/>
        </w:rPr>
        <w:t>En uso de las facultades Legales y estatutarias y en especial de las conferidas en el artículo 28, literal b) de la Ley 7a de 1979, el artículo 78 de la Ley 489 de 1998 y el Decreto 987 de 2012.</w:t>
      </w:r>
    </w:p>
    <w:p w14:paraId="03328DD6" w14:textId="2CF05DC9" w:rsidR="005A16F5" w:rsidRDefault="005A16F5" w:rsidP="005A16F5">
      <w:pPr>
        <w:jc w:val="center"/>
        <w:rPr>
          <w:rFonts w:ascii="Verdana" w:hAnsi="Verdana"/>
          <w:b/>
          <w:bCs/>
        </w:rPr>
      </w:pPr>
      <w:r w:rsidRPr="005A16F5">
        <w:rPr>
          <w:rFonts w:ascii="Verdana" w:hAnsi="Verdana"/>
          <w:b/>
          <w:bCs/>
        </w:rPr>
        <w:t>CONSIDERANDO:</w:t>
      </w:r>
    </w:p>
    <w:p w14:paraId="2B2A8657" w14:textId="1039011A" w:rsidR="005A16F5" w:rsidRPr="005A16F5" w:rsidRDefault="005A16F5" w:rsidP="005A16F5">
      <w:pPr>
        <w:jc w:val="both"/>
        <w:rPr>
          <w:rFonts w:ascii="Verdana" w:hAnsi="Verdana"/>
        </w:rPr>
      </w:pPr>
      <w:r w:rsidRPr="005A16F5">
        <w:rPr>
          <w:rFonts w:ascii="Verdana" w:hAnsi="Verdana"/>
        </w:rPr>
        <w:t>Que mediante la Resolución No. 1738 del 1 de agosto de 2007 se creó el Comité de Inversiones y Manejo de Portafolio del ICBF, con las funciones de “estudiar las alternativas para la colocación de los excedentes de efectivo del ICBF, en inversiones que garanticen segundad y alta rentabilidad, de conformidad con las normas vigentes sobre la materia; analizar las condiciones del mercado en el momento de realizar la compra o venta de TES; y, analizar la conveniencia o no de acuerdo a las condiciones de mercado para la rotación de portafolio".</w:t>
      </w:r>
    </w:p>
    <w:p w14:paraId="0A72432A" w14:textId="75EBFEE9" w:rsidR="005A16F5" w:rsidRPr="005A16F5" w:rsidRDefault="005A16F5" w:rsidP="005A16F5">
      <w:pPr>
        <w:jc w:val="both"/>
        <w:rPr>
          <w:rFonts w:ascii="Verdana" w:hAnsi="Verdana"/>
        </w:rPr>
      </w:pPr>
      <w:r w:rsidRPr="005A16F5">
        <w:rPr>
          <w:rFonts w:ascii="Verdana" w:hAnsi="Verdana"/>
        </w:rPr>
        <w:t>Que el artículo 261 de la Ley 1450 de 2011 determinó que “con el recaudo de todas las rentas y recursos de capital se atenderá el pago oportuno de las apropiaciones autorizadas en el Presupuesto General de la Nación a través del Sistema de Cuenta Única Nacional. Para tal efecto, los recaudos de recursos propios, administrados y de los fondos especiales de los órganos que forman parte del Presupuesto General de la Nación serán trasladados a la Dirección General de Crédito Público y Tesoro Nacional del Ministerio de Hacienda y Crédito Público conforme los plazos y condiciones que determine la reglamentación que expida el Gobierno Nacional".</w:t>
      </w:r>
    </w:p>
    <w:p w14:paraId="4F751905" w14:textId="799F20E2" w:rsidR="005A16F5" w:rsidRPr="005A16F5" w:rsidRDefault="005A16F5" w:rsidP="005A16F5">
      <w:pPr>
        <w:jc w:val="both"/>
        <w:rPr>
          <w:rFonts w:ascii="Verdana" w:hAnsi="Verdana"/>
        </w:rPr>
      </w:pPr>
      <w:r w:rsidRPr="005A16F5">
        <w:rPr>
          <w:rFonts w:ascii="Verdana" w:hAnsi="Verdana"/>
        </w:rPr>
        <w:t xml:space="preserve">Que de igual forma el Decreto 2785 del 29 de noviembre de 2013 establece la definición del Sistema de Cuenta Única Nacional como “el conjunto de procesos de recaudo, traslado, administración y giro de recursos realizados por los </w:t>
      </w:r>
      <w:r w:rsidRPr="005A16F5">
        <w:rPr>
          <w:rFonts w:ascii="Verdana" w:hAnsi="Verdana"/>
        </w:rPr>
        <w:lastRenderedPageBreak/>
        <w:t>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14:paraId="71773199" w14:textId="68BD8233" w:rsidR="005A16F5" w:rsidRPr="005A16F5" w:rsidRDefault="005A16F5" w:rsidP="005A16F5">
      <w:pPr>
        <w:jc w:val="both"/>
        <w:rPr>
          <w:rFonts w:ascii="Verdana" w:hAnsi="Verdana"/>
        </w:rPr>
      </w:pPr>
      <w:r w:rsidRPr="005A16F5">
        <w:rPr>
          <w:rFonts w:ascii="Verdana" w:hAnsi="Verdana"/>
        </w:rPr>
        <w:t>Así mismo indica que “los recursos que se trasladen al Sistema De Cuenta Única Nacional serán administrados por la Dirección General de Crédito Público y Tesoro Nacional del Ministerio de Hacienda y Crédito Público hasta tanto se efectúen los giros para atender el pago oportuno de las apropiaciones autorizadas en el Presupuesto General de la Nación”.</w:t>
      </w:r>
    </w:p>
    <w:p w14:paraId="6DC469D2" w14:textId="4938C15C" w:rsidR="005A16F5" w:rsidRPr="005A16F5" w:rsidRDefault="005A16F5" w:rsidP="005A16F5">
      <w:pPr>
        <w:jc w:val="both"/>
        <w:rPr>
          <w:rFonts w:ascii="Verdana" w:hAnsi="Verdana"/>
        </w:rPr>
      </w:pPr>
      <w:r w:rsidRPr="005A16F5">
        <w:rPr>
          <w:rFonts w:ascii="Verdana" w:hAnsi="Verdana"/>
        </w:rPr>
        <w:t>Que el Instituto Colombiano de Bienestar Familiar ingresó al Sistema de Cuenta Única Nacional el 18 de agosto de 2015, de acuerdo con la Circular Externa ST001-2015 de la Subdirección de Tesorería de la Dirección General de Crédito Público y Tesoro Nacional.</w:t>
      </w:r>
    </w:p>
    <w:p w14:paraId="1996B62F" w14:textId="215EB04E" w:rsidR="005A16F5" w:rsidRPr="005A16F5" w:rsidRDefault="005A16F5" w:rsidP="005A16F5">
      <w:pPr>
        <w:jc w:val="both"/>
        <w:rPr>
          <w:rFonts w:ascii="Verdana" w:hAnsi="Verdana"/>
        </w:rPr>
      </w:pPr>
      <w:proofErr w:type="gramStart"/>
      <w:r w:rsidRPr="005A16F5">
        <w:rPr>
          <w:rFonts w:ascii="Verdana" w:hAnsi="Verdana"/>
        </w:rPr>
        <w:t>Que</w:t>
      </w:r>
      <w:proofErr w:type="gramEnd"/>
      <w:r w:rsidRPr="005A16F5">
        <w:rPr>
          <w:rFonts w:ascii="Verdana" w:hAnsi="Verdana"/>
        </w:rPr>
        <w:t xml:space="preserve"> al ingresar al Sistema de Cuenta Única Nacional, el ICBF no debe realizar compra y venta de títulos TES Clase B, tanto para el manejo de inversión forzosa, rotación del portafolio o la inversión voluntaria establecida en el Decreto 1525 de 9 de mayo de 2008.</w:t>
      </w:r>
    </w:p>
    <w:p w14:paraId="074E66B7" w14:textId="489E578F" w:rsidR="005A16F5" w:rsidRPr="005A16F5" w:rsidRDefault="005A16F5" w:rsidP="005A16F5">
      <w:pPr>
        <w:jc w:val="both"/>
        <w:rPr>
          <w:rFonts w:ascii="Verdana" w:hAnsi="Verdana"/>
        </w:rPr>
      </w:pPr>
      <w:r w:rsidRPr="005A16F5">
        <w:rPr>
          <w:rFonts w:ascii="Verdana" w:hAnsi="Verdana"/>
        </w:rPr>
        <w:t>Que, por las anteriores razones, se hace necesario dar por terminado el Comité de Inversiones y Manejo de Portafolio del ICBF debido al ingreso realizado a la Cuenta Única Nacional.</w:t>
      </w:r>
    </w:p>
    <w:p w14:paraId="24A84846" w14:textId="7D91DDC4" w:rsidR="005A16F5" w:rsidRPr="005A16F5" w:rsidRDefault="005A16F5" w:rsidP="005A16F5">
      <w:pPr>
        <w:jc w:val="both"/>
        <w:rPr>
          <w:rFonts w:ascii="Verdana" w:hAnsi="Verdana"/>
        </w:rPr>
      </w:pPr>
      <w:proofErr w:type="gramStart"/>
      <w:r w:rsidRPr="005A16F5">
        <w:rPr>
          <w:rFonts w:ascii="Verdana" w:hAnsi="Verdana"/>
        </w:rPr>
        <w:t>Que</w:t>
      </w:r>
      <w:proofErr w:type="gramEnd"/>
      <w:r w:rsidRPr="005A16F5">
        <w:rPr>
          <w:rFonts w:ascii="Verdana" w:hAnsi="Verdana"/>
        </w:rPr>
        <w:t xml:space="preserve"> en mérito de lo expuesto,</w:t>
      </w:r>
    </w:p>
    <w:p w14:paraId="23B38F0C" w14:textId="5FF599B8" w:rsidR="005A16F5" w:rsidRPr="005A16F5" w:rsidRDefault="005A16F5" w:rsidP="005A16F5">
      <w:pPr>
        <w:jc w:val="center"/>
        <w:rPr>
          <w:rFonts w:ascii="Verdana" w:hAnsi="Verdana"/>
          <w:b/>
          <w:bCs/>
        </w:rPr>
      </w:pPr>
      <w:r w:rsidRPr="005A16F5">
        <w:rPr>
          <w:rFonts w:ascii="Verdana" w:hAnsi="Verdana"/>
          <w:b/>
          <w:bCs/>
        </w:rPr>
        <w:t>RESUELVE:</w:t>
      </w:r>
    </w:p>
    <w:p w14:paraId="61A81897" w14:textId="3FD1CF3A" w:rsidR="005A16F5" w:rsidRPr="005A16F5" w:rsidRDefault="005A16F5" w:rsidP="005A16F5">
      <w:pPr>
        <w:jc w:val="both"/>
        <w:rPr>
          <w:rFonts w:ascii="Verdana" w:hAnsi="Verdana"/>
        </w:rPr>
      </w:pPr>
      <w:r w:rsidRPr="005A16F5">
        <w:rPr>
          <w:rFonts w:ascii="Verdana" w:hAnsi="Verdana"/>
          <w:b/>
          <w:bCs/>
        </w:rPr>
        <w:t xml:space="preserve">ARTÍCULO </w:t>
      </w:r>
      <w:r w:rsidRPr="005A16F5">
        <w:rPr>
          <w:rFonts w:ascii="Verdana" w:hAnsi="Verdana"/>
          <w:b/>
          <w:bCs/>
        </w:rPr>
        <w:t>1o</w:t>
      </w:r>
      <w:r w:rsidRPr="005A16F5">
        <w:rPr>
          <w:rFonts w:ascii="Verdana" w:hAnsi="Verdana"/>
          <w:b/>
          <w:bCs/>
        </w:rPr>
        <w:t>:</w:t>
      </w:r>
      <w:r w:rsidRPr="005A16F5">
        <w:rPr>
          <w:rFonts w:ascii="Verdana" w:hAnsi="Verdana"/>
        </w:rPr>
        <w:t xml:space="preserve"> Derogase la Resolución No. 1738 de 2007, por la cual se reglamenta el Comité de Inversiones y Manejo de Portafolio del ICBF.</w:t>
      </w:r>
    </w:p>
    <w:p w14:paraId="6DD61A6C" w14:textId="6685B031" w:rsidR="005A16F5" w:rsidRPr="005A16F5" w:rsidRDefault="005A16F5" w:rsidP="005A16F5">
      <w:pPr>
        <w:jc w:val="both"/>
        <w:rPr>
          <w:rFonts w:ascii="Verdana" w:hAnsi="Verdana"/>
        </w:rPr>
      </w:pPr>
      <w:r w:rsidRPr="005A16F5">
        <w:rPr>
          <w:rFonts w:ascii="Verdana" w:hAnsi="Verdana"/>
          <w:b/>
          <w:bCs/>
        </w:rPr>
        <w:t xml:space="preserve">ARTÍCULO </w:t>
      </w:r>
      <w:r w:rsidRPr="005A16F5">
        <w:rPr>
          <w:rFonts w:ascii="Verdana" w:hAnsi="Verdana"/>
          <w:b/>
          <w:bCs/>
        </w:rPr>
        <w:t>2o</w:t>
      </w:r>
      <w:r w:rsidRPr="005A16F5">
        <w:rPr>
          <w:rFonts w:ascii="Verdana" w:hAnsi="Verdana"/>
          <w:b/>
          <w:bCs/>
        </w:rPr>
        <w:t>:</w:t>
      </w:r>
      <w:r w:rsidRPr="005A16F5">
        <w:rPr>
          <w:rFonts w:ascii="Verdana" w:hAnsi="Verdana"/>
        </w:rPr>
        <w:t xml:space="preserve"> La presente Resolución rige a partir de la fecha de su expedición y deroga las disposiciones que le sean contrarias.</w:t>
      </w:r>
    </w:p>
    <w:p w14:paraId="7D26810E" w14:textId="1C5DEFAD" w:rsidR="005A16F5" w:rsidRPr="005A16F5" w:rsidRDefault="005A16F5" w:rsidP="005A16F5">
      <w:pPr>
        <w:jc w:val="center"/>
        <w:rPr>
          <w:rFonts w:ascii="Verdana" w:hAnsi="Verdana"/>
          <w:b/>
          <w:bCs/>
        </w:rPr>
      </w:pPr>
      <w:r w:rsidRPr="005A16F5">
        <w:rPr>
          <w:rFonts w:ascii="Verdana" w:hAnsi="Verdana"/>
          <w:b/>
          <w:bCs/>
        </w:rPr>
        <w:t>COMUNIQUESE Y CÚMPLASE</w:t>
      </w:r>
    </w:p>
    <w:p w14:paraId="1D0463BC" w14:textId="28FDF93F" w:rsidR="005A16F5" w:rsidRPr="005A16F5" w:rsidRDefault="005A16F5" w:rsidP="005A16F5">
      <w:pPr>
        <w:jc w:val="center"/>
        <w:rPr>
          <w:rFonts w:ascii="Verdana" w:hAnsi="Verdana"/>
        </w:rPr>
      </w:pPr>
      <w:r w:rsidRPr="005A16F5">
        <w:rPr>
          <w:rFonts w:ascii="Verdana" w:hAnsi="Verdana"/>
        </w:rPr>
        <w:t>DADA EN BOGOTÁ, D.C., A LOS 5 DÍAS DEL MES DE OCTUBRE DEL 2017</w:t>
      </w:r>
    </w:p>
    <w:p w14:paraId="6BF6E37D" w14:textId="7C506C96" w:rsidR="005A16F5" w:rsidRPr="005A16F5" w:rsidRDefault="005A16F5" w:rsidP="005A16F5">
      <w:pPr>
        <w:jc w:val="center"/>
        <w:rPr>
          <w:rFonts w:ascii="Verdana" w:hAnsi="Verdana"/>
          <w:b/>
          <w:bCs/>
        </w:rPr>
      </w:pPr>
      <w:r w:rsidRPr="005A16F5">
        <w:rPr>
          <w:rFonts w:ascii="Verdana" w:hAnsi="Verdana"/>
          <w:b/>
          <w:bCs/>
        </w:rPr>
        <w:t>KAREN ABUDINEN ABUCHAIBE</w:t>
      </w:r>
    </w:p>
    <w:p w14:paraId="1C4AB9C5" w14:textId="4AAE54E9" w:rsidR="005A16F5" w:rsidRPr="005A16F5" w:rsidRDefault="005A16F5" w:rsidP="005A16F5">
      <w:pPr>
        <w:jc w:val="center"/>
        <w:rPr>
          <w:rFonts w:ascii="Verdana" w:hAnsi="Verdana"/>
        </w:rPr>
      </w:pPr>
      <w:r w:rsidRPr="005A16F5">
        <w:rPr>
          <w:rFonts w:ascii="Verdana" w:hAnsi="Verdana"/>
        </w:rPr>
        <w:t>DIRECTORA GENERAL</w:t>
      </w:r>
    </w:p>
    <w:sectPr w:rsidR="005A16F5" w:rsidRPr="005A16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F5"/>
    <w:rsid w:val="000B4793"/>
    <w:rsid w:val="005A16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E409"/>
  <w15:chartTrackingRefBased/>
  <w15:docId w15:val="{07A57A2E-0AAA-4CD6-9329-3985371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C49E4-A0A5-40D9-8D36-B0C649031752}"/>
</file>

<file path=customXml/itemProps2.xml><?xml version="1.0" encoding="utf-8"?>
<ds:datastoreItem xmlns:ds="http://schemas.openxmlformats.org/officeDocument/2006/customXml" ds:itemID="{500B2255-BA4F-4AFC-83B8-37ADB92FF7FC}"/>
</file>

<file path=customXml/itemProps3.xml><?xml version="1.0" encoding="utf-8"?>
<ds:datastoreItem xmlns:ds="http://schemas.openxmlformats.org/officeDocument/2006/customXml" ds:itemID="{1258882F-8F7B-45BD-AEEF-600B4D94C4A6}"/>
</file>

<file path=docProps/app.xml><?xml version="1.0" encoding="utf-8"?>
<Properties xmlns="http://schemas.openxmlformats.org/officeDocument/2006/extended-properties" xmlns:vt="http://schemas.openxmlformats.org/officeDocument/2006/docPropsVTypes">
  <Template>Normal</Template>
  <TotalTime>5</TotalTime>
  <Pages>2</Pages>
  <Words>605</Words>
  <Characters>3329</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2026-02-23T15:06:00Z</dcterms:created>
  <dcterms:modified xsi:type="dcterms:W3CDTF">2026-02-23T15:14:00Z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