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9C14" w14:textId="082AAA3A" w:rsidR="000B4793" w:rsidRDefault="00DD3D66" w:rsidP="00DD3D66">
      <w:pPr>
        <w:jc w:val="center"/>
        <w:rPr>
          <w:rFonts w:ascii="Verdana" w:hAnsi="Verdana"/>
          <w:b/>
          <w:bCs/>
        </w:rPr>
      </w:pPr>
      <w:r w:rsidRPr="00DD3D66">
        <w:rPr>
          <w:rFonts w:ascii="Verdana" w:hAnsi="Verdana"/>
          <w:b/>
          <w:bCs/>
        </w:rPr>
        <w:t>RESOLUCIÓN 0898 DE 2025</w:t>
      </w:r>
    </w:p>
    <w:p w14:paraId="14FED773" w14:textId="3285FC87" w:rsidR="00DD3D66" w:rsidRPr="00670D71" w:rsidRDefault="00DD3D66" w:rsidP="00DD3D66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Expedición: </w:t>
      </w:r>
      <w:r w:rsidR="00107EFA" w:rsidRPr="00107EFA">
        <w:rPr>
          <w:rFonts w:ascii="Verdana" w:hAnsi="Verdana"/>
          <w:sz w:val="20"/>
          <w:szCs w:val="20"/>
        </w:rPr>
        <w:t xml:space="preserve">5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0F9C18CB" w14:textId="564FC60C" w:rsidR="00DD3D66" w:rsidRPr="00670D71" w:rsidRDefault="00DD3D66" w:rsidP="00DD3D66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entrada en vigencia: </w:t>
      </w:r>
      <w:r w:rsidR="00107EFA" w:rsidRPr="00107EFA">
        <w:rPr>
          <w:rFonts w:ascii="Verdana" w:hAnsi="Verdana"/>
          <w:sz w:val="20"/>
          <w:szCs w:val="20"/>
        </w:rPr>
        <w:t xml:space="preserve">5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726FD831" w14:textId="77777777" w:rsidR="00DD3D66" w:rsidRPr="00670D71" w:rsidRDefault="00DD3D66" w:rsidP="00DD3D66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Estado de la vigencia: Vigente.</w:t>
      </w:r>
    </w:p>
    <w:p w14:paraId="47C5D5B3" w14:textId="77777777" w:rsidR="00DD3D66" w:rsidRPr="00670D71" w:rsidRDefault="00DD3D66" w:rsidP="00DD3D66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 </w:t>
      </w:r>
    </w:p>
    <w:p w14:paraId="0BA3FE49" w14:textId="77777777" w:rsidR="00DD3D66" w:rsidRPr="00670D71" w:rsidRDefault="00DD3D66" w:rsidP="00DD3D66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Fecha de publicación en Diario Oficial: N/A</w:t>
      </w:r>
    </w:p>
    <w:p w14:paraId="2D5EEA39" w14:textId="77777777" w:rsidR="00DD3D66" w:rsidRDefault="00DD3D66" w:rsidP="00DD3D66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Número del Diario Oficial: N/A</w:t>
      </w:r>
    </w:p>
    <w:p w14:paraId="094917C5" w14:textId="77777777" w:rsidR="00DD3D66" w:rsidRDefault="00DD3D66" w:rsidP="00DD3D66">
      <w:pPr>
        <w:jc w:val="center"/>
        <w:rPr>
          <w:rFonts w:ascii="Verdana" w:hAnsi="Verdana"/>
          <w:b/>
          <w:bCs/>
        </w:rPr>
      </w:pPr>
      <w:r w:rsidRPr="00DD3D66">
        <w:rPr>
          <w:rFonts w:ascii="Verdana" w:hAnsi="Verdana"/>
          <w:b/>
          <w:bCs/>
        </w:rPr>
        <w:t>RESOLUCIÓN 0898 DE 2025</w:t>
      </w:r>
    </w:p>
    <w:p w14:paraId="268E8A0B" w14:textId="61C91B4B" w:rsidR="00DD3D66" w:rsidRDefault="00DD3D66" w:rsidP="00DD3D66">
      <w:pPr>
        <w:jc w:val="center"/>
        <w:rPr>
          <w:rFonts w:ascii="Verdana" w:hAnsi="Verdana"/>
        </w:rPr>
      </w:pPr>
      <w:r>
        <w:rPr>
          <w:rFonts w:ascii="Verdana" w:hAnsi="Verdana"/>
        </w:rPr>
        <w:t>(5 de marzo)</w:t>
      </w:r>
    </w:p>
    <w:p w14:paraId="67D11995" w14:textId="7B28E3FC" w:rsidR="00DD3D66" w:rsidRDefault="00DD3D66" w:rsidP="00DD3D66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DD3D66">
        <w:rPr>
          <w:rFonts w:ascii="Verdana" w:hAnsi="Verdana"/>
        </w:rPr>
        <w:t>Por la cual se delega una facultad y se dictan normas internas para la constitución,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manejo y funcionamiento de las cajas menores de las Direcciones Regionales de Bogotá y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Cundinamarca, la Dirección Administrativa y la Oficina Asesora Jurídica de la Sede de la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Dirección General del Instituto Colombiano de Bienestar Familiar - Cecilia De La Fuente de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Lleras, para la vigencia del 2025"</w:t>
      </w:r>
    </w:p>
    <w:p w14:paraId="5E297AAE" w14:textId="64C5E053" w:rsidR="00DD3D66" w:rsidRPr="00DD3D66" w:rsidRDefault="00DD3D66" w:rsidP="00DD3D66">
      <w:pPr>
        <w:jc w:val="center"/>
        <w:rPr>
          <w:rFonts w:ascii="Verdana" w:hAnsi="Verdana"/>
          <w:b/>
          <w:bCs/>
        </w:rPr>
      </w:pPr>
      <w:r w:rsidRPr="00DD3D66">
        <w:rPr>
          <w:rFonts w:ascii="Verdana" w:hAnsi="Verdana"/>
          <w:b/>
          <w:bCs/>
        </w:rPr>
        <w:t>LA DIRECTORA GENERAL DEL INSTITUTO COLOMBIANO DE BIENESTAR FAMILIAR (ICBF) "CECILIA DE LA FUENTE DE LLERAS"</w:t>
      </w:r>
    </w:p>
    <w:p w14:paraId="4DBAE809" w14:textId="730A866C" w:rsidR="00DD3D66" w:rsidRPr="00DD3D66" w:rsidRDefault="00DD3D66" w:rsidP="00DD3D66">
      <w:pPr>
        <w:jc w:val="center"/>
        <w:rPr>
          <w:rFonts w:ascii="Verdana" w:hAnsi="Verdana"/>
        </w:rPr>
      </w:pPr>
      <w:r w:rsidRPr="00DD3D66">
        <w:rPr>
          <w:rFonts w:ascii="Verdana" w:hAnsi="Verdana"/>
        </w:rPr>
        <w:t>En uso de sus facultades legales y estatutarias, y en especial de las que le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confieren los artículos 209 y 211 de la Constitución Política, el literal b) del artículo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28 de la Ley 7 de 1979, los artículos 9, 10, y 78 de la Ley 489 de 1998, los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artículos 2.8.5.2. y 2.8.5.3 del Decreto 1068 de 2015 y,</w:t>
      </w:r>
    </w:p>
    <w:p w14:paraId="6ABF2F48" w14:textId="75D3DB69" w:rsidR="00DD3D66" w:rsidRDefault="00DD3D66" w:rsidP="00DD3D66">
      <w:pPr>
        <w:jc w:val="center"/>
        <w:rPr>
          <w:rFonts w:ascii="Verdana" w:hAnsi="Verdana"/>
          <w:b/>
          <w:bCs/>
        </w:rPr>
      </w:pPr>
      <w:r w:rsidRPr="00DD3D66">
        <w:rPr>
          <w:rFonts w:ascii="Verdana" w:hAnsi="Verdana"/>
          <w:b/>
          <w:bCs/>
        </w:rPr>
        <w:t>CONSIDERANDO</w:t>
      </w:r>
    </w:p>
    <w:p w14:paraId="185E0682" w14:textId="6952942E" w:rsidR="00DD3D66" w:rsidRPr="00DD3D66" w:rsidRDefault="00DD3D66" w:rsidP="00DD3D66">
      <w:pPr>
        <w:jc w:val="both"/>
        <w:rPr>
          <w:rFonts w:ascii="Verdana" w:hAnsi="Verdana"/>
        </w:rPr>
      </w:pPr>
      <w:r w:rsidRPr="00DD3D66">
        <w:rPr>
          <w:rFonts w:ascii="Verdana" w:hAnsi="Verdana"/>
        </w:rPr>
        <w:t>Que el artículo 209 de la Constitución Política consagra que la función administrativa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está al servicio de los intereses generales, y se desarrolla con fundamento en los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principios de igualdad, moralidad, eficacia, economía, celeridad, imparcialidad y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publicidad, mediante la descentralización, la delegación y la desconcentración de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funciones.</w:t>
      </w:r>
      <w:r>
        <w:rPr>
          <w:rFonts w:ascii="Verdana" w:hAnsi="Verdana"/>
        </w:rPr>
        <w:t xml:space="preserve"> </w:t>
      </w:r>
    </w:p>
    <w:p w14:paraId="3E49A971" w14:textId="43817735" w:rsidR="00DD3D66" w:rsidRPr="00DD3D66" w:rsidRDefault="00DD3D66" w:rsidP="00DD3D66">
      <w:pPr>
        <w:jc w:val="both"/>
        <w:rPr>
          <w:rFonts w:ascii="Verdana" w:hAnsi="Verdana"/>
        </w:rPr>
      </w:pPr>
      <w:r w:rsidRPr="00DD3D66">
        <w:rPr>
          <w:rFonts w:ascii="Verdana" w:hAnsi="Verdana"/>
        </w:rPr>
        <w:t>Que el parágrafo del artículo 9 y el artículo 10 de la Ley 489 de 1998, establecen lo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referente a la facultad de los representantes legales de las entidades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descentralizadas de delegar sus funciones, siempre que medie un acto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administrativo escrito que así lo disponga, que verse sobre funciones susceptibles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de ser delegadas por mandato legal y que recaiga en cabeza de empleados públicos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de los niveles directivo y asesor, vinculados al organismo correspondiente.</w:t>
      </w:r>
    </w:p>
    <w:p w14:paraId="4A0E61AA" w14:textId="2A2897E7" w:rsidR="00DD3D66" w:rsidRPr="00DD3D66" w:rsidRDefault="00DD3D66" w:rsidP="00DD3D66">
      <w:pPr>
        <w:jc w:val="both"/>
        <w:rPr>
          <w:rFonts w:ascii="Verdana" w:hAnsi="Verdana"/>
        </w:rPr>
      </w:pPr>
      <w:r w:rsidRPr="00DD3D66">
        <w:rPr>
          <w:rFonts w:ascii="Verdana" w:hAnsi="Verdana"/>
        </w:rPr>
        <w:t>Que el artículo 11 de la Ley 489 de 1998 indica que "( ... ) no podrán transferirse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mediante delegación: 1. La expedición de reglamentos de carácter general, salvo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en los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casos expresamente autorizados por la ley. 2. Las funciones, atribuciones y potestades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 xml:space="preserve">recibidas en virtud de delegación. 3. Las funciones que por su </w:t>
      </w:r>
      <w:r w:rsidRPr="00DD3D66">
        <w:rPr>
          <w:rFonts w:ascii="Verdana" w:hAnsi="Verdana"/>
        </w:rPr>
        <w:lastRenderedPageBreak/>
        <w:t>naturaleza o por mandato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constitucional o legal no son susceptibles de delegación".</w:t>
      </w:r>
    </w:p>
    <w:p w14:paraId="08F794D3" w14:textId="6E5660FA" w:rsidR="000D61E3" w:rsidRPr="000D61E3" w:rsidRDefault="00DD3D66" w:rsidP="000D61E3">
      <w:pPr>
        <w:jc w:val="both"/>
        <w:rPr>
          <w:rFonts w:ascii="Verdana" w:hAnsi="Verdana"/>
        </w:rPr>
      </w:pPr>
      <w:r w:rsidRPr="00DD3D66">
        <w:rPr>
          <w:rFonts w:ascii="Verdana" w:hAnsi="Verdana"/>
        </w:rPr>
        <w:t>Que el Consejo de Estado, mediante sentencia 00314 de 2016, señaló sobre este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aspecto que: "Es necesario recordar que la delegación es una medida en virtud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de la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cual, el titular de una competencia o función administrativa, previamente autorizado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por el legislador, decide radicaría temporal y discrecionalmente en cabeza de otra</w:t>
      </w:r>
      <w:r>
        <w:rPr>
          <w:rFonts w:ascii="Verdana" w:hAnsi="Verdana"/>
        </w:rPr>
        <w:t xml:space="preserve"> </w:t>
      </w:r>
      <w:r w:rsidRPr="00DD3D66">
        <w:rPr>
          <w:rFonts w:ascii="Verdana" w:hAnsi="Verdana"/>
        </w:rPr>
        <w:t>autoridad, usualmente subordinada, debiendo quedar en claro que las competencias o</w:t>
      </w:r>
      <w:r>
        <w:rPr>
          <w:rFonts w:ascii="Verdana" w:hAnsi="Verdana"/>
        </w:rPr>
        <w:t xml:space="preserve"> </w:t>
      </w:r>
      <w:r w:rsidR="000D61E3" w:rsidRPr="000D61E3">
        <w:rPr>
          <w:rFonts w:ascii="Verdana" w:hAnsi="Verdana"/>
        </w:rPr>
        <w:t>funciones susceptibles de delegación, son solo aquellas de las cuales es titular la</w:t>
      </w:r>
      <w:r w:rsidR="000D61E3">
        <w:rPr>
          <w:rFonts w:ascii="Verdana" w:hAnsi="Verdana"/>
        </w:rPr>
        <w:t xml:space="preserve"> </w:t>
      </w:r>
      <w:r w:rsidR="000D61E3" w:rsidRPr="000D61E3">
        <w:rPr>
          <w:rFonts w:ascii="Verdana" w:hAnsi="Verdana"/>
        </w:rPr>
        <w:t>autoridad delegante".</w:t>
      </w:r>
    </w:p>
    <w:p w14:paraId="5EC2BAB3" w14:textId="12B37D96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 por su parte la Corte Constitucional, mediante sentencia C-372 de 2002,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precisó:</w:t>
      </w:r>
    </w:p>
    <w:p w14:paraId="4B2662D2" w14:textId="16224E13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"( ... ) Hay funciones cuyo ejercicio es indelegable, sea porque hay restricción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expresa sobre la materia o porque la naturaleza de la función no admite la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delegación. También resulta improcedente la delegación para el ejercicio de la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actividad o la competencia de la integridad de la investidura presidencial o cuando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la delegación supone transferir aquellas atribuciones que atañen con el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 xml:space="preserve">señalamiento de las grandes directrices, orientaciones y la fijación de </w:t>
      </w:r>
      <w:r>
        <w:rPr>
          <w:rFonts w:ascii="Verdana" w:hAnsi="Verdana"/>
        </w:rPr>
        <w:t xml:space="preserve">políticas </w:t>
      </w:r>
      <w:r w:rsidRPr="000D61E3">
        <w:rPr>
          <w:rFonts w:ascii="Verdana" w:hAnsi="Verdana"/>
        </w:rPr>
        <w:t>generales que corresponden como jefe superior de la entidad estatal 'pues, lo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que realmente debe ser objeto de delegación, son las funciones de mera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ejecución, instrumentales u operativas".</w:t>
      </w:r>
    </w:p>
    <w:p w14:paraId="5A390B73" w14:textId="574037C1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Que, al tenor de lo dispuesto en el artículo 110 del Decreto 111 de 1996 y en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atención al principio de autonomía presupuestal a que se refieren la Constitución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Política y la Ley, el Instituto Colombiano de Bienestar Familiar (ICBF) cuenta con la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capacidad para ordenar el gasto, en desarrollo de las apropiaciones incorporadas en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la respectiva sección del presupuesto general de la Nación. Dicha facultad se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encuentra en cabeza del Director General, quien podrá delegarla en funcionarios del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nivel directivo o asesor.</w:t>
      </w:r>
    </w:p>
    <w:p w14:paraId="75DACF88" w14:textId="41BFBBE8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 a través del Decreto 1523 de 2024, fue decretado el presupuesto de rentas y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recursos de capital y el presupuesto de gastos para la vigencia fiscal del 1 de enero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al 31 de diciembre de 2025.</w:t>
      </w:r>
    </w:p>
    <w:p w14:paraId="2285FA7B" w14:textId="4DA2146F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 de acuerdo con el artículo 18 del Decreto 1523 de 2024 y el artículo 16 del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Decreto 1621 de 2024 "Por el cual se liquida el Presupuesto General de la Nación para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la vigencia fiscal de 2025, se detallan las apropiaciones y se clasifican y definen los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gastos", la constitución y funcionamiento de las cajas menores en los órganos que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conforman el Presupuesto General de la Nación se regirá por el Decreto 1068 de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2015, así como las que lo modifiquen o adicionen.</w:t>
      </w:r>
    </w:p>
    <w:p w14:paraId="5B9546DA" w14:textId="5DF6CA0D" w:rsidR="00DD3D66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 la constitución, manejo y funcionamiento de las cajas menores se realizará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conforme a lo establecido en los artículos 2.8.5.1. y ss. del Decreto 1068 de 2015.</w:t>
      </w:r>
    </w:p>
    <w:p w14:paraId="0DC2F83D" w14:textId="40A843D9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lastRenderedPageBreak/>
        <w:t>En particular, el artículo 2.8.5.2 señala que: "Las cajas menores se constituirán, para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cada vigencia fiscal, mediante resolución suscrita por el jefe del respectivo órgano, en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 xml:space="preserve">la cual se indique la </w:t>
      </w:r>
      <w:r w:rsidR="00A76A84" w:rsidRPr="000D61E3">
        <w:rPr>
          <w:rFonts w:ascii="Verdana" w:hAnsi="Verdana"/>
        </w:rPr>
        <w:t>cuantía</w:t>
      </w:r>
      <w:r w:rsidRPr="000D61E3">
        <w:rPr>
          <w:rFonts w:ascii="Verdana" w:hAnsi="Verdana"/>
        </w:rPr>
        <w:t>, el responsable, la finalidad y la clase de gastos que se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pueden realizar. Así mismo, se deberá indicar la unidad ejecutora y la cuantía de cada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rubro presupuestal".</w:t>
      </w:r>
    </w:p>
    <w:p w14:paraId="3AD4A648" w14:textId="1EDF07E7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Que, al unísono, el artículo 2.8.5.3 de la referida norma dispone que: "E)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Representante Legal, de acuerdo con los requerimientos de la entidad, deberá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establecer el número de cajas menores y autorizar su creación con base en las reglas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aquí establecidas".</w:t>
      </w:r>
    </w:p>
    <w:p w14:paraId="2C63387E" w14:textId="2E71F286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 en cumplimiento de lo establecido en el "Procedimiento Justificación,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Constitución, Ejecución, Reembolso, Arqueo, Cierre y Legalización Definitiva de la Caja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Menor" (P19.GF) la Dirección Administrativa y Oficina Asesora Jurídica de la Sede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de la Direccion General y las Regionales de Bogotá y Cundinamarca, presentaron la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justificación técnica y económica de apertura de caja menor para la vigencia 2025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ante la Dirección Financiera del ICBF, por lo cual, para esta vigencia, se constituirán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cuatro (4) cajas menores.</w:t>
      </w:r>
    </w:p>
    <w:p w14:paraId="00495A68" w14:textId="42067503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Que, en consecuencia, resulta procedente delegar en la Secretaria General y en el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Director Regional de Cundinamarca del ICBF, la facultad de constituir y realizar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apertura de cajas menores en sus respectivas sedes administrativas y centros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zonales para la vigencia 2025, con el fin de facilitar su ejecución y operación, así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como reglamentar su funcionamiento y manejo.</w:t>
      </w:r>
    </w:p>
    <w:p w14:paraId="2B7404B9" w14:textId="501325DF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</w:rPr>
        <w:t>En mérito de lo expuesto,</w:t>
      </w:r>
      <w:r>
        <w:rPr>
          <w:rFonts w:ascii="Verdana" w:hAnsi="Verdana"/>
        </w:rPr>
        <w:t xml:space="preserve"> </w:t>
      </w:r>
    </w:p>
    <w:p w14:paraId="3FAE30D3" w14:textId="66ED758B" w:rsidR="000D61E3" w:rsidRPr="000D61E3" w:rsidRDefault="000D61E3" w:rsidP="000D61E3">
      <w:pPr>
        <w:jc w:val="center"/>
        <w:rPr>
          <w:rFonts w:ascii="Verdana" w:hAnsi="Verdana"/>
          <w:b/>
          <w:bCs/>
        </w:rPr>
      </w:pPr>
      <w:r w:rsidRPr="000D61E3">
        <w:rPr>
          <w:rFonts w:ascii="Verdana" w:hAnsi="Verdana"/>
          <w:b/>
          <w:bCs/>
        </w:rPr>
        <w:t>RESUELVE</w:t>
      </w:r>
    </w:p>
    <w:p w14:paraId="46C31928" w14:textId="296A8108" w:rsidR="000D61E3" w:rsidRPr="000D61E3" w:rsidRDefault="000D61E3" w:rsidP="000D61E3">
      <w:pPr>
        <w:jc w:val="both"/>
        <w:rPr>
          <w:rFonts w:ascii="Verdana" w:hAnsi="Verdana"/>
        </w:rPr>
      </w:pPr>
      <w:r w:rsidRPr="000D61E3">
        <w:rPr>
          <w:rFonts w:ascii="Verdana" w:hAnsi="Verdana"/>
          <w:b/>
          <w:bCs/>
        </w:rPr>
        <w:t>ARTÍCULO 1o.</w:t>
      </w:r>
      <w:r w:rsidRPr="000D61E3">
        <w:rPr>
          <w:rFonts w:ascii="Verdana" w:hAnsi="Verdana"/>
        </w:rPr>
        <w:t xml:space="preserve"> Delegación. Delegar en la Secretaría General y en los Directores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Regionales de Bogotá y Cundinamarca del ICBF, la facultad para constituir y realizar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la apertura de las Cajas Menores en sus respectivas sedes administrativas, para la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vigencia 2025, así como el reconocimiento de dicho gasto.</w:t>
      </w:r>
    </w:p>
    <w:p w14:paraId="70A8BBF3" w14:textId="77777777" w:rsidR="00BF5450" w:rsidRDefault="000D61E3" w:rsidP="00BF5450">
      <w:pPr>
        <w:jc w:val="both"/>
        <w:rPr>
          <w:rFonts w:ascii="Verdana" w:hAnsi="Verdana"/>
        </w:rPr>
      </w:pPr>
      <w:r w:rsidRPr="000D61E3">
        <w:rPr>
          <w:rFonts w:ascii="Verdana" w:hAnsi="Verdana"/>
          <w:b/>
          <w:bCs/>
        </w:rPr>
        <w:t>ARTÍCULO 2o.</w:t>
      </w:r>
      <w:r w:rsidRPr="000D61E3">
        <w:rPr>
          <w:rFonts w:ascii="Verdana" w:hAnsi="Verdana"/>
        </w:rPr>
        <w:t xml:space="preserve"> Constitución. La Dirección Administrativa y la Oficina Asesora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Jurídica de la Sede de la Dirección General y las Direcciones Regionales de Bogotá</w:t>
      </w:r>
      <w:r>
        <w:rPr>
          <w:rFonts w:ascii="Verdana" w:hAnsi="Verdana"/>
        </w:rPr>
        <w:t xml:space="preserve"> </w:t>
      </w:r>
      <w:r w:rsidRPr="000D61E3">
        <w:rPr>
          <w:rFonts w:ascii="Verdana" w:hAnsi="Verdana"/>
        </w:rPr>
        <w:t>y Cundinamarca del ICBF, a través de sus Directores Regionales, y Secretaria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General, respectivamente, según la "Justificación Técnica y Económica de Apertura de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Caja Menor - Vigencia 2025", constituirán por medio de resolución y, de acuerdo con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sus necesidades, las correspondientes cajas menores, con base en lo dispuesto en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el presente acto administrativo y lo señalado en el Titulo 5 de la Parte 8a del Decreto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1068 de 2015. Asimismo, designarán mediante resolución a los servidores públicos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responsables del manejo de la caja menor "cuentadantes", quienes deberán contar</w:t>
      </w:r>
      <w:r w:rsidR="00BF5450">
        <w:rPr>
          <w:rFonts w:ascii="Verdana" w:hAnsi="Verdana"/>
        </w:rPr>
        <w:t xml:space="preserve"> </w:t>
      </w:r>
      <w:r w:rsidR="00BF5450" w:rsidRPr="00BF5450">
        <w:rPr>
          <w:rFonts w:ascii="Verdana" w:hAnsi="Verdana"/>
        </w:rPr>
        <w:t>con la idoneidad técnica para el manejo de los recursos públicos.</w:t>
      </w:r>
    </w:p>
    <w:p w14:paraId="60EDFEBB" w14:textId="78018351" w:rsidR="00BF5450" w:rsidRPr="00BF5450" w:rsidRDefault="00BF5450" w:rsidP="00BF5450">
      <w:pPr>
        <w:jc w:val="both"/>
        <w:rPr>
          <w:rFonts w:ascii="Verdana" w:hAnsi="Verdana"/>
        </w:rPr>
      </w:pPr>
      <w:r w:rsidRPr="00BF5450">
        <w:rPr>
          <w:rFonts w:ascii="Verdana" w:hAnsi="Verdana"/>
        </w:rPr>
        <w:lastRenderedPageBreak/>
        <w:t>En el acto administrativo de constitución de caja menor, se especificara la cuantía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fijada por cada rubro presupuestal, el responsable, el número de Certificado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Disponibilidad Presupuestal (CDP) que ampara las cajas menores, la finalidad y la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clase de gastos que se pueden realizar.</w:t>
      </w:r>
    </w:p>
    <w:p w14:paraId="3B7B191D" w14:textId="36A29A48" w:rsidR="00BF5450" w:rsidRPr="00BF5450" w:rsidRDefault="00BF5450" w:rsidP="00BF5450">
      <w:pPr>
        <w:jc w:val="both"/>
        <w:rPr>
          <w:rFonts w:ascii="Verdana" w:hAnsi="Verdana"/>
        </w:rPr>
      </w:pPr>
      <w:r w:rsidRPr="00BF5450">
        <w:rPr>
          <w:rFonts w:ascii="Verdana" w:hAnsi="Verdana"/>
          <w:b/>
          <w:bCs/>
        </w:rPr>
        <w:t>PARÁGRAFO 1o.</w:t>
      </w:r>
      <w:r w:rsidRPr="00BF5450">
        <w:rPr>
          <w:rFonts w:ascii="Verdana" w:hAnsi="Verdana"/>
        </w:rPr>
        <w:t xml:space="preserve"> Para la constitución de las cajas menores, se deberá expedir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previamente el Certificado de Disponibilidad Presupuestal en el SIIF Nación, que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contendrá cada uno de los rubros presupuestales que se van a afectar.</w:t>
      </w:r>
    </w:p>
    <w:p w14:paraId="131C854B" w14:textId="569EBDDE" w:rsidR="00BF5450" w:rsidRPr="00BF5450" w:rsidRDefault="00BF5450" w:rsidP="00BF5450">
      <w:pPr>
        <w:jc w:val="both"/>
        <w:rPr>
          <w:rFonts w:ascii="Verdana" w:hAnsi="Verdana"/>
        </w:rPr>
      </w:pPr>
      <w:r w:rsidRPr="00BF5450">
        <w:rPr>
          <w:rFonts w:ascii="Verdana" w:hAnsi="Verdana"/>
          <w:b/>
          <w:bCs/>
        </w:rPr>
        <w:t>PARÁGRAFO 2o</w:t>
      </w:r>
      <w:r w:rsidRPr="00BF5450">
        <w:rPr>
          <w:rFonts w:ascii="Verdana" w:hAnsi="Verdana"/>
        </w:rPr>
        <w:t>. Copia de la resolución de constitución de las cajas menores, deberá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ser enviada a los Grupos de Tesorer</w:t>
      </w:r>
      <w:r>
        <w:rPr>
          <w:rFonts w:ascii="Verdana" w:hAnsi="Verdana"/>
        </w:rPr>
        <w:t>ía</w:t>
      </w:r>
      <w:r w:rsidRPr="00BF5450">
        <w:rPr>
          <w:rFonts w:ascii="Verdana" w:hAnsi="Verdana"/>
        </w:rPr>
        <w:t>, Planeación y Seguimiento Financiero y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Gestión de la Dirección Financiera, así como a la Oficina de Control Interno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Gestión.</w:t>
      </w:r>
    </w:p>
    <w:p w14:paraId="28B7C6DA" w14:textId="7A624ED9" w:rsidR="00BF5450" w:rsidRPr="00BF5450" w:rsidRDefault="00BF5450" w:rsidP="00BF5450">
      <w:pPr>
        <w:jc w:val="both"/>
        <w:rPr>
          <w:rFonts w:ascii="Verdana" w:hAnsi="Verdana"/>
        </w:rPr>
      </w:pPr>
      <w:r w:rsidRPr="00BF5450">
        <w:rPr>
          <w:rFonts w:ascii="Verdana" w:hAnsi="Verdana"/>
          <w:b/>
          <w:bCs/>
        </w:rPr>
        <w:t>ARTÍCULO 3o.</w:t>
      </w:r>
      <w:r w:rsidRPr="00BF5450">
        <w:rPr>
          <w:rFonts w:ascii="Verdana" w:hAnsi="Verdana"/>
        </w:rPr>
        <w:t xml:space="preserve"> Registro. La constitución de las cajas menores y las operaciones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 xml:space="preserve">financieras que se deriven de su manejo, deben ser registradas en el </w:t>
      </w:r>
      <w:proofErr w:type="spellStart"/>
      <w:r w:rsidRPr="00BF5450">
        <w:rPr>
          <w:rFonts w:ascii="Verdana" w:hAnsi="Verdana"/>
        </w:rPr>
        <w:t>Modulo</w:t>
      </w:r>
      <w:proofErr w:type="spellEnd"/>
      <w:r w:rsidRPr="00BF5450">
        <w:rPr>
          <w:rFonts w:ascii="Verdana" w:hAnsi="Verdana"/>
        </w:rPr>
        <w:t xml:space="preserve">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Gestión Caja Menor del SIIF Nación, previa expedición del Certificado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Disponibilidad Presupuestal. Esto incluye los procesos relacionados con el ingreso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de apertura y reembolso, egresos, pagos, reintegros, solicitudes de reembolso,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legalización y cierre presupuestal, una vez sea expedida la Resolución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constitución de Cajas Menores por parte de la Secretaria General o el Director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Regional, según sea el caso.</w:t>
      </w:r>
    </w:p>
    <w:p w14:paraId="54B3E8D3" w14:textId="5C36E256" w:rsidR="00BF5450" w:rsidRPr="00BF5450" w:rsidRDefault="00BF5450" w:rsidP="00BF5450">
      <w:pPr>
        <w:jc w:val="both"/>
        <w:rPr>
          <w:rFonts w:ascii="Verdana" w:hAnsi="Verdana"/>
        </w:rPr>
      </w:pPr>
      <w:r w:rsidRPr="00BF5450">
        <w:rPr>
          <w:rFonts w:ascii="Verdana" w:hAnsi="Verdana"/>
          <w:b/>
          <w:bCs/>
        </w:rPr>
        <w:t>PARÁGRAFO.</w:t>
      </w:r>
      <w:r w:rsidRPr="00BF5450">
        <w:rPr>
          <w:rFonts w:ascii="Verdana" w:hAnsi="Verdana"/>
        </w:rPr>
        <w:t xml:space="preserve"> El registro en el SIIF Nación estará a cargo de los servidores públicos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o quienes hagan sus veces en las Direcciones Regionales, a quienes se les ha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asignado el perfil de Gestión Presupuesto Gastos, de Pagador Regional, de Gestión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Contable y de Cuentadante, este último designado mediante resolución para el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manejo de la caja menor y quien debe estar creado como usuario ante el Ministerio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 xml:space="preserve">de Hacienda y Crédito </w:t>
      </w:r>
      <w:proofErr w:type="spellStart"/>
      <w:r w:rsidRPr="00BF5450">
        <w:rPr>
          <w:rFonts w:ascii="Verdana" w:hAnsi="Verdana"/>
        </w:rPr>
        <w:t>Publico</w:t>
      </w:r>
      <w:proofErr w:type="spellEnd"/>
      <w:r w:rsidRPr="00BF5450">
        <w:rPr>
          <w:rFonts w:ascii="Verdana" w:hAnsi="Verdana"/>
        </w:rPr>
        <w:t>, con el perfil Gestión Caja Menor.</w:t>
      </w:r>
    </w:p>
    <w:p w14:paraId="5FB24BDB" w14:textId="7EC6E3F0" w:rsidR="000D61E3" w:rsidRDefault="00BF5450" w:rsidP="00BF5450">
      <w:pPr>
        <w:jc w:val="both"/>
        <w:rPr>
          <w:rFonts w:ascii="Verdana" w:hAnsi="Verdana"/>
        </w:rPr>
      </w:pPr>
      <w:r w:rsidRPr="00BF5450">
        <w:rPr>
          <w:rFonts w:ascii="Verdana" w:hAnsi="Verdana"/>
          <w:b/>
          <w:bCs/>
        </w:rPr>
        <w:t>ARTÍCULO 4o.</w:t>
      </w:r>
      <w:r w:rsidRPr="00BF5450">
        <w:rPr>
          <w:rFonts w:ascii="Verdana" w:hAnsi="Verdana"/>
        </w:rPr>
        <w:t xml:space="preserve"> - Cuantía de las cajas menores. En atención a las "Justificaciones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Técnicas y Económicas de Apertura de Caja Menor - Vigencia 2025", las cuantías de</w:t>
      </w:r>
      <w:r>
        <w:rPr>
          <w:rFonts w:ascii="Verdana" w:hAnsi="Verdana"/>
        </w:rPr>
        <w:t xml:space="preserve"> </w:t>
      </w:r>
      <w:r w:rsidRPr="00BF5450">
        <w:rPr>
          <w:rFonts w:ascii="Verdana" w:hAnsi="Verdana"/>
        </w:rPr>
        <w:t>las cajas menores aprobadas para el ICBF - Vigencia 2025, son las siguientes:</w:t>
      </w:r>
    </w:p>
    <w:tbl>
      <w:tblPr>
        <w:tblW w:w="9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3169"/>
        <w:gridCol w:w="3169"/>
        <w:gridCol w:w="2217"/>
      </w:tblGrid>
      <w:tr w:rsidR="001B699E" w:rsidRPr="001B699E" w14:paraId="07302754" w14:textId="77777777" w:rsidTr="001B699E">
        <w:trPr>
          <w:trHeight w:val="48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BF38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AC33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DEPENDENCIA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6BC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NOMBRE CAJA MENOR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9BB3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VALOR APROBADO</w:t>
            </w:r>
          </w:p>
        </w:tc>
      </w:tr>
      <w:tr w:rsidR="001B699E" w:rsidRPr="001B699E" w14:paraId="5EF67680" w14:textId="77777777" w:rsidTr="001B699E">
        <w:trPr>
          <w:trHeight w:val="48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7A62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FCA1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DIRECCIÓN ADMINSTRATIVA (SDG)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B66E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DIRECCIÓN ADMINSTRATIVA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33D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$ 9.616.000</w:t>
            </w:r>
          </w:p>
        </w:tc>
      </w:tr>
      <w:tr w:rsidR="001B699E" w:rsidRPr="001B699E" w14:paraId="087B8716" w14:textId="77777777" w:rsidTr="001B699E">
        <w:trPr>
          <w:trHeight w:val="65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074F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3060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TOTAL DIRECCIÓN ADMINSTRATIVA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A212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8C84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$ 9.616.000</w:t>
            </w:r>
          </w:p>
        </w:tc>
      </w:tr>
      <w:tr w:rsidR="001B699E" w:rsidRPr="001B699E" w14:paraId="0B33BDB6" w14:textId="77777777" w:rsidTr="001B699E">
        <w:trPr>
          <w:trHeight w:val="65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1676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5A92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OFICINA ASESORA JURIDICA (5DG)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8B9A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OFICINA ASESORA JURÍDICA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5064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$ 5.512.040</w:t>
            </w:r>
          </w:p>
        </w:tc>
      </w:tr>
      <w:tr w:rsidR="001B699E" w:rsidRPr="001B699E" w14:paraId="7DF47D55" w14:textId="77777777" w:rsidTr="001B699E">
        <w:trPr>
          <w:trHeight w:val="65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9721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A6AD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TOTAL OFICINA ASESORA JURÍDICA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24F2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398D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$ 5.512.040</w:t>
            </w:r>
          </w:p>
        </w:tc>
      </w:tr>
      <w:tr w:rsidR="001B699E" w:rsidRPr="001B699E" w14:paraId="71EC145B" w14:textId="77777777" w:rsidTr="001B699E">
        <w:trPr>
          <w:trHeight w:val="3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F0A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9188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BOGOTA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F283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GRUPO JURIDICO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58D7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$ 500.000</w:t>
            </w:r>
          </w:p>
        </w:tc>
      </w:tr>
      <w:tr w:rsidR="001B699E" w:rsidRPr="001B699E" w14:paraId="337D863E" w14:textId="77777777" w:rsidTr="001B699E">
        <w:trPr>
          <w:trHeight w:val="3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E89D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4C3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TOTAL BOGOTA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E962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574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$ 500.000</w:t>
            </w:r>
          </w:p>
        </w:tc>
      </w:tr>
      <w:tr w:rsidR="001B699E" w:rsidRPr="001B699E" w14:paraId="6AD24EBE" w14:textId="77777777" w:rsidTr="001B699E">
        <w:trPr>
          <w:trHeight w:val="48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DB7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D37A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CUNDINAMARCA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BAC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REGIONAL CUNDINAMARCA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2D7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$ 3.012.000</w:t>
            </w:r>
          </w:p>
        </w:tc>
      </w:tr>
      <w:tr w:rsidR="001B699E" w:rsidRPr="001B699E" w14:paraId="47A3E62F" w14:textId="77777777" w:rsidTr="001B699E">
        <w:trPr>
          <w:trHeight w:val="48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CCFB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79B2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TOTAL CUNDINAMARCA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8A91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B8B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$ 3.012.000</w:t>
            </w:r>
          </w:p>
        </w:tc>
      </w:tr>
      <w:tr w:rsidR="001B699E" w:rsidRPr="001B699E" w14:paraId="413DE388" w14:textId="77777777" w:rsidTr="001B699E">
        <w:trPr>
          <w:trHeight w:val="16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65DF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232F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8FA0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C6E3" w14:textId="77777777" w:rsidR="001B699E" w:rsidRPr="001B699E" w:rsidRDefault="001B699E" w:rsidP="001B6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699E">
              <w:rPr>
                <w:rFonts w:ascii="Calibri" w:eastAsia="Times New Roman" w:hAnsi="Calibri" w:cs="Calibri"/>
                <w:color w:val="000000"/>
                <w:lang w:eastAsia="es-CO"/>
              </w:rPr>
              <w:t>$ 18.640.040</w:t>
            </w:r>
          </w:p>
        </w:tc>
      </w:tr>
    </w:tbl>
    <w:p w14:paraId="2F235A9C" w14:textId="5086550A" w:rsidR="00BF5450" w:rsidRDefault="00BF5450" w:rsidP="00BF5450">
      <w:pPr>
        <w:jc w:val="both"/>
        <w:rPr>
          <w:rFonts w:ascii="Verdana" w:hAnsi="Verdana"/>
        </w:rPr>
      </w:pPr>
    </w:p>
    <w:p w14:paraId="729649E7" w14:textId="7A57E156" w:rsidR="001B699E" w:rsidRPr="001B699E" w:rsidRDefault="001B699E" w:rsidP="001B699E">
      <w:pPr>
        <w:jc w:val="both"/>
        <w:rPr>
          <w:rFonts w:ascii="Verdana" w:hAnsi="Verdana"/>
        </w:rPr>
      </w:pPr>
      <w:r w:rsidRPr="001B699E">
        <w:rPr>
          <w:rFonts w:ascii="Verdana" w:hAnsi="Verdana"/>
          <w:b/>
          <w:bCs/>
        </w:rPr>
        <w:t>PARÁGRAFO 1o.</w:t>
      </w:r>
      <w:r w:rsidRPr="001B699E">
        <w:rPr>
          <w:rFonts w:ascii="Verdana" w:hAnsi="Verdana"/>
        </w:rPr>
        <w:t xml:space="preserve"> El monto total general correspondiente a la cuantía aprobada para</w:t>
      </w:r>
      <w:r>
        <w:rPr>
          <w:rFonts w:ascii="Verdana" w:hAnsi="Verdana"/>
        </w:rPr>
        <w:t xml:space="preserve"> </w:t>
      </w:r>
      <w:r w:rsidRPr="001B699E">
        <w:rPr>
          <w:rFonts w:ascii="Verdana" w:hAnsi="Verdana"/>
        </w:rPr>
        <w:t>las cajas menores a constituir, que asciende a la suma de DIECIOCHO MILLONES</w:t>
      </w:r>
      <w:r>
        <w:rPr>
          <w:rFonts w:ascii="Verdana" w:hAnsi="Verdana"/>
        </w:rPr>
        <w:t xml:space="preserve"> </w:t>
      </w:r>
      <w:r w:rsidRPr="001B699E">
        <w:rPr>
          <w:rFonts w:ascii="Verdana" w:hAnsi="Verdana"/>
        </w:rPr>
        <w:t>SEISCIENTOS CUARENTA MIL CUARENTA PESOS M/CTE., ($18.640.040, 00)</w:t>
      </w:r>
      <w:r>
        <w:rPr>
          <w:rFonts w:ascii="Verdana" w:hAnsi="Verdana"/>
        </w:rPr>
        <w:t xml:space="preserve"> </w:t>
      </w:r>
      <w:r w:rsidRPr="001B699E">
        <w:rPr>
          <w:rFonts w:ascii="Verdana" w:hAnsi="Verdana"/>
        </w:rPr>
        <w:t>se ajusta a los rangos contemplados en el artículo 2.8.5.4. del Decreto 1068 de</w:t>
      </w:r>
      <w:r>
        <w:rPr>
          <w:rFonts w:ascii="Verdana" w:hAnsi="Verdana"/>
        </w:rPr>
        <w:t xml:space="preserve"> </w:t>
      </w:r>
      <w:r w:rsidRPr="001B699E">
        <w:rPr>
          <w:rFonts w:ascii="Verdana" w:hAnsi="Verdana"/>
        </w:rPr>
        <w:t>2015.</w:t>
      </w:r>
    </w:p>
    <w:p w14:paraId="4C793813" w14:textId="3388E94F" w:rsidR="001B699E" w:rsidRDefault="001B699E" w:rsidP="001B699E">
      <w:pPr>
        <w:jc w:val="both"/>
        <w:rPr>
          <w:rFonts w:ascii="Verdana" w:hAnsi="Verdana"/>
        </w:rPr>
      </w:pPr>
      <w:r w:rsidRPr="001B699E">
        <w:rPr>
          <w:rFonts w:ascii="Verdana" w:hAnsi="Verdana"/>
          <w:b/>
          <w:bCs/>
        </w:rPr>
        <w:t>PARÁGRAFO 2o.</w:t>
      </w:r>
      <w:r w:rsidRPr="001B699E">
        <w:rPr>
          <w:rFonts w:ascii="Verdana" w:hAnsi="Verdana"/>
        </w:rPr>
        <w:t xml:space="preserve"> La cuantía máxima de cada una de las cajas menores incluye el</w:t>
      </w:r>
      <w:r>
        <w:rPr>
          <w:rFonts w:ascii="Verdana" w:hAnsi="Verdana"/>
        </w:rPr>
        <w:t xml:space="preserve"> </w:t>
      </w:r>
      <w:r w:rsidRPr="001B699E">
        <w:rPr>
          <w:rFonts w:ascii="Verdana" w:hAnsi="Verdana"/>
        </w:rPr>
        <w:t>Gravamen a los Movimientos Financieros (GMF), de acuerdo con los identificadores</w:t>
      </w:r>
      <w:r>
        <w:rPr>
          <w:rFonts w:ascii="Verdana" w:hAnsi="Verdana"/>
        </w:rPr>
        <w:t xml:space="preserve"> </w:t>
      </w:r>
      <w:r w:rsidRPr="001B699E">
        <w:rPr>
          <w:rFonts w:ascii="Verdana" w:hAnsi="Verdana"/>
        </w:rPr>
        <w:t>presupuestales contenidos en la estructura presupuestal para la vigencia fiscal</w:t>
      </w:r>
      <w:r>
        <w:rPr>
          <w:rFonts w:ascii="Verdana" w:hAnsi="Verdana"/>
        </w:rPr>
        <w:t xml:space="preserve"> 2025.</w:t>
      </w:r>
    </w:p>
    <w:p w14:paraId="38677689" w14:textId="26472644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ARTÍCULO 5o.</w:t>
      </w:r>
      <w:r w:rsidRPr="005F7598">
        <w:rPr>
          <w:rFonts w:ascii="Verdana" w:hAnsi="Verdana"/>
        </w:rPr>
        <w:t xml:space="preserve"> Destinación. Los recursos de las cajas menores deberán ser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utilizados para sufragar los gastos identificados y definidos en los conceptos del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Presupuesto General de la Nación que tengan el carácter de urgente, según lo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estipulado en el artículo 2.8.5.5. del Decreto 1068 de 2015 y de conformidad con el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clasificador del gasto, en concordancia con los Lineamientos de Programación y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Ejecución de Metas Sociales y Financieras vigentes.</w:t>
      </w:r>
    </w:p>
    <w:p w14:paraId="39168BDB" w14:textId="2AC8B061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PARÁGRAFO 1o.</w:t>
      </w:r>
      <w:r w:rsidRPr="005F7598">
        <w:rPr>
          <w:rFonts w:ascii="Verdana" w:hAnsi="Verdana"/>
        </w:rPr>
        <w:t xml:space="preserve"> De conformidad con el parágrafo 2º del artículo 2.8.5.5 del Decreto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1068 de 2015, la Dirección General podrá destinar los recursos de la caja menor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autorizada por la presente resolución para los gastos de alimentación que sean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indispensables con ocasión de reuniones de trabajo requeridas para la atención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exclusiva de la Dirección General, siempre que el Director General asista y autorice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el gasto por escrito.</w:t>
      </w:r>
    </w:p>
    <w:p w14:paraId="2EFB6E54" w14:textId="7799FEEB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PARÁGRAFO 2o.</w:t>
      </w:r>
      <w:r w:rsidRPr="005F7598">
        <w:rPr>
          <w:rFonts w:ascii="Verdana" w:hAnsi="Verdana"/>
        </w:rPr>
        <w:t xml:space="preserve"> Para efectuar un gasto y su registro, se debe tener presente el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clasificador del gasto, verificando que exista saldo disponible en cada identificador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presupuestal para su aprobación y ejecución, establecido en el presupuesto para la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vigencia 2025 del ICBF, </w:t>
      </w:r>
      <w:r w:rsidR="00A76A84" w:rsidRPr="005F7598">
        <w:rPr>
          <w:rFonts w:ascii="Verdana" w:hAnsi="Verdana"/>
        </w:rPr>
        <w:t>además</w:t>
      </w:r>
      <w:r w:rsidRPr="005F7598">
        <w:rPr>
          <w:rFonts w:ascii="Verdana" w:hAnsi="Verdana"/>
        </w:rPr>
        <w:t xml:space="preserve"> soportado en cada certificación de justificación de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creación de la caja menor. Asimismo, no se </w:t>
      </w:r>
      <w:r w:rsidR="00A76A84" w:rsidRPr="005F7598">
        <w:rPr>
          <w:rFonts w:ascii="Verdana" w:hAnsi="Verdana"/>
        </w:rPr>
        <w:t>podrán</w:t>
      </w:r>
      <w:r w:rsidRPr="005F7598">
        <w:rPr>
          <w:rFonts w:ascii="Verdana" w:hAnsi="Verdana"/>
        </w:rPr>
        <w:t xml:space="preserve"> entregar recursos nuevos a un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funcionario, hasta tanto no se haya legalizado el gasto anterior.</w:t>
      </w:r>
    </w:p>
    <w:p w14:paraId="60AEE4B1" w14:textId="3F502B14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ARTÍCULO 6o.</w:t>
      </w:r>
      <w:r w:rsidRPr="005F7598">
        <w:rPr>
          <w:rFonts w:ascii="Verdana" w:hAnsi="Verdana"/>
        </w:rPr>
        <w:t xml:space="preserve"> Póliza de Manejo. Las cajas menores estarán amparadas bajo la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Póliza de Seguro de Manejo Global para entidades oficiales contratada por el ICBF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con el fin de proteger los recursos del tesoro </w:t>
      </w:r>
      <w:proofErr w:type="spellStart"/>
      <w:r w:rsidRPr="005F7598">
        <w:rPr>
          <w:rFonts w:ascii="Verdana" w:hAnsi="Verdana"/>
        </w:rPr>
        <w:t>publico</w:t>
      </w:r>
      <w:proofErr w:type="spellEnd"/>
      <w:r w:rsidRPr="005F7598">
        <w:rPr>
          <w:rFonts w:ascii="Verdana" w:hAnsi="Verdana"/>
        </w:rPr>
        <w:t>, asignados para el manejo de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las cajas menores durante la vigencia 2025.</w:t>
      </w:r>
    </w:p>
    <w:p w14:paraId="7273A220" w14:textId="77777777" w:rsid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ARTÍCULO 7o.</w:t>
      </w:r>
      <w:r w:rsidRPr="005F7598">
        <w:rPr>
          <w:rFonts w:ascii="Verdana" w:hAnsi="Verdana"/>
        </w:rPr>
        <w:t xml:space="preserve"> Prohibiciones. No se podrán realizar con fondos de las cajas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menores las siguientes operaciones:</w:t>
      </w:r>
    </w:p>
    <w:p w14:paraId="70BDB0BA" w14:textId="349926D6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lastRenderedPageBreak/>
        <w:t>1. Fraccionar compras de un mismo elemento o servicio.</w:t>
      </w:r>
    </w:p>
    <w:p w14:paraId="6964579A" w14:textId="2DC7CC29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2. Realizar desembolsos con destino a gastos de órganos diferentes de su propia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organización.</w:t>
      </w:r>
    </w:p>
    <w:p w14:paraId="266B49A0" w14:textId="1D6F379B" w:rsidR="001B699E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3. Efectuar pagos de contratos cuando, de conformidad con el Estatuto General de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Contratación de la Administración Pública y normas que lo reglamenten, deban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constar por escrito.</w:t>
      </w:r>
    </w:p>
    <w:p w14:paraId="415D26D2" w14:textId="1BE00CBC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4. Reconocer y pagar gastos por concepto de servicios personales y las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contribuciones que establece la Ley sobre la </w:t>
      </w:r>
      <w:proofErr w:type="spellStart"/>
      <w:r w:rsidRPr="005F7598">
        <w:rPr>
          <w:rFonts w:ascii="Verdana" w:hAnsi="Verdana"/>
        </w:rPr>
        <w:t>nomina</w:t>
      </w:r>
      <w:proofErr w:type="spellEnd"/>
      <w:r w:rsidRPr="005F7598">
        <w:rPr>
          <w:rFonts w:ascii="Verdana" w:hAnsi="Verdana"/>
        </w:rPr>
        <w:t>, cesantías y pensiones.</w:t>
      </w:r>
    </w:p>
    <w:p w14:paraId="2DA7205B" w14:textId="65851EA7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5. Cambiar cheques o efectuar préstamos.</w:t>
      </w:r>
    </w:p>
    <w:p w14:paraId="79376174" w14:textId="5C714448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6. Adquirir elementos cuya existencia este comprobada en el almacén o en el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depósito de la respectiva Direccion Regional o Dirección General.</w:t>
      </w:r>
    </w:p>
    <w:p w14:paraId="6D509825" w14:textId="34B759A0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 xml:space="preserve">7. Efectuar gastos de servicios </w:t>
      </w:r>
      <w:r w:rsidR="00A76A84" w:rsidRPr="005F7598">
        <w:rPr>
          <w:rFonts w:ascii="Verdana" w:hAnsi="Verdana"/>
        </w:rPr>
        <w:t>públicos</w:t>
      </w:r>
      <w:r w:rsidRPr="005F7598">
        <w:rPr>
          <w:rFonts w:ascii="Verdana" w:hAnsi="Verdana"/>
        </w:rPr>
        <w:t>, salvo que se trate de pagos en las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Direcciones Regionales, cuya urgencia y razones se encuentren plenamente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sustentadas.</w:t>
      </w:r>
    </w:p>
    <w:p w14:paraId="2937AF04" w14:textId="32DB8F0C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8. Pagar gastos que no contengan los documentos y soportes exigidos para su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legalización, tales como facturas, resoluciones de comisión, recibos de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registradora o la elaboración de una planilla de control.</w:t>
      </w:r>
    </w:p>
    <w:p w14:paraId="6BB30DB3" w14:textId="67BC5F0B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PARAGRAFO.</w:t>
      </w:r>
      <w:r w:rsidRPr="005F7598">
        <w:rPr>
          <w:rFonts w:ascii="Verdana" w:hAnsi="Verdana"/>
        </w:rPr>
        <w:t xml:space="preserve"> Cuando por cualquier circunstancia una caja menor quede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inoperante, no se podrá constituir otra o reemplazarla hasta tanto la anterior haya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sido legalizada en su totalidad en el SIIF Nación.</w:t>
      </w:r>
    </w:p>
    <w:p w14:paraId="3F5B59E3" w14:textId="134FAE48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ARTÍCULO 8o.</w:t>
      </w:r>
      <w:r w:rsidRPr="005F7598">
        <w:rPr>
          <w:rFonts w:ascii="Verdana" w:hAnsi="Verdana"/>
        </w:rPr>
        <w:t xml:space="preserve"> Manejo del dinero. El manejo del dinero de las cajas menores en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las Direcciones Regionales, en la Direccion Administrativa y en la Oficina Asesora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Jurídica de la Sede de la Dirección General se hará a través de una cuenta corriente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según lo estipulado en el </w:t>
      </w:r>
      <w:r w:rsidR="00A76A84" w:rsidRPr="005F7598">
        <w:rPr>
          <w:rFonts w:ascii="Verdana" w:hAnsi="Verdana"/>
        </w:rPr>
        <w:t>artículo</w:t>
      </w:r>
      <w:r w:rsidRPr="005F7598">
        <w:rPr>
          <w:rFonts w:ascii="Verdana" w:hAnsi="Verdana"/>
        </w:rPr>
        <w:t xml:space="preserve"> 2.8.5.9 del Decreto 1068 de 2015 y de acuerdo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con la normatividad vigente expedida por el ICBF.</w:t>
      </w:r>
    </w:p>
    <w:p w14:paraId="4A0704D1" w14:textId="0F4455CD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</w:rPr>
        <w:t>Para la operatividad de una caja menor, el funcionario responsable delegado por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resolución debe estar creado ante el Ministerio de Hacienda y Crédito Público, con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el Perfil Gestión Caja Menor, siendo el principal autor del manejo y modificación de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la clave de ingreso al sistema, quien realizará el registro diario de la información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generada.</w:t>
      </w:r>
    </w:p>
    <w:p w14:paraId="05B508FB" w14:textId="6F03D8FE" w:rsidR="005F7598" w:rsidRPr="005F7598" w:rsidRDefault="005F7598" w:rsidP="005F7598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PARÁGRAFO 1o.</w:t>
      </w:r>
      <w:r w:rsidRPr="005F7598">
        <w:rPr>
          <w:rFonts w:ascii="Verdana" w:hAnsi="Verdana"/>
        </w:rPr>
        <w:t xml:space="preserve"> El responsable de la caja menor "Cuentadante", sólo podrá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mantener en efectivo hasta cinco (5) Salarios </w:t>
      </w:r>
      <w:r w:rsidR="00A76A84" w:rsidRPr="005F7598">
        <w:rPr>
          <w:rFonts w:ascii="Verdana" w:hAnsi="Verdana"/>
        </w:rPr>
        <w:t>Mínimos</w:t>
      </w:r>
      <w:r w:rsidRPr="005F7598">
        <w:rPr>
          <w:rFonts w:ascii="Verdana" w:hAnsi="Verdana"/>
        </w:rPr>
        <w:t xml:space="preserve"> Mensuales Legales Vigentes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(SMMLV) y </w:t>
      </w:r>
      <w:r w:rsidR="00A76A84" w:rsidRPr="005F7598">
        <w:rPr>
          <w:rFonts w:ascii="Verdana" w:hAnsi="Verdana"/>
        </w:rPr>
        <w:t>será</w:t>
      </w:r>
      <w:r w:rsidRPr="005F7598">
        <w:rPr>
          <w:rFonts w:ascii="Verdana" w:hAnsi="Verdana"/>
        </w:rPr>
        <w:t xml:space="preserve"> responsable de la custodia y disponibilidad de dichos recursos.</w:t>
      </w:r>
    </w:p>
    <w:p w14:paraId="759DCE00" w14:textId="42DF71EB" w:rsidR="00B72297" w:rsidRPr="00B72297" w:rsidRDefault="005F7598" w:rsidP="00B72297">
      <w:pPr>
        <w:jc w:val="both"/>
        <w:rPr>
          <w:rFonts w:ascii="Verdana" w:hAnsi="Verdana"/>
        </w:rPr>
      </w:pPr>
      <w:r w:rsidRPr="005F7598">
        <w:rPr>
          <w:rFonts w:ascii="Verdana" w:hAnsi="Verdana"/>
          <w:b/>
          <w:bCs/>
        </w:rPr>
        <w:t>PARÁGRAFO 2o</w:t>
      </w:r>
      <w:r w:rsidRPr="005F7598">
        <w:rPr>
          <w:rFonts w:ascii="Verdana" w:hAnsi="Verdana"/>
        </w:rPr>
        <w:t>. Para el manejo de los recursos en efectivo, el "Cuentadante" deberá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expedir un vale provisional a nombre del servidor público al cual se le hizo entrega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>del dinero, quien deberá firmar con el número de la cédula de ciudadanía, indicando</w:t>
      </w:r>
      <w:r>
        <w:rPr>
          <w:rFonts w:ascii="Verdana" w:hAnsi="Verdana"/>
        </w:rPr>
        <w:t xml:space="preserve"> </w:t>
      </w:r>
      <w:r w:rsidRPr="005F7598">
        <w:rPr>
          <w:rFonts w:ascii="Verdana" w:hAnsi="Verdana"/>
        </w:rPr>
        <w:t xml:space="preserve">además la fecha y hora de recibo. La legalización del vale </w:t>
      </w:r>
      <w:r w:rsidRPr="005F7598">
        <w:rPr>
          <w:rFonts w:ascii="Verdana" w:hAnsi="Verdana"/>
        </w:rPr>
        <w:lastRenderedPageBreak/>
        <w:t>provisional se deberá</w:t>
      </w:r>
      <w:r>
        <w:rPr>
          <w:rFonts w:ascii="Verdana" w:hAnsi="Verdana"/>
        </w:rPr>
        <w:t xml:space="preserve"> </w:t>
      </w:r>
      <w:r w:rsidR="00B72297" w:rsidRPr="00B72297">
        <w:rPr>
          <w:rFonts w:ascii="Verdana" w:hAnsi="Verdana"/>
        </w:rPr>
        <w:t>realizar dentro de los dos (2) días hábiles siguientes a la fecha de su expedición. El</w:t>
      </w:r>
      <w:r w:rsidR="00B72297">
        <w:rPr>
          <w:rFonts w:ascii="Verdana" w:hAnsi="Verdana"/>
        </w:rPr>
        <w:t xml:space="preserve"> </w:t>
      </w:r>
      <w:r w:rsidR="00B72297" w:rsidRPr="00B72297">
        <w:rPr>
          <w:rFonts w:ascii="Verdana" w:hAnsi="Verdana"/>
        </w:rPr>
        <w:t>vale provisional deberá reemplazarse por los soportes documentales a que haya</w:t>
      </w:r>
      <w:r w:rsidR="00B72297">
        <w:rPr>
          <w:rFonts w:ascii="Verdana" w:hAnsi="Verdana"/>
        </w:rPr>
        <w:t xml:space="preserve"> </w:t>
      </w:r>
      <w:r w:rsidR="00B72297" w:rsidRPr="00B72297">
        <w:rPr>
          <w:rFonts w:ascii="Verdana" w:hAnsi="Verdana"/>
        </w:rPr>
        <w:t>lugar, tales como facturas, recibos de pago y los demás que cumplan con los</w:t>
      </w:r>
      <w:r w:rsidR="00B72297">
        <w:rPr>
          <w:rFonts w:ascii="Verdana" w:hAnsi="Verdana"/>
        </w:rPr>
        <w:t xml:space="preserve"> </w:t>
      </w:r>
      <w:r w:rsidR="00B72297" w:rsidRPr="00B72297">
        <w:rPr>
          <w:rFonts w:ascii="Verdana" w:hAnsi="Verdana"/>
        </w:rPr>
        <w:t>requisitos señalados en las normas vigentes en la materia.</w:t>
      </w:r>
    </w:p>
    <w:p w14:paraId="510ABAA3" w14:textId="3ABE8846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</w:rPr>
        <w:t>En caso de no ser posible la presentación de los soportes en el tiempo establecido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 xml:space="preserve">en este parágrafo, el servidor </w:t>
      </w:r>
      <w:proofErr w:type="spellStart"/>
      <w:r w:rsidRPr="00B72297">
        <w:rPr>
          <w:rFonts w:ascii="Verdana" w:hAnsi="Verdana"/>
        </w:rPr>
        <w:t>publico</w:t>
      </w:r>
      <w:proofErr w:type="spellEnd"/>
      <w:r w:rsidRPr="00B72297">
        <w:rPr>
          <w:rFonts w:ascii="Verdana" w:hAnsi="Verdana"/>
        </w:rPr>
        <w:t xml:space="preserve"> responsable del manejo de la caja menor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podrá ampliar el plazo de la legalización, dependiendo el caso, el cual no podrá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exceder del doble del tiempo inicialmente previsto. En todo caso, no se podrá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entregar recursos nuevos a un funcionario, hasta tanto no se haya legalizado el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gasto anterior.</w:t>
      </w:r>
    </w:p>
    <w:p w14:paraId="79A5E8E8" w14:textId="4BCCF968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PARÁGRAFO 3o.</w:t>
      </w:r>
      <w:r w:rsidRPr="00B72297">
        <w:rPr>
          <w:rFonts w:ascii="Verdana" w:hAnsi="Verdana"/>
        </w:rPr>
        <w:t xml:space="preserve"> El servidor público responsable de la caja menor no podrá ejecutar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 xml:space="preserve">gastos por un monto superior al disponible en cada </w:t>
      </w:r>
      <w:proofErr w:type="spellStart"/>
      <w:r w:rsidRPr="00B72297">
        <w:rPr>
          <w:rFonts w:ascii="Verdana" w:hAnsi="Verdana"/>
        </w:rPr>
        <w:t>item</w:t>
      </w:r>
      <w:proofErr w:type="spellEnd"/>
      <w:r w:rsidRPr="00B72297">
        <w:rPr>
          <w:rFonts w:ascii="Verdana" w:hAnsi="Verdana"/>
        </w:rPr>
        <w:t xml:space="preserve"> presupuestal, ni hacer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unidad de caja en el momento de efectuar el gasto.</w:t>
      </w:r>
    </w:p>
    <w:p w14:paraId="0F25FB34" w14:textId="35A6071F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ARTÍCULO 9o.</w:t>
      </w:r>
      <w:r w:rsidRPr="00B72297">
        <w:rPr>
          <w:rFonts w:ascii="Verdana" w:hAnsi="Verdana"/>
        </w:rPr>
        <w:t xml:space="preserve"> Reemplazo temporal del responsable de la caja menor. Cuando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el responsable de la Caja Menor deba ausentarse por vacaciones, licencia 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 xml:space="preserve">comisión, el Director Regional o el Secretario General, </w:t>
      </w:r>
      <w:r w:rsidR="00A76A84" w:rsidRPr="00B72297">
        <w:rPr>
          <w:rFonts w:ascii="Verdana" w:hAnsi="Verdana"/>
        </w:rPr>
        <w:t>según</w:t>
      </w:r>
      <w:r w:rsidRPr="00B72297">
        <w:rPr>
          <w:rFonts w:ascii="Verdana" w:hAnsi="Verdana"/>
        </w:rPr>
        <w:t xml:space="preserve"> corresponda, deberá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 xml:space="preserve">designar como responsable de la caja menor a otro servidor </w:t>
      </w:r>
      <w:proofErr w:type="spellStart"/>
      <w:r w:rsidRPr="00B72297">
        <w:rPr>
          <w:rFonts w:ascii="Verdana" w:hAnsi="Verdana"/>
        </w:rPr>
        <w:t>publico</w:t>
      </w:r>
      <w:proofErr w:type="spellEnd"/>
      <w:r w:rsidRPr="00B72297">
        <w:rPr>
          <w:rFonts w:ascii="Verdana" w:hAnsi="Verdana"/>
        </w:rPr>
        <w:t xml:space="preserve"> con la debida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capacitación, mediante resolución y, dejando constancia en acta.</w:t>
      </w:r>
      <w:r>
        <w:rPr>
          <w:rFonts w:ascii="Verdana" w:hAnsi="Verdana"/>
        </w:rPr>
        <w:t xml:space="preserve"> </w:t>
      </w:r>
    </w:p>
    <w:p w14:paraId="7DCA5751" w14:textId="438BB03C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</w:rPr>
        <w:t xml:space="preserve">El </w:t>
      </w:r>
      <w:r>
        <w:rPr>
          <w:rFonts w:ascii="Verdana" w:hAnsi="Verdana"/>
        </w:rPr>
        <w:t>“</w:t>
      </w:r>
      <w:r w:rsidRPr="00B72297">
        <w:rPr>
          <w:rFonts w:ascii="Verdana" w:hAnsi="Verdana"/>
        </w:rPr>
        <w:t>Cuentadante" deberá hacer entrega mediante acta y con el respectivo arqueo,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los fondos existentes y los documentos que soportan los gastos, los cuales deben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ser generados desde el aplicativo SIIF Nación y según lo estipulado en el artículo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2.8.5.9 del Decreto 1068 de 2015.</w:t>
      </w:r>
    </w:p>
    <w:p w14:paraId="03D8D9B5" w14:textId="21495BC8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PARAGRÁFO</w:t>
      </w:r>
      <w:r w:rsidRPr="00B72297">
        <w:rPr>
          <w:rFonts w:ascii="Verdana" w:hAnsi="Verdana"/>
        </w:rPr>
        <w:t>. Reemplazo temporal del designado del arqueo de la caja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menor. Cuando el designado para realizar el arqueo de la caja menor deba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ausentarse por vacaciones, licencia o comisión, el Director Regional o el Secretario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General, según corresponda, mediante acta deberá designar a otro servidor público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con la debida capacitación. El titular deberá entregar cuando se retire y recibir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cuando se reintegre, acta con el respectivo arqueo de caja menor.</w:t>
      </w:r>
    </w:p>
    <w:p w14:paraId="364A28A1" w14:textId="550D1A43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ARTÍCULO 10</w:t>
      </w:r>
      <w:r>
        <w:rPr>
          <w:rFonts w:ascii="Verdana" w:hAnsi="Verdana"/>
          <w:b/>
          <w:bCs/>
        </w:rPr>
        <w:t>o</w:t>
      </w:r>
      <w:r w:rsidRPr="00B72297">
        <w:rPr>
          <w:rFonts w:ascii="Verdana" w:hAnsi="Verdana"/>
          <w:b/>
          <w:bCs/>
        </w:rPr>
        <w:t>.</w:t>
      </w:r>
      <w:r w:rsidRPr="00B72297">
        <w:rPr>
          <w:rFonts w:ascii="Verdana" w:hAnsi="Verdana"/>
        </w:rPr>
        <w:t xml:space="preserve"> Pagos por caja menor. Los pagos que se efectúen con cargo 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la caja menor deberán estar soportados con la factura correspondiente, totalmente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legible, sin enmendaduras, en la que debe constar el número de identificación o NIT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del beneficiario, la fecha, el concepto del gasto, el valor unitario, el valor total y</w:t>
      </w:r>
      <w:r>
        <w:rPr>
          <w:rFonts w:ascii="Verdana" w:hAnsi="Verdana"/>
        </w:rPr>
        <w:t xml:space="preserve"> </w:t>
      </w:r>
      <w:r w:rsidR="00A76A84" w:rsidRPr="00B72297">
        <w:rPr>
          <w:rFonts w:ascii="Verdana" w:hAnsi="Verdana"/>
        </w:rPr>
        <w:t>demás</w:t>
      </w:r>
      <w:r w:rsidRPr="00B72297">
        <w:rPr>
          <w:rFonts w:ascii="Verdana" w:hAnsi="Verdana"/>
        </w:rPr>
        <w:t xml:space="preserve"> requisitos exigidos en las normas sobre la materia. Al momento de realizar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 xml:space="preserve">el pago se </w:t>
      </w:r>
      <w:r w:rsidR="00A76A84" w:rsidRPr="00B72297">
        <w:rPr>
          <w:rFonts w:ascii="Verdana" w:hAnsi="Verdana"/>
        </w:rPr>
        <w:t>deberán</w:t>
      </w:r>
      <w:r w:rsidRPr="00B72297">
        <w:rPr>
          <w:rFonts w:ascii="Verdana" w:hAnsi="Verdana"/>
        </w:rPr>
        <w:t xml:space="preserve"> aplicar los descuentos de ley del orden nacional, distrital y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territorial a que haya lugar, de conformidad con lo establecido en las disposiciones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legales vigentes.</w:t>
      </w:r>
    </w:p>
    <w:p w14:paraId="22471E94" w14:textId="6EC254EC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PARÁGRAFO 1o.</w:t>
      </w:r>
      <w:r w:rsidRPr="00B72297">
        <w:rPr>
          <w:rFonts w:ascii="Verdana" w:hAnsi="Verdana"/>
        </w:rPr>
        <w:t xml:space="preserve"> La Dirección Regional o el Secretario General, según corresponda,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 xml:space="preserve">en la resolución de designación del "Cuentadante", deberá señalar el banco, </w:t>
      </w:r>
      <w:proofErr w:type="spellStart"/>
      <w:r w:rsidRPr="00B72297">
        <w:rPr>
          <w:rFonts w:ascii="Verdana" w:hAnsi="Verdana"/>
        </w:rPr>
        <w:t>asi</w:t>
      </w:r>
      <w:proofErr w:type="spellEnd"/>
      <w:r w:rsidRPr="00B72297">
        <w:rPr>
          <w:rFonts w:ascii="Verdana" w:hAnsi="Verdana"/>
        </w:rPr>
        <w:t xml:space="preserve"> como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el número y tipo de cuenta en la cual se deben consignar los descuentos efectuados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por las retenciones de ley.</w:t>
      </w:r>
    </w:p>
    <w:p w14:paraId="5D4F2D72" w14:textId="1329FBAD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lastRenderedPageBreak/>
        <w:t>PARÁGRAFO 2o.</w:t>
      </w:r>
      <w:r w:rsidRPr="00B72297">
        <w:rPr>
          <w:rFonts w:ascii="Verdana" w:hAnsi="Verdana"/>
        </w:rPr>
        <w:t xml:space="preserve"> El "Cuentadante" debe realizar las deducciones de impuestos,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según corresponda, para la presentación y pago oportuno de las declaraciones 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cargo del ICBF. En caso de no efectuar las retenciones correspondientes, estas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deberán ser asumidas por el "Cuentadante", Incluyendo intereses de mora y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sanciones.</w:t>
      </w:r>
    </w:p>
    <w:p w14:paraId="55EAD48A" w14:textId="7A17B36A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PARÁGRAFO 3o.</w:t>
      </w:r>
      <w:r w:rsidRPr="00B72297">
        <w:rPr>
          <w:rFonts w:ascii="Verdana" w:hAnsi="Verdana"/>
        </w:rPr>
        <w:t xml:space="preserve"> El servidor público responsable de la pagaduría en las Direcciones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Regionales y el Coordinador del Grupo Financiero de la Sede de la Dirección General,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según corresponda, deberá incluir estos valores en la Declaración de Retención en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la Fuente para ser girados a la DIAN, de acuerdo con el calendario establecido para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cada vigencia fiscal.</w:t>
      </w:r>
    </w:p>
    <w:p w14:paraId="2E22A3DB" w14:textId="6C725A8F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ARTÍCULO 11o.</w:t>
      </w:r>
      <w:r w:rsidRPr="00B72297">
        <w:rPr>
          <w:rFonts w:ascii="Verdana" w:hAnsi="Verdana"/>
        </w:rPr>
        <w:t xml:space="preserve"> Reembolsos. Los reembolsos se deben hacer mensualmente en la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cuantía de los gastos realizados, sin exceder el monto previsto en el respectivo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Identificador presupuestal o cuando se haya consumido más del setenta por ciento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(70%) del valor reportado en los identificadores presupuestales afectados.</w:t>
      </w:r>
    </w:p>
    <w:p w14:paraId="30565734" w14:textId="15943A9A" w:rsidR="00B72297" w:rsidRPr="00B72297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</w:rPr>
        <w:t>En el reembolso se deberán reportar los gastos realizados en todos los rubros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presupuestales, con el fin de efectuar un corte de numeración y de fechas.</w:t>
      </w:r>
    </w:p>
    <w:p w14:paraId="4EB4FC91" w14:textId="7A4AEB35" w:rsidR="005F7598" w:rsidRDefault="00B72297" w:rsidP="00B72297">
      <w:pPr>
        <w:jc w:val="both"/>
        <w:rPr>
          <w:rFonts w:ascii="Verdana" w:hAnsi="Verdana"/>
        </w:rPr>
      </w:pPr>
      <w:r w:rsidRPr="00B72297">
        <w:rPr>
          <w:rFonts w:ascii="Verdana" w:hAnsi="Verdana"/>
          <w:b/>
          <w:bCs/>
        </w:rPr>
        <w:t>PARÁGRAFO 1o.</w:t>
      </w:r>
      <w:r w:rsidRPr="00B72297">
        <w:rPr>
          <w:rFonts w:ascii="Verdana" w:hAnsi="Verdana"/>
        </w:rPr>
        <w:t xml:space="preserve"> Para efectos del reembolso, se exigirá el cumplimiento de los</w:t>
      </w:r>
      <w:r>
        <w:rPr>
          <w:rFonts w:ascii="Verdana" w:hAnsi="Verdana"/>
        </w:rPr>
        <w:t xml:space="preserve"> </w:t>
      </w:r>
      <w:r w:rsidRPr="00B72297">
        <w:rPr>
          <w:rFonts w:ascii="Verdana" w:hAnsi="Verdana"/>
        </w:rPr>
        <w:t>requisitos que a continuación se indican:</w:t>
      </w:r>
    </w:p>
    <w:p w14:paraId="5B44351C" w14:textId="0D6AF0F5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1. Que los gastos estén agrupados por identificadores presupuestales, bien sea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en el comprobante de pago o en la relación anexa, y que correspondan a los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autorizados en la resolución de constitución de caja menor, incluyendo el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Gravamen a los Movimientos Financieros (GMF) del mes, para lo cual se debe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anexar el extracto bancario del mes correspondiente.</w:t>
      </w:r>
    </w:p>
    <w:p w14:paraId="62B65EC4" w14:textId="77777777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2. Que se registre la solicitud de reembolso en el SIIF Nación.</w:t>
      </w:r>
    </w:p>
    <w:p w14:paraId="5B0654B7" w14:textId="08C6AC09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3. Que los documentos presentados sean los originales y se encuentren firmados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por los acreedores con identificación del nombre o razón social y el </w:t>
      </w:r>
      <w:proofErr w:type="spellStart"/>
      <w:r w:rsidRPr="00343AE5">
        <w:rPr>
          <w:rFonts w:ascii="Verdana" w:hAnsi="Verdana"/>
        </w:rPr>
        <w:t>numero</w:t>
      </w:r>
      <w:proofErr w:type="spellEnd"/>
      <w:r w:rsidRPr="00343AE5">
        <w:rPr>
          <w:rFonts w:ascii="Verdana" w:hAnsi="Verdana"/>
        </w:rPr>
        <w:t xml:space="preserve"> del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documento de identidad o NIT, objeto y cuantía.</w:t>
      </w:r>
    </w:p>
    <w:p w14:paraId="4265659C" w14:textId="7B8B0681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4. Que la fecha del comprobante del gasto corresponda a la vigencia fiscal que se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está legalizando.</w:t>
      </w:r>
    </w:p>
    <w:p w14:paraId="2EAB826E" w14:textId="68A348F7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5. Que el gasto se haya efectuado después de haberse constituido o reembolsado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 la caja menor, según el caso.</w:t>
      </w:r>
    </w:p>
    <w:p w14:paraId="0DD42087" w14:textId="7C43513E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6. Que se haya expedido la Resolución de Reconocimiento del Gasto, en atención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 lo dispuesto en el artículo 110 del Estatuto Orgánico del Presupuesto.</w:t>
      </w:r>
    </w:p>
    <w:p w14:paraId="72904436" w14:textId="22FE7996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PARÁGRAFO 2o.</w:t>
      </w:r>
      <w:r w:rsidRPr="00343AE5">
        <w:rPr>
          <w:rFonts w:ascii="Verdana" w:hAnsi="Verdana"/>
        </w:rPr>
        <w:t xml:space="preserve"> El servidor público que no efectué los reembolsos según lo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estipulado en el ARTICULO 11 del presente acto administrativo incurrirá en las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faltas y sanciones disciplinarias establecidas en la legislación para este tipo 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conductas.</w:t>
      </w:r>
    </w:p>
    <w:p w14:paraId="60BA4567" w14:textId="30C4609F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lastRenderedPageBreak/>
        <w:t>ARTÍCULO 12o.</w:t>
      </w:r>
      <w:r w:rsidRPr="00343AE5">
        <w:rPr>
          <w:rFonts w:ascii="Verdana" w:hAnsi="Verdana"/>
        </w:rPr>
        <w:t xml:space="preserve"> Legalización por cambio de responsable. En el evento en que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se realice el cambio del "Cuentadante", el titular </w:t>
      </w:r>
      <w:r w:rsidR="00A76A84" w:rsidRPr="00343AE5">
        <w:rPr>
          <w:rFonts w:ascii="Verdana" w:hAnsi="Verdana"/>
        </w:rPr>
        <w:t>deberá</w:t>
      </w:r>
      <w:r w:rsidRPr="00343AE5">
        <w:rPr>
          <w:rFonts w:ascii="Verdana" w:hAnsi="Verdana"/>
        </w:rPr>
        <w:t xml:space="preserve"> hacer una legalización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definitiva, reintegrando en las cuentas recaudadoras del Grupo Financiero Sede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de la Direccion General o Regionales - Otros Ingresos, el efectivo disponible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resultante de la diferencia entre el valor total de la caja menor y los gastos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efectuados </w:t>
      </w:r>
      <w:r w:rsidR="00A76A84" w:rsidRPr="00343AE5">
        <w:rPr>
          <w:rFonts w:ascii="Verdana" w:hAnsi="Verdana"/>
        </w:rPr>
        <w:t>según</w:t>
      </w:r>
      <w:r w:rsidRPr="00343AE5">
        <w:rPr>
          <w:rFonts w:ascii="Verdana" w:hAnsi="Verdana"/>
        </w:rPr>
        <w:t xml:space="preserve"> los soportes.</w:t>
      </w:r>
    </w:p>
    <w:p w14:paraId="05CBEE90" w14:textId="07421024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PARÁGRAFO:</w:t>
      </w:r>
      <w:r w:rsidRPr="00343AE5">
        <w:rPr>
          <w:rFonts w:ascii="Verdana" w:hAnsi="Verdana"/>
        </w:rPr>
        <w:t xml:space="preserve"> El Secretario General o la Dirección Regional, según corresponda,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modificara la Resolución de constitución de la caja menor designando al nuevo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responsable, como lo estipula el </w:t>
      </w:r>
      <w:proofErr w:type="spellStart"/>
      <w:r w:rsidRPr="00343AE5">
        <w:rPr>
          <w:rFonts w:ascii="Verdana" w:hAnsi="Verdana"/>
        </w:rPr>
        <w:t>articulo</w:t>
      </w:r>
      <w:proofErr w:type="spellEnd"/>
      <w:r w:rsidRPr="00343AE5">
        <w:rPr>
          <w:rFonts w:ascii="Verdana" w:hAnsi="Verdana"/>
        </w:rPr>
        <w:t xml:space="preserve"> 2.8.5.15 del Decreto 1068 de 2015.</w:t>
      </w:r>
    </w:p>
    <w:p w14:paraId="2527DAEA" w14:textId="4923D6AB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ARTÍCULO 13o.</w:t>
      </w:r>
      <w:r w:rsidRPr="00343AE5">
        <w:rPr>
          <w:rFonts w:ascii="Verdana" w:hAnsi="Verdana"/>
        </w:rPr>
        <w:t xml:space="preserve"> Legalización definitiva al finalizar la vigencia. 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conformidad con lo dispuesto en el artículo 2.8.5.13 del Decreto 1068 de 2015,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legalización y cierre de las cajas menores constituidas en el ICBF durante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presente vigencia fiscal, se hará según cronograma establecido previamente por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parte de la Dirección Financiera y en todo caso hasta antes del 29 de diciembre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de 2024. En dicha fecha se deberán legalizar y cerrar la totalidad de los gastos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efectuados, reintegrando en las cuentas recaudadoras Regionales </w:t>
      </w:r>
      <w:r>
        <w:rPr>
          <w:rFonts w:ascii="Verdana" w:hAnsi="Verdana"/>
        </w:rPr>
        <w:t>–</w:t>
      </w:r>
      <w:r w:rsidRPr="00343AE5">
        <w:rPr>
          <w:rFonts w:ascii="Verdana" w:hAnsi="Verdana"/>
        </w:rPr>
        <w:t xml:space="preserve"> Otros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Ingresos, el efectivo disponible resultante de la diferencia entre el valor total 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la caja menor y los gastos efectuados, de acuerdo con los soportes. Para la Sede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de la Direccion General, la consignación se hará en la cuenta del Grupo Financiero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de la Dirección General - Otros Ingresos.</w:t>
      </w:r>
    </w:p>
    <w:p w14:paraId="1748C457" w14:textId="3DAA0F10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PARÁGRAFO.</w:t>
      </w:r>
      <w:r w:rsidRPr="00343AE5">
        <w:rPr>
          <w:rFonts w:ascii="Verdana" w:hAnsi="Verdana"/>
        </w:rPr>
        <w:t xml:space="preserve"> El servidor público responsable de la caja menor en las Direcciones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Regionales, en la Dirección Administrativa y en la Oficina Asesora Jurídica de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Sede de la Dirección General, responderá por el incumplimiento de su legalización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oportuna y por el manejo del dinero que se encuentre a su cargo.</w:t>
      </w:r>
    </w:p>
    <w:p w14:paraId="791D673A" w14:textId="74CF6902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ARTÍCULO 14o.</w:t>
      </w:r>
      <w:r w:rsidRPr="00343AE5">
        <w:rPr>
          <w:rFonts w:ascii="Verdana" w:hAnsi="Verdana"/>
        </w:rPr>
        <w:t xml:space="preserve"> Resolución de reconocimiento del gasto. La resolución 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reconocimiento del gasto de que trata el numeral 6 del ARTÍCULO 11 de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presente </w:t>
      </w:r>
      <w:r w:rsidR="00A76A84" w:rsidRPr="00343AE5">
        <w:rPr>
          <w:rFonts w:ascii="Verdana" w:hAnsi="Verdana"/>
        </w:rPr>
        <w:t>resolución</w:t>
      </w:r>
      <w:r w:rsidRPr="00343AE5">
        <w:rPr>
          <w:rFonts w:ascii="Verdana" w:hAnsi="Verdana"/>
        </w:rPr>
        <w:t xml:space="preserve">, </w:t>
      </w:r>
      <w:r w:rsidR="00A76A84" w:rsidRPr="00343AE5">
        <w:rPr>
          <w:rFonts w:ascii="Verdana" w:hAnsi="Verdana"/>
        </w:rPr>
        <w:t>deberá</w:t>
      </w:r>
      <w:r w:rsidRPr="00343AE5">
        <w:rPr>
          <w:rFonts w:ascii="Verdana" w:hAnsi="Verdana"/>
        </w:rPr>
        <w:t xml:space="preserve"> ser expedida por la Secretaria General o Dirección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Regional como Ordenador del Gasto, </w:t>
      </w:r>
      <w:r w:rsidR="00A76A84" w:rsidRPr="00343AE5">
        <w:rPr>
          <w:rFonts w:ascii="Verdana" w:hAnsi="Verdana"/>
        </w:rPr>
        <w:t>según</w:t>
      </w:r>
      <w:r w:rsidRPr="00343AE5">
        <w:rPr>
          <w:rFonts w:ascii="Verdana" w:hAnsi="Verdana"/>
        </w:rPr>
        <w:t xml:space="preserve"> corresponda, para cada uno de los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reembolsos que </w:t>
      </w:r>
      <w:r w:rsidR="00A76A84" w:rsidRPr="00343AE5">
        <w:rPr>
          <w:rFonts w:ascii="Verdana" w:hAnsi="Verdana"/>
        </w:rPr>
        <w:t>efectué</w:t>
      </w:r>
      <w:r w:rsidRPr="00343AE5">
        <w:rPr>
          <w:rFonts w:ascii="Verdana" w:hAnsi="Verdana"/>
        </w:rPr>
        <w:t xml:space="preserve"> el cuentadante, reconociendo la totalidad de los gastos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efectuados.</w:t>
      </w:r>
    </w:p>
    <w:p w14:paraId="06F2ECC8" w14:textId="43067DE7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ARTÍCULO 15o.</w:t>
      </w:r>
      <w:r w:rsidRPr="00343AE5">
        <w:rPr>
          <w:rFonts w:ascii="Verdana" w:hAnsi="Verdana"/>
        </w:rPr>
        <w:t xml:space="preserve"> Arqueo de las cajas menores. La Secretaría General o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Direccion Regional, </w:t>
      </w:r>
      <w:r w:rsidR="00A76A84" w:rsidRPr="00343AE5">
        <w:rPr>
          <w:rFonts w:ascii="Verdana" w:hAnsi="Verdana"/>
        </w:rPr>
        <w:t>según</w:t>
      </w:r>
      <w:r w:rsidRPr="00343AE5">
        <w:rPr>
          <w:rFonts w:ascii="Verdana" w:hAnsi="Verdana"/>
        </w:rPr>
        <w:t xml:space="preserve"> corresponda, designara, mediante Resolución, al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responsable o responsables de los arqueos a las cajas menores, garantizando que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éstos se realicen una vez cada dos (2) meses. En las Direcciones Regionales, los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designados pueden ser el coordinador financiero, el servidor </w:t>
      </w:r>
      <w:proofErr w:type="spellStart"/>
      <w:r w:rsidRPr="00343AE5">
        <w:rPr>
          <w:rFonts w:ascii="Verdana" w:hAnsi="Verdana"/>
        </w:rPr>
        <w:t>publico</w:t>
      </w:r>
      <w:proofErr w:type="spellEnd"/>
      <w:r w:rsidRPr="00343AE5">
        <w:rPr>
          <w:rFonts w:ascii="Verdana" w:hAnsi="Verdana"/>
        </w:rPr>
        <w:t xml:space="preserve"> que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desempeñe las funciones de contador o un profesional del Grupo Financiero. En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Sede de la Dirección General, el designado debe ser el servidor público que</w:t>
      </w:r>
      <w:r>
        <w:rPr>
          <w:rFonts w:ascii="Verdana" w:hAnsi="Verdana"/>
        </w:rPr>
        <w:t xml:space="preserve"> </w:t>
      </w:r>
      <w:r w:rsidR="00A76A84" w:rsidRPr="00343AE5">
        <w:rPr>
          <w:rFonts w:ascii="Verdana" w:hAnsi="Verdana"/>
        </w:rPr>
        <w:t>desempeñe</w:t>
      </w:r>
      <w:r w:rsidRPr="00343AE5">
        <w:rPr>
          <w:rFonts w:ascii="Verdana" w:hAnsi="Verdana"/>
        </w:rPr>
        <w:t xml:space="preserve"> las funciones de contador en el Grupo Financiero de la Sede de la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Direccion General o un profesional de la Sede con conocimiento en el tema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financiero. En todas las revisiones se </w:t>
      </w:r>
      <w:r w:rsidR="00A76A84" w:rsidRPr="00343AE5">
        <w:rPr>
          <w:rFonts w:ascii="Verdana" w:hAnsi="Verdana"/>
        </w:rPr>
        <w:t>deberá</w:t>
      </w:r>
      <w:r w:rsidRPr="00343AE5">
        <w:rPr>
          <w:rFonts w:ascii="Verdana" w:hAnsi="Verdana"/>
        </w:rPr>
        <w:t xml:space="preserve"> tener en cuenta que la información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oficial es la registrada en el SIIF Nación.</w:t>
      </w:r>
    </w:p>
    <w:p w14:paraId="2991C0CA" w14:textId="3D2CD502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lastRenderedPageBreak/>
        <w:t>La copia de los arqueos realizados en las Direcciones Regionales y en la Sede de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la Direccion General, </w:t>
      </w:r>
      <w:r w:rsidR="00A76A84" w:rsidRPr="00343AE5">
        <w:rPr>
          <w:rFonts w:ascii="Verdana" w:hAnsi="Verdana"/>
        </w:rPr>
        <w:t>deberá</w:t>
      </w:r>
      <w:r w:rsidRPr="00343AE5">
        <w:rPr>
          <w:rFonts w:ascii="Verdana" w:hAnsi="Verdana"/>
        </w:rPr>
        <w:t xml:space="preserve"> ser enviada al Grupo de Planeación y Seguimiento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Financiero y de Gestión de la Dirección Financiera, </w:t>
      </w:r>
      <w:proofErr w:type="spellStart"/>
      <w:r w:rsidRPr="00343AE5">
        <w:rPr>
          <w:rFonts w:ascii="Verdana" w:hAnsi="Verdana"/>
        </w:rPr>
        <w:t>asi</w:t>
      </w:r>
      <w:proofErr w:type="spellEnd"/>
      <w:r w:rsidRPr="00343AE5">
        <w:rPr>
          <w:rFonts w:ascii="Verdana" w:hAnsi="Verdana"/>
        </w:rPr>
        <w:t xml:space="preserve"> como a la Oficina de Control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Interno de la Sede de la Dirección General, a más tardar al quinto día hábil</w:t>
      </w:r>
      <w:r>
        <w:rPr>
          <w:rFonts w:ascii="Verdana" w:hAnsi="Verdana"/>
        </w:rPr>
        <w:t xml:space="preserve"> </w:t>
      </w:r>
      <w:r w:rsidR="00A76A84" w:rsidRPr="00343AE5">
        <w:rPr>
          <w:rFonts w:ascii="Verdana" w:hAnsi="Verdana"/>
        </w:rPr>
        <w:t>después</w:t>
      </w:r>
      <w:r w:rsidRPr="00343AE5">
        <w:rPr>
          <w:rFonts w:ascii="Verdana" w:hAnsi="Verdana"/>
        </w:rPr>
        <w:t xml:space="preserve"> de realizado dicho arqueo, con el fin de efectuar su correspondiente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control y seguimiento.</w:t>
      </w:r>
    </w:p>
    <w:p w14:paraId="6E6E8E57" w14:textId="52FA40C5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  <w:b/>
          <w:bCs/>
        </w:rPr>
        <w:t>PARÁGRAFO 1o.</w:t>
      </w:r>
      <w:r w:rsidRPr="00343AE5">
        <w:rPr>
          <w:rFonts w:ascii="Verdana" w:hAnsi="Verdana"/>
        </w:rPr>
        <w:t xml:space="preserve"> Los servidores públicos responsables del arqueo de la caja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menor, </w:t>
      </w:r>
      <w:r w:rsidR="00A76A84" w:rsidRPr="00343AE5">
        <w:rPr>
          <w:rFonts w:ascii="Verdana" w:hAnsi="Verdana"/>
        </w:rPr>
        <w:t>deberán</w:t>
      </w:r>
      <w:r w:rsidRPr="00343AE5">
        <w:rPr>
          <w:rFonts w:ascii="Verdana" w:hAnsi="Verdana"/>
        </w:rPr>
        <w:t xml:space="preserve"> informar oportunamente al coordinador Financiero o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Administrativo en las Direcciones Regionales y a la Direccion Financiera, las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observaciones o inconsistencias detectadas en el manejo de dichas Cajas, con el</w:t>
      </w:r>
      <w:r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fin de que sean adelantadas las gestiones pertinentes.</w:t>
      </w:r>
    </w:p>
    <w:p w14:paraId="6E0308D7" w14:textId="44B575DC" w:rsidR="00343AE5" w:rsidRPr="00343AE5" w:rsidRDefault="00343AE5" w:rsidP="00343AE5">
      <w:pPr>
        <w:jc w:val="both"/>
        <w:rPr>
          <w:rFonts w:ascii="Verdana" w:hAnsi="Verdana"/>
        </w:rPr>
      </w:pPr>
      <w:r w:rsidRPr="00107EFA">
        <w:rPr>
          <w:rFonts w:ascii="Verdana" w:hAnsi="Verdana"/>
          <w:b/>
          <w:bCs/>
        </w:rPr>
        <w:t>PARAGRAFO 2</w:t>
      </w:r>
      <w:r w:rsidR="00107EFA" w:rsidRPr="00107EFA">
        <w:rPr>
          <w:rFonts w:ascii="Verdana" w:hAnsi="Verdana"/>
          <w:b/>
          <w:bCs/>
        </w:rPr>
        <w:t>o</w:t>
      </w:r>
      <w:r w:rsidRPr="00107EFA">
        <w:rPr>
          <w:rFonts w:ascii="Verdana" w:hAnsi="Verdana"/>
          <w:b/>
          <w:bCs/>
        </w:rPr>
        <w:t>.</w:t>
      </w:r>
      <w:r w:rsidRPr="00343AE5">
        <w:rPr>
          <w:rFonts w:ascii="Verdana" w:hAnsi="Verdana"/>
        </w:rPr>
        <w:t xml:space="preserve"> Los servidores </w:t>
      </w:r>
      <w:r w:rsidR="00A76A84" w:rsidRPr="00343AE5">
        <w:rPr>
          <w:rFonts w:ascii="Verdana" w:hAnsi="Verdana"/>
        </w:rPr>
        <w:t>públicos</w:t>
      </w:r>
      <w:r w:rsidRPr="00343AE5">
        <w:rPr>
          <w:rFonts w:ascii="Verdana" w:hAnsi="Verdana"/>
        </w:rPr>
        <w:t xml:space="preserve"> de la Direccion Financiera o cualquier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otro servidor </w:t>
      </w:r>
      <w:proofErr w:type="spellStart"/>
      <w:r w:rsidRPr="00343AE5">
        <w:rPr>
          <w:rFonts w:ascii="Verdana" w:hAnsi="Verdana"/>
        </w:rPr>
        <w:t>publico</w:t>
      </w:r>
      <w:proofErr w:type="spellEnd"/>
      <w:r w:rsidRPr="00343AE5">
        <w:rPr>
          <w:rFonts w:ascii="Verdana" w:hAnsi="Verdana"/>
        </w:rPr>
        <w:t xml:space="preserve"> en </w:t>
      </w:r>
      <w:r w:rsidR="00A76A84" w:rsidRPr="00343AE5">
        <w:rPr>
          <w:rFonts w:ascii="Verdana" w:hAnsi="Verdana"/>
        </w:rPr>
        <w:t>comisión</w:t>
      </w:r>
      <w:r w:rsidRPr="00343AE5">
        <w:rPr>
          <w:rFonts w:ascii="Verdana" w:hAnsi="Verdana"/>
        </w:rPr>
        <w:t xml:space="preserve"> de servicios y con delegación expresa, en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ejercicio de las funciones de </w:t>
      </w:r>
      <w:r w:rsidR="00A76A84" w:rsidRPr="00343AE5">
        <w:rPr>
          <w:rFonts w:ascii="Verdana" w:hAnsi="Verdana"/>
        </w:rPr>
        <w:t>acompañamiento</w:t>
      </w:r>
      <w:r w:rsidRPr="00343AE5">
        <w:rPr>
          <w:rFonts w:ascii="Verdana" w:hAnsi="Verdana"/>
        </w:rPr>
        <w:t>, seguimiento y control a las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Direcciones Regionales y a la Sede de la Direccion General, </w:t>
      </w:r>
      <w:r w:rsidR="00A76A84" w:rsidRPr="00343AE5">
        <w:rPr>
          <w:rFonts w:ascii="Verdana" w:hAnsi="Verdana"/>
        </w:rPr>
        <w:t>podrá</w:t>
      </w:r>
      <w:r w:rsidRPr="00343AE5">
        <w:rPr>
          <w:rFonts w:ascii="Verdana" w:hAnsi="Verdana"/>
        </w:rPr>
        <w:t xml:space="preserve"> practicar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arqueos sobre las cajas menores constituidas para la vigencia fiscal 2025.</w:t>
      </w:r>
    </w:p>
    <w:p w14:paraId="4FBD290F" w14:textId="16DCC391" w:rsidR="00343AE5" w:rsidRPr="00343AE5" w:rsidRDefault="00343AE5" w:rsidP="00343AE5">
      <w:pPr>
        <w:jc w:val="both"/>
        <w:rPr>
          <w:rFonts w:ascii="Verdana" w:hAnsi="Verdana"/>
        </w:rPr>
      </w:pPr>
      <w:r w:rsidRPr="00343AE5">
        <w:rPr>
          <w:rFonts w:ascii="Verdana" w:hAnsi="Verdana"/>
        </w:rPr>
        <w:t>Lo anterior, sin perjuicio del deber de la Oficina de Control Interno de Gestión de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efectuar arqueos </w:t>
      </w:r>
      <w:r w:rsidR="00A76A84" w:rsidRPr="00343AE5">
        <w:rPr>
          <w:rFonts w:ascii="Verdana" w:hAnsi="Verdana"/>
        </w:rPr>
        <w:t>periódicos</w:t>
      </w:r>
      <w:r w:rsidRPr="00343AE5">
        <w:rPr>
          <w:rFonts w:ascii="Verdana" w:hAnsi="Verdana"/>
        </w:rPr>
        <w:t xml:space="preserve"> y sorpresivos, con el fin de garantizar que las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operaciones estén debidamente sustentadas, que los registros sean oportunos y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adecuados y que los saldos correspondan.</w:t>
      </w:r>
    </w:p>
    <w:p w14:paraId="0CE2EA1D" w14:textId="7CD9F292" w:rsidR="00343AE5" w:rsidRPr="00343AE5" w:rsidRDefault="00343AE5" w:rsidP="00343AE5">
      <w:pPr>
        <w:jc w:val="both"/>
        <w:rPr>
          <w:rFonts w:ascii="Verdana" w:hAnsi="Verdana"/>
        </w:rPr>
      </w:pPr>
      <w:r w:rsidRPr="00107EFA">
        <w:rPr>
          <w:rFonts w:ascii="Verdana" w:hAnsi="Verdana"/>
          <w:b/>
          <w:bCs/>
        </w:rPr>
        <w:t>ARTÍCULO 16</w:t>
      </w:r>
      <w:r w:rsidR="00107EFA" w:rsidRPr="00107EFA">
        <w:rPr>
          <w:rFonts w:ascii="Verdana" w:hAnsi="Verdana"/>
          <w:b/>
          <w:bCs/>
        </w:rPr>
        <w:t>o</w:t>
      </w:r>
      <w:r w:rsidRPr="00107EFA">
        <w:rPr>
          <w:rFonts w:ascii="Verdana" w:hAnsi="Verdana"/>
          <w:b/>
          <w:bCs/>
        </w:rPr>
        <w:t>.</w:t>
      </w:r>
      <w:r w:rsidRPr="00343AE5">
        <w:rPr>
          <w:rFonts w:ascii="Verdana" w:hAnsi="Verdana"/>
        </w:rPr>
        <w:t xml:space="preserve"> Responsabilidad. Los servidores públicos designados para el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manejo de las cajas menores </w:t>
      </w:r>
      <w:r w:rsidR="00A76A84" w:rsidRPr="00343AE5">
        <w:rPr>
          <w:rFonts w:ascii="Verdana" w:hAnsi="Verdana"/>
        </w:rPr>
        <w:t>serán</w:t>
      </w:r>
      <w:r w:rsidRPr="00343AE5">
        <w:rPr>
          <w:rFonts w:ascii="Verdana" w:hAnsi="Verdana"/>
        </w:rPr>
        <w:t xml:space="preserve"> responsables de la debida aplicación de lo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establecido en las normas administrativas y fiscales que rigen su manejo y, en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especial, del cumplimiento del Decreto 1068 de 2015, los lineamientos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establecidos en la Entidad y lo estipulado en el presente acto administrativo.</w:t>
      </w:r>
    </w:p>
    <w:p w14:paraId="3FCA0142" w14:textId="66BE7ADC" w:rsidR="00343AE5" w:rsidRPr="00343AE5" w:rsidRDefault="00343AE5" w:rsidP="00343AE5">
      <w:pPr>
        <w:jc w:val="both"/>
        <w:rPr>
          <w:rFonts w:ascii="Verdana" w:hAnsi="Verdana"/>
        </w:rPr>
      </w:pPr>
      <w:r w:rsidRPr="00107EFA">
        <w:rPr>
          <w:rFonts w:ascii="Verdana" w:hAnsi="Verdana"/>
          <w:b/>
          <w:bCs/>
        </w:rPr>
        <w:t>ARTÍCULO 17</w:t>
      </w:r>
      <w:r w:rsidR="00107EFA" w:rsidRPr="00107EFA">
        <w:rPr>
          <w:rFonts w:ascii="Verdana" w:hAnsi="Verdana"/>
          <w:b/>
          <w:bCs/>
        </w:rPr>
        <w:t>o</w:t>
      </w:r>
      <w:r w:rsidRPr="00343AE5">
        <w:rPr>
          <w:rFonts w:ascii="Verdana" w:hAnsi="Verdana"/>
        </w:rPr>
        <w:t xml:space="preserve">. - </w:t>
      </w:r>
      <w:r w:rsidR="00A76A84" w:rsidRPr="00343AE5">
        <w:rPr>
          <w:rFonts w:ascii="Verdana" w:hAnsi="Verdana"/>
        </w:rPr>
        <w:t>Cancelación</w:t>
      </w:r>
      <w:r w:rsidRPr="00343AE5">
        <w:rPr>
          <w:rFonts w:ascii="Verdana" w:hAnsi="Verdana"/>
        </w:rPr>
        <w:t xml:space="preserve"> de la caja menor. Cuando se decida la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cancelación de una caja menor, su cuentadante la legalizará en forma definitiva,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reintegrando el saldo de los fondos que recibió. En este caso, se deberá saldar la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cuenta corriente.</w:t>
      </w:r>
    </w:p>
    <w:p w14:paraId="272E3A47" w14:textId="00424C26" w:rsidR="00B72297" w:rsidRDefault="00343AE5" w:rsidP="00343AE5">
      <w:pPr>
        <w:jc w:val="both"/>
        <w:rPr>
          <w:rFonts w:ascii="Verdana" w:hAnsi="Verdana"/>
        </w:rPr>
      </w:pPr>
      <w:r w:rsidRPr="00107EFA">
        <w:rPr>
          <w:rFonts w:ascii="Verdana" w:hAnsi="Verdana"/>
          <w:b/>
          <w:bCs/>
        </w:rPr>
        <w:t>ARTÍCULO 18</w:t>
      </w:r>
      <w:r w:rsidR="00107EFA" w:rsidRPr="00107EFA">
        <w:rPr>
          <w:rFonts w:ascii="Verdana" w:hAnsi="Verdana"/>
          <w:b/>
          <w:bCs/>
        </w:rPr>
        <w:t>o</w:t>
      </w:r>
      <w:r w:rsidRPr="00107EFA">
        <w:rPr>
          <w:rFonts w:ascii="Verdana" w:hAnsi="Verdana"/>
          <w:b/>
          <w:bCs/>
        </w:rPr>
        <w:t>.</w:t>
      </w:r>
      <w:r w:rsidRPr="00343AE5">
        <w:rPr>
          <w:rFonts w:ascii="Verdana" w:hAnsi="Verdana"/>
        </w:rPr>
        <w:t xml:space="preserve"> Vigilancia y Control. Además de la vigilancia y control que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ejerce la </w:t>
      </w:r>
      <w:r w:rsidR="00A76A84" w:rsidRPr="00343AE5">
        <w:rPr>
          <w:rFonts w:ascii="Verdana" w:hAnsi="Verdana"/>
        </w:rPr>
        <w:t>Contraloría</w:t>
      </w:r>
      <w:r w:rsidRPr="00343AE5">
        <w:rPr>
          <w:rFonts w:ascii="Verdana" w:hAnsi="Verdana"/>
        </w:rPr>
        <w:t xml:space="preserve"> General de la República, de conformidad con lo estipulado en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el Decreto 1068 de 2015, el control sobre las cajas menores lo </w:t>
      </w:r>
      <w:r w:rsidR="00A76A84" w:rsidRPr="00343AE5">
        <w:rPr>
          <w:rFonts w:ascii="Verdana" w:hAnsi="Verdana"/>
        </w:rPr>
        <w:t>deberá</w:t>
      </w:r>
      <w:r w:rsidRPr="00343AE5">
        <w:rPr>
          <w:rFonts w:ascii="Verdana" w:hAnsi="Verdana"/>
        </w:rPr>
        <w:t xml:space="preserve"> ejercer el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 xml:space="preserve">respectivo ordenador del gasto en cada una de las </w:t>
      </w:r>
      <w:r w:rsidR="00A76A84" w:rsidRPr="00343AE5">
        <w:rPr>
          <w:rFonts w:ascii="Verdana" w:hAnsi="Verdana"/>
        </w:rPr>
        <w:t>áreas</w:t>
      </w:r>
      <w:r w:rsidRPr="00343AE5">
        <w:rPr>
          <w:rFonts w:ascii="Verdana" w:hAnsi="Verdana"/>
        </w:rPr>
        <w:t xml:space="preserve"> de la Sede de la Dirección</w:t>
      </w:r>
      <w:r w:rsidR="00107EFA">
        <w:rPr>
          <w:rFonts w:ascii="Verdana" w:hAnsi="Verdana"/>
        </w:rPr>
        <w:t xml:space="preserve"> </w:t>
      </w:r>
      <w:r w:rsidRPr="00343AE5">
        <w:rPr>
          <w:rFonts w:ascii="Verdana" w:hAnsi="Verdana"/>
        </w:rPr>
        <w:t>General y en las Direcciones Regionales.</w:t>
      </w:r>
    </w:p>
    <w:p w14:paraId="1290EBC8" w14:textId="047289E8" w:rsidR="00107EFA" w:rsidRPr="00107EFA" w:rsidRDefault="00107EFA" w:rsidP="00107EFA">
      <w:pPr>
        <w:jc w:val="both"/>
        <w:rPr>
          <w:rFonts w:ascii="Verdana" w:hAnsi="Verdana"/>
        </w:rPr>
      </w:pPr>
      <w:r w:rsidRPr="00107EFA">
        <w:rPr>
          <w:rFonts w:ascii="Verdana" w:hAnsi="Verdana"/>
        </w:rPr>
        <w:t xml:space="preserve">Los cuentadantes </w:t>
      </w:r>
      <w:r w:rsidR="00A76A84" w:rsidRPr="00107EFA">
        <w:rPr>
          <w:rFonts w:ascii="Verdana" w:hAnsi="Verdana"/>
        </w:rPr>
        <w:t>deberán</w:t>
      </w:r>
      <w:r w:rsidRPr="00107EFA">
        <w:rPr>
          <w:rFonts w:ascii="Verdana" w:hAnsi="Verdana"/>
        </w:rPr>
        <w:t xml:space="preserve"> adoptar los controles internos que garanticen el</w:t>
      </w:r>
      <w:r>
        <w:rPr>
          <w:rFonts w:ascii="Verdana" w:hAnsi="Verdana"/>
        </w:rPr>
        <w:t xml:space="preserve"> </w:t>
      </w:r>
      <w:r w:rsidRPr="00107EFA">
        <w:rPr>
          <w:rFonts w:ascii="Verdana" w:hAnsi="Verdana"/>
        </w:rPr>
        <w:t>adecuado uso y manejo de los recursos de la caja menor, Independientemente de</w:t>
      </w:r>
      <w:r>
        <w:rPr>
          <w:rFonts w:ascii="Verdana" w:hAnsi="Verdana"/>
        </w:rPr>
        <w:t xml:space="preserve"> </w:t>
      </w:r>
      <w:r w:rsidRPr="00107EFA">
        <w:rPr>
          <w:rFonts w:ascii="Verdana" w:hAnsi="Verdana"/>
        </w:rPr>
        <w:t>las evaluaciones y verificaciones que compete adelantar a la Oficina de Control</w:t>
      </w:r>
      <w:r>
        <w:rPr>
          <w:rFonts w:ascii="Verdana" w:hAnsi="Verdana"/>
        </w:rPr>
        <w:t xml:space="preserve"> </w:t>
      </w:r>
      <w:r w:rsidRPr="00107EFA">
        <w:rPr>
          <w:rFonts w:ascii="Verdana" w:hAnsi="Verdana"/>
        </w:rPr>
        <w:t>Interno de Gestión.</w:t>
      </w:r>
    </w:p>
    <w:p w14:paraId="7B1F7B8A" w14:textId="77777777" w:rsidR="00107EFA" w:rsidRDefault="00107EFA" w:rsidP="00107EFA">
      <w:pPr>
        <w:jc w:val="both"/>
        <w:rPr>
          <w:rFonts w:ascii="Verdana" w:hAnsi="Verdana"/>
        </w:rPr>
      </w:pPr>
      <w:r w:rsidRPr="00107EFA">
        <w:rPr>
          <w:rFonts w:ascii="Verdana" w:hAnsi="Verdana"/>
          <w:b/>
          <w:bCs/>
        </w:rPr>
        <w:t>ARTÍCULO 19o.</w:t>
      </w:r>
      <w:r w:rsidRPr="00107EFA">
        <w:rPr>
          <w:rFonts w:ascii="Verdana" w:hAnsi="Verdana"/>
        </w:rPr>
        <w:t xml:space="preserve"> - Vigencia. La presente Resolución rige a partir de la fecha de</w:t>
      </w:r>
      <w:r>
        <w:rPr>
          <w:rFonts w:ascii="Verdana" w:hAnsi="Verdana"/>
        </w:rPr>
        <w:t xml:space="preserve"> </w:t>
      </w:r>
      <w:r w:rsidRPr="00107EFA">
        <w:rPr>
          <w:rFonts w:ascii="Verdana" w:hAnsi="Verdana"/>
        </w:rPr>
        <w:t>su expedición y deroga todas las disposiciones que le sean contrarias.</w:t>
      </w:r>
    </w:p>
    <w:p w14:paraId="0DB9F31F" w14:textId="41C670B7" w:rsidR="00107EFA" w:rsidRPr="00107EFA" w:rsidRDefault="00107EFA" w:rsidP="00107EFA">
      <w:pPr>
        <w:jc w:val="center"/>
        <w:rPr>
          <w:rFonts w:ascii="Verdana" w:hAnsi="Verdana"/>
          <w:b/>
          <w:bCs/>
        </w:rPr>
      </w:pPr>
      <w:r w:rsidRPr="00107EFA">
        <w:rPr>
          <w:rFonts w:ascii="Verdana" w:hAnsi="Verdana"/>
          <w:b/>
          <w:bCs/>
        </w:rPr>
        <w:lastRenderedPageBreak/>
        <w:t>COMUNÍQUESE Y CÚMPLASE.</w:t>
      </w:r>
    </w:p>
    <w:p w14:paraId="34EE93CD" w14:textId="05DA9D6F" w:rsidR="00107EFA" w:rsidRPr="00107EFA" w:rsidRDefault="00107EFA" w:rsidP="00107EFA">
      <w:pPr>
        <w:jc w:val="center"/>
        <w:rPr>
          <w:rFonts w:ascii="Verdana" w:hAnsi="Verdana"/>
        </w:rPr>
      </w:pPr>
      <w:r w:rsidRPr="00107EFA">
        <w:rPr>
          <w:rFonts w:ascii="Verdana" w:hAnsi="Verdana"/>
        </w:rPr>
        <w:t>DADA EN BOGOTA, D.C A LOS 5 DÍAS DEL MES DE MARZO DE 2025</w:t>
      </w:r>
    </w:p>
    <w:p w14:paraId="392102F9" w14:textId="6F6D423F" w:rsidR="00107EFA" w:rsidRPr="00107EFA" w:rsidRDefault="00107EFA" w:rsidP="00107EFA">
      <w:pPr>
        <w:jc w:val="center"/>
        <w:rPr>
          <w:rFonts w:ascii="Verdana" w:hAnsi="Verdana"/>
          <w:b/>
          <w:bCs/>
        </w:rPr>
      </w:pPr>
      <w:r w:rsidRPr="00107EFA">
        <w:rPr>
          <w:rFonts w:ascii="Verdana" w:hAnsi="Verdana"/>
          <w:b/>
          <w:bCs/>
        </w:rPr>
        <w:t>ASTRID ELIANA CACERES CARDENAS</w:t>
      </w:r>
    </w:p>
    <w:p w14:paraId="40D1EAF5" w14:textId="2BA8614B" w:rsidR="00107EFA" w:rsidRPr="00107EFA" w:rsidRDefault="00107EFA" w:rsidP="00107EFA">
      <w:pPr>
        <w:jc w:val="center"/>
        <w:rPr>
          <w:rFonts w:ascii="Verdana" w:hAnsi="Verdana"/>
        </w:rPr>
      </w:pPr>
      <w:r w:rsidRPr="00107EFA">
        <w:rPr>
          <w:rFonts w:ascii="Verdana" w:hAnsi="Verdana"/>
        </w:rPr>
        <w:t>DIRECTORA GENERAL</w:t>
      </w:r>
    </w:p>
    <w:p w14:paraId="5A2DCE9E" w14:textId="77777777" w:rsidR="001B699E" w:rsidRPr="00DD3D66" w:rsidRDefault="001B699E" w:rsidP="001B699E">
      <w:pPr>
        <w:jc w:val="both"/>
        <w:rPr>
          <w:rFonts w:ascii="Verdana" w:hAnsi="Verdana"/>
        </w:rPr>
      </w:pPr>
    </w:p>
    <w:sectPr w:rsidR="001B699E" w:rsidRPr="00DD3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66"/>
    <w:rsid w:val="0002759D"/>
    <w:rsid w:val="000B4793"/>
    <w:rsid w:val="000D61E3"/>
    <w:rsid w:val="00107EFA"/>
    <w:rsid w:val="001B699E"/>
    <w:rsid w:val="00343AE5"/>
    <w:rsid w:val="005F7598"/>
    <w:rsid w:val="00A76A84"/>
    <w:rsid w:val="00B72297"/>
    <w:rsid w:val="00BF5450"/>
    <w:rsid w:val="00D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8257"/>
  <w15:chartTrackingRefBased/>
  <w15:docId w15:val="{EB1A2926-8B4B-4A13-A156-D4F09E6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7AAEC-97D4-44FA-931D-6D6E03D04597}"/>
</file>

<file path=customXml/itemProps2.xml><?xml version="1.0" encoding="utf-8"?>
<ds:datastoreItem xmlns:ds="http://schemas.openxmlformats.org/officeDocument/2006/customXml" ds:itemID="{EC61EFF0-CAA1-4754-BCB7-0AF21240792D}"/>
</file>

<file path=customXml/itemProps3.xml><?xml version="1.0" encoding="utf-8"?>
<ds:datastoreItem xmlns:ds="http://schemas.openxmlformats.org/officeDocument/2006/customXml" ds:itemID="{EFA6630C-971F-4360-8950-4B8D2A491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4146</Words>
  <Characters>22060</Characters>
  <Application>Microsoft Office Word</Application>
  <DocSecurity>0</DocSecurity>
  <Lines>432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2026-03-31T14:43:00Z</dcterms:created>
  <dcterms:modified xsi:type="dcterms:W3CDTF">2026-04-07T16:32:00Z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