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B6BD" w14:textId="5D6D9CF8" w:rsidR="000B4793" w:rsidRDefault="00D56A65" w:rsidP="00D56A65">
      <w:pPr>
        <w:jc w:val="center"/>
        <w:rPr>
          <w:rFonts w:ascii="Verdana" w:hAnsi="Verdana"/>
          <w:b/>
          <w:bCs/>
        </w:rPr>
      </w:pPr>
      <w:r w:rsidRPr="00D56A65">
        <w:rPr>
          <w:rFonts w:ascii="Verdana" w:hAnsi="Verdana"/>
          <w:b/>
          <w:bCs/>
        </w:rPr>
        <w:t>RESOLUCIÓN 0830 DE 2025</w:t>
      </w:r>
    </w:p>
    <w:p w14:paraId="22D94CCC" w14:textId="0FC189B7" w:rsidR="00D56A65" w:rsidRPr="00670D71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6E4180" w:rsidRPr="006E4180">
        <w:rPr>
          <w:rFonts w:ascii="Verdana" w:hAnsi="Verdana"/>
          <w:sz w:val="20"/>
          <w:szCs w:val="20"/>
        </w:rPr>
        <w:t>3 de marzo</w:t>
      </w:r>
      <w:r w:rsidRPr="00670D71">
        <w:rPr>
          <w:rFonts w:ascii="Verdana" w:hAnsi="Verdana"/>
          <w:sz w:val="20"/>
          <w:szCs w:val="20"/>
        </w:rPr>
        <w:t xml:space="preserve"> de 2025</w:t>
      </w:r>
    </w:p>
    <w:p w14:paraId="0563F85E" w14:textId="11F89523" w:rsidR="00D56A65" w:rsidRPr="00670D71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6E4180" w:rsidRPr="006E4180">
        <w:rPr>
          <w:rFonts w:ascii="Verdana" w:hAnsi="Verdana"/>
          <w:sz w:val="20"/>
          <w:szCs w:val="20"/>
        </w:rPr>
        <w:t xml:space="preserve">3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673BE1D9" w14:textId="77777777" w:rsidR="00D56A65" w:rsidRPr="00670D71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7F542868" w14:textId="77777777" w:rsidR="00D56A65" w:rsidRPr="00670D71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5A9F112B" w14:textId="77777777" w:rsidR="00D56A65" w:rsidRPr="00670D71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Fecha de publicación en Diario Oficial: N/A</w:t>
      </w:r>
    </w:p>
    <w:p w14:paraId="23629456" w14:textId="690EE0D2" w:rsidR="00D56A65" w:rsidRDefault="00D56A65" w:rsidP="00D56A65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N/A</w:t>
      </w:r>
    </w:p>
    <w:p w14:paraId="7AD3D81D" w14:textId="25CB8857" w:rsidR="006E4180" w:rsidRPr="006E4180" w:rsidRDefault="006E4180" w:rsidP="00D56A65">
      <w:pPr>
        <w:rPr>
          <w:rFonts w:ascii="Verdana" w:eastAsia="Times New Roman" w:hAnsi="Verdana" w:cs="Times New Roman"/>
          <w:sz w:val="20"/>
          <w:szCs w:val="20"/>
          <w:lang w:eastAsia="es-CO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6E4180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El Parágrafo 3 Del Artículo 1 Y El Artículo 2 Fueron Modificados Por El Artículo 1 Y 2 De La Resolución 3128 De 2025</w:t>
      </w:r>
    </w:p>
    <w:p w14:paraId="3D701ED9" w14:textId="77777777" w:rsidR="00D56A65" w:rsidRDefault="00D56A65" w:rsidP="00D56A65">
      <w:pPr>
        <w:jc w:val="center"/>
        <w:rPr>
          <w:rFonts w:ascii="Verdana" w:hAnsi="Verdana"/>
          <w:b/>
          <w:bCs/>
        </w:rPr>
      </w:pPr>
      <w:r w:rsidRPr="00D56A65">
        <w:rPr>
          <w:rFonts w:ascii="Verdana" w:hAnsi="Verdana"/>
          <w:b/>
          <w:bCs/>
        </w:rPr>
        <w:t>RESOLUCIÓN 0830 DE 2025</w:t>
      </w:r>
    </w:p>
    <w:p w14:paraId="512BD0E7" w14:textId="3C57A9B9" w:rsidR="00D56A65" w:rsidRDefault="00D56A65" w:rsidP="00D56A65">
      <w:pPr>
        <w:jc w:val="center"/>
        <w:rPr>
          <w:rFonts w:ascii="Verdana" w:hAnsi="Verdana"/>
        </w:rPr>
      </w:pPr>
      <w:r>
        <w:rPr>
          <w:rFonts w:ascii="Verdana" w:hAnsi="Verdana"/>
        </w:rPr>
        <w:t>(3 de marzo)</w:t>
      </w:r>
    </w:p>
    <w:p w14:paraId="0A16EF5C" w14:textId="7FAD952F" w:rsidR="00D56A65" w:rsidRDefault="00D56A65" w:rsidP="00D56A65">
      <w:pPr>
        <w:jc w:val="center"/>
        <w:rPr>
          <w:rFonts w:ascii="Verdana" w:hAnsi="Verdana"/>
        </w:rPr>
      </w:pPr>
      <w:r w:rsidRPr="00D56A65">
        <w:rPr>
          <w:rFonts w:ascii="Verdana" w:hAnsi="Verdana"/>
        </w:rPr>
        <w:t>“Por la cual se delega la representación del Instituto Colombiano de Bienestar</w:t>
      </w:r>
      <w:r>
        <w:rPr>
          <w:rFonts w:ascii="Verdana" w:hAnsi="Verdana"/>
        </w:rPr>
        <w:t xml:space="preserve"> </w:t>
      </w:r>
      <w:r w:rsidRPr="00D56A65">
        <w:rPr>
          <w:rFonts w:ascii="Verdana" w:hAnsi="Verdana"/>
        </w:rPr>
        <w:t>Familiar ante el Comité Operativo para la Dejación de Armas (CODA), y se dictan</w:t>
      </w:r>
      <w:r>
        <w:rPr>
          <w:rFonts w:ascii="Verdana" w:hAnsi="Verdana"/>
        </w:rPr>
        <w:t xml:space="preserve"> </w:t>
      </w:r>
      <w:r w:rsidRPr="00D56A65">
        <w:rPr>
          <w:rFonts w:ascii="Verdana" w:hAnsi="Verdana"/>
        </w:rPr>
        <w:t>otras disposiciones</w:t>
      </w:r>
      <w:r>
        <w:rPr>
          <w:rFonts w:ascii="Verdana" w:hAnsi="Verdana"/>
        </w:rPr>
        <w:t>”</w:t>
      </w:r>
    </w:p>
    <w:p w14:paraId="2AB2A0B6" w14:textId="6F8DD1F2" w:rsidR="00D56A65" w:rsidRPr="00D56A65" w:rsidRDefault="00D56A65" w:rsidP="00D56A65">
      <w:pPr>
        <w:jc w:val="center"/>
        <w:rPr>
          <w:rFonts w:ascii="Verdana" w:hAnsi="Verdana"/>
          <w:b/>
          <w:bCs/>
        </w:rPr>
      </w:pPr>
      <w:r w:rsidRPr="00D56A65">
        <w:rPr>
          <w:rFonts w:ascii="Verdana" w:hAnsi="Verdana"/>
          <w:b/>
          <w:bCs/>
        </w:rPr>
        <w:t>LA DIRECTORA GENERAL DEL INSTITUTO COLOMBIANO DE BIENESTAR FAMILIAR (ICBF) “CECILIA DE LA FUENTE DE LLERAS”</w:t>
      </w:r>
    </w:p>
    <w:p w14:paraId="5546D7F3" w14:textId="001D1E4B" w:rsidR="00D56A65" w:rsidRPr="00D56A65" w:rsidRDefault="00D56A65" w:rsidP="00D56A65">
      <w:pPr>
        <w:jc w:val="center"/>
        <w:rPr>
          <w:rFonts w:ascii="Verdana" w:hAnsi="Verdana"/>
        </w:rPr>
      </w:pPr>
      <w:r w:rsidRPr="00D56A65">
        <w:rPr>
          <w:rFonts w:ascii="Verdana" w:hAnsi="Verdana"/>
        </w:rPr>
        <w:t>En uso de sus facultades constitucionales, legales y estatutarias, en especial de las</w:t>
      </w:r>
      <w:r>
        <w:rPr>
          <w:rFonts w:ascii="Verdana" w:hAnsi="Verdana"/>
        </w:rPr>
        <w:t xml:space="preserve"> </w:t>
      </w:r>
      <w:r w:rsidRPr="00D56A65">
        <w:rPr>
          <w:rFonts w:ascii="Verdana" w:hAnsi="Verdana"/>
        </w:rPr>
        <w:t>conferidas en los artículos 9, 10 y 78 de la Ley 489 de 1998 y en el literal b) del</w:t>
      </w:r>
      <w:r>
        <w:rPr>
          <w:rFonts w:ascii="Verdana" w:hAnsi="Verdana"/>
        </w:rPr>
        <w:t xml:space="preserve"> </w:t>
      </w:r>
      <w:r w:rsidRPr="00D56A65">
        <w:rPr>
          <w:rFonts w:ascii="Verdana" w:hAnsi="Verdana"/>
        </w:rPr>
        <w:t>artículo 28 de la Ley 7 de 1979 y,</w:t>
      </w:r>
    </w:p>
    <w:p w14:paraId="41411F04" w14:textId="31A935C6" w:rsidR="00D56A65" w:rsidRDefault="00D56A65" w:rsidP="00D56A65">
      <w:pPr>
        <w:jc w:val="center"/>
        <w:rPr>
          <w:rFonts w:ascii="Verdana" w:hAnsi="Verdana"/>
          <w:b/>
          <w:bCs/>
        </w:rPr>
      </w:pPr>
      <w:r w:rsidRPr="00D56A65">
        <w:rPr>
          <w:rFonts w:ascii="Verdana" w:hAnsi="Verdana"/>
          <w:b/>
          <w:bCs/>
        </w:rPr>
        <w:t>CONSIDERANDO</w:t>
      </w:r>
    </w:p>
    <w:p w14:paraId="3AB64994" w14:textId="5A17BED6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de conformidad con el artículo 209 de la Constitución Política de Colombia, la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función administrativa está al servicio de los intereses generales y se desarrolla con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fundamento en los principios de igualdad, moralidad, eficacia, economía, celeridad,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imparcialidad y publicidad, a través de figuras como la descentralización, la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delegación y la desconcentración de funciones.</w:t>
      </w:r>
    </w:p>
    <w:p w14:paraId="5C3AA58A" w14:textId="64A38ADC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el artículo 211 de la Constitución Política de Colombia, señala que la ley fijará las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condiciones para que las autoridades administrativas puedan delegar funciones en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sus subalternos o en otras autoridades, así como determina los efectos de la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delegación.</w:t>
      </w:r>
    </w:p>
    <w:p w14:paraId="6BE746FC" w14:textId="0F32BA16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el artículo 9 de la Ley 489 de 1998 prevé que las autoridades administrativas y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los representantes legales de las entidades públicas podrán, mediante acto de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delegación, transferir el ejercicio de sus funciones a sus colaboradores o a otras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autoridades, con funciones afines y complementarias, así como la atención y decisión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 los asuntos a ellos conferidos por la ley y los actos orgánicos respectivos. Esa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Delegación debe recaer en empleados públicos de los niveles directivo o asesor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vinculado al organismo correspondiente, con los requisitos y condiciones establecidos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en los estatutos.</w:t>
      </w:r>
    </w:p>
    <w:p w14:paraId="4812801C" w14:textId="21493638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lastRenderedPageBreak/>
        <w:t>Que el artículo 10 de la Ley 489 de 1998 establece los requisitos para realizar la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delegación. Esta debe constar por escrito y determinar la autoridad delegataria y las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funciones o asuntos específicos cuya atención y decisión se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transfieren. Adicionalmente, establece que el representante legal de la entidad debe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mantenerse informado en todo momento por parte de los delegatarios, sobre 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desarrollo de las delegaciones que se hayan otorgado e impartir orientaciones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generales sobre el ejercicio de las funciones o asuntos específicos delegados.</w:t>
      </w:r>
    </w:p>
    <w:p w14:paraId="3478A435" w14:textId="1C5DECE3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el artículo 11 de la Ley 489 de 1998 indica que: “(…) no podrán transferirse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mediante delegación: 1. La expedición de reglamentos de carácter general, salvo en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los casos expresamente autorizados por la ley. 2. Las funciones, atribuciones y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potestades recibidas en virtud de delegación. 3. Las funciones que por su naturaleza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o por mandato constitucional o legal no son susceptibles de delegación”.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Que, frente al particular, el Consejo de Estado en sentencia 00314 de 2016, señaló:</w:t>
      </w:r>
    </w:p>
    <w:p w14:paraId="62284655" w14:textId="339B6703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“(…) es necesario recordar que la delegación es una medida en virtud de la cual, 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titular de una competencia o función administrativa, previamente autorizado por 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legislador, decide radicarla temporal y discrecionalmente en cabeza de otra autoridad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usualmente subordinada, debiendo quedar en claro que las competencias o funciones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susceptibles de delegación, son solo aquellas de las cuales es titular la autoridad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delegante”.</w:t>
      </w:r>
    </w:p>
    <w:p w14:paraId="3E1F0F6F" w14:textId="77777777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la Corte Constitucional, mediante Sentencia C-372 de 2002, precisó:</w:t>
      </w:r>
    </w:p>
    <w:p w14:paraId="3364593C" w14:textId="7B7F0D38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“(…) Hay funciones cuyo ejercicio es indelegable, sea porque hay restricción expresa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sobre la materia o porque la naturaleza de la función no admite la delegación. También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resulta improcedente la delegación para el ejercicio de la actividad o la competencia de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la integridad de la investidura presidencial o cuando la delegación supone transferir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aquellas atribuciones que atañen con el señalamiento de las grandes directrices,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orientaciones y la fijación de políticas generales que corresponden como jefe superior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 la entidad estatal ‘pues, lo que realmente debe ser objeto de delegación, son las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funciones de mera ejecución, instrumentales u operativas”.</w:t>
      </w:r>
    </w:p>
    <w:p w14:paraId="3628AC63" w14:textId="4125D753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el Instituto Colombiano de Bienestar Familiar (ICBF) es un establecimiento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público descentralizado, con personería jurídica, autonomía administrativa y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patrimonio propio, creado por la Ley 75 de 1968, reorganizado conforme a lo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dispuesto por la Ley 7 de 1979 y su Decreto Reglamentario 2388 de 1979, compilado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en el Decreto Único Reglamentario 1084 de 2015, adscrito al sector de Igualdad y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Equidad mediante Decreto 1074 de 2023. Cuyo objeto es “(…) propender y fortalecer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la integración y el desarrollo armónico de la familia, proteger al menor de edad y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garantizarle sus derechos”.</w:t>
      </w:r>
    </w:p>
    <w:p w14:paraId="6E48A49F" w14:textId="6566585C" w:rsidR="002F2C7F" w:rsidRP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el literal c) del artículo 28 del Decreto 334 de 1980 “Por el cual se aprueban los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estatutos del Instituto Colombiano de Bienestar Familiar”, adicionado por el artículo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 xml:space="preserve">1 del Decreto 1672 de 1991, dispone que son funciones del Director </w:t>
      </w:r>
      <w:r w:rsidRPr="002F2C7F">
        <w:rPr>
          <w:rFonts w:ascii="Verdana" w:hAnsi="Verdana"/>
        </w:rPr>
        <w:lastRenderedPageBreak/>
        <w:t>General, entre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otras, “Delegar internamente funciones en los subalternos hasta el nivel de Jefe de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Sección, en especial las funciones de los literales f), h), j), n), ñ), o la ordenación del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gasto y las demás que considere conveniente para la mejor prestación del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servicio (…)”. [énfasis fuera del texto original]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Que el artículo 5 del Decreto 1385 de 1994 modificado por el artículo 11 del Decreto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128 de 2003, creó el Comité Operativo para la Dejación de las Armas (CODA), con el</w:t>
      </w:r>
      <w:r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objeto de realizar la evaluación del cumplimiento de los requisitos exigidos para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acceder a los beneficios a que hacen referencia los artículos 9°, 48 y 56 de la Ley 104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de 1993, diseñar los programas de reinserción socioeconómica y otorgar o negar los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beneficios económicos y sociales a quienes lo soliciten.</w:t>
      </w:r>
    </w:p>
    <w:p w14:paraId="4380C4BF" w14:textId="0B76C76A" w:rsidR="002F2C7F" w:rsidRDefault="002F2C7F" w:rsidP="002F2C7F">
      <w:pPr>
        <w:jc w:val="both"/>
        <w:rPr>
          <w:rFonts w:ascii="Verdana" w:hAnsi="Verdana"/>
        </w:rPr>
      </w:pPr>
      <w:r w:rsidRPr="002F2C7F">
        <w:rPr>
          <w:rFonts w:ascii="Verdana" w:hAnsi="Verdana"/>
        </w:rPr>
        <w:t>Que a través de la Ley 418 de 1997 se consagraron unos instrumentos para la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búsqueda de la convivencia y la eficacia de la justicia. Esta Ley fue prorrogada y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modificada por la Ley 548 de 1999 y la Ley 782 de 2002 en materia de reincorporación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a la sociedad civil. Misma que, a su vez, fue reglamentada por el Decreto 128 de</w:t>
      </w:r>
      <w:r w:rsidR="00B45B91">
        <w:rPr>
          <w:rFonts w:ascii="Verdana" w:hAnsi="Verdana"/>
        </w:rPr>
        <w:t xml:space="preserve"> </w:t>
      </w:r>
      <w:r w:rsidRPr="002F2C7F">
        <w:rPr>
          <w:rFonts w:ascii="Verdana" w:hAnsi="Verdana"/>
        </w:rPr>
        <w:t>2003, norma posteriormente compilada en el Decreto 1081 de 2015.</w:t>
      </w:r>
    </w:p>
    <w:p w14:paraId="40C0F9CD" w14:textId="4B11F63B" w:rsidR="00B45B91" w:rsidRPr="00B45B91" w:rsidRDefault="00B45B91" w:rsidP="00B45B91">
      <w:pPr>
        <w:jc w:val="both"/>
        <w:rPr>
          <w:rFonts w:ascii="Verdana" w:hAnsi="Verdana"/>
        </w:rPr>
      </w:pPr>
      <w:r w:rsidRPr="00B45B91">
        <w:rPr>
          <w:rFonts w:ascii="Verdana" w:hAnsi="Verdana"/>
        </w:rPr>
        <w:t>Que de acuerdo con el numeral 5 del artículo 2.3.2.1.3.1 del Decreto 1081 de 2015,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el Comité Operativo para la Dejación de las Armas (CODA) lo integran entre otros:</w:t>
      </w:r>
    </w:p>
    <w:p w14:paraId="2305C86D" w14:textId="6D99D546" w:rsidR="00B45B91" w:rsidRPr="00B45B91" w:rsidRDefault="00B45B91" w:rsidP="00B45B91">
      <w:pPr>
        <w:jc w:val="both"/>
        <w:rPr>
          <w:rFonts w:ascii="Verdana" w:hAnsi="Verdana"/>
        </w:rPr>
      </w:pPr>
      <w:r w:rsidRPr="00B45B91">
        <w:rPr>
          <w:rFonts w:ascii="Verdana" w:hAnsi="Verdana"/>
        </w:rPr>
        <w:t xml:space="preserve">“5. Un delegado del </w:t>
      </w:r>
      <w:proofErr w:type="gramStart"/>
      <w:r w:rsidRPr="00B45B91">
        <w:rPr>
          <w:rFonts w:ascii="Verdana" w:hAnsi="Verdana"/>
        </w:rPr>
        <w:t>Director</w:t>
      </w:r>
      <w:proofErr w:type="gramEnd"/>
      <w:r w:rsidRPr="00B45B91">
        <w:rPr>
          <w:rFonts w:ascii="Verdana" w:hAnsi="Verdana"/>
        </w:rPr>
        <w:t xml:space="preserve"> del Instituto Colombiano de Bienestar Familiar”.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Que mediante el Acuerdo 6 del 8 de octubre de 2015 se expidió el reglamento del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CODA, modificado por el Acuerdo 7 de 29 de abril de 2021. A través de estos se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dictaron las disposiciones reglamentarias sobre las sesiones y funcionamiento de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dicho Comité.</w:t>
      </w:r>
    </w:p>
    <w:p w14:paraId="034A539B" w14:textId="1F1914FA" w:rsidR="00B45B91" w:rsidRPr="00B45B91" w:rsidRDefault="00B45B91" w:rsidP="00B45B91">
      <w:pPr>
        <w:jc w:val="both"/>
        <w:rPr>
          <w:rFonts w:ascii="Verdana" w:hAnsi="Verdana"/>
        </w:rPr>
      </w:pPr>
      <w:r w:rsidRPr="00B45B91">
        <w:rPr>
          <w:rFonts w:ascii="Verdana" w:hAnsi="Verdana"/>
        </w:rPr>
        <w:t>Que de conformidad con lo dispuesto en el parágrafo 1 del artículo 3 del Acuerdo 7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 xml:space="preserve">del 29 de abril de 2021: “Todos los </w:t>
      </w:r>
      <w:proofErr w:type="gramStart"/>
      <w:r w:rsidRPr="00B45B91">
        <w:rPr>
          <w:rFonts w:ascii="Verdana" w:hAnsi="Verdana"/>
        </w:rPr>
        <w:t>Delegados</w:t>
      </w:r>
      <w:proofErr w:type="gramEnd"/>
      <w:r w:rsidRPr="00B45B91">
        <w:rPr>
          <w:rFonts w:ascii="Verdana" w:hAnsi="Verdana"/>
        </w:rPr>
        <w:t xml:space="preserve"> tendrán un suplente designado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por el ente nominador, para suplir los casos de ausencias temporales, con el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 xml:space="preserve">fin de no afectar la continuidad en la labor del CODA”. </w:t>
      </w:r>
    </w:p>
    <w:p w14:paraId="64CBBB86" w14:textId="6F237A5B" w:rsidR="00B45B91" w:rsidRPr="00B45B91" w:rsidRDefault="00B45B91" w:rsidP="00B45B91">
      <w:pPr>
        <w:jc w:val="both"/>
        <w:rPr>
          <w:rFonts w:ascii="Verdana" w:hAnsi="Verdana"/>
        </w:rPr>
      </w:pPr>
      <w:r w:rsidRPr="00B45B91">
        <w:rPr>
          <w:rFonts w:ascii="Verdana" w:hAnsi="Verdana"/>
        </w:rPr>
        <w:t xml:space="preserve">Que en virtud de lo dispuesto en el artículo 4 del reglamento </w:t>
      </w:r>
      <w:proofErr w:type="spellStart"/>
      <w:r w:rsidRPr="00B45B91">
        <w:rPr>
          <w:rFonts w:ascii="Verdana" w:hAnsi="Verdana"/>
        </w:rPr>
        <w:t>ibídem</w:t>
      </w:r>
      <w:proofErr w:type="spellEnd"/>
      <w:r w:rsidRPr="00B45B91">
        <w:rPr>
          <w:rFonts w:ascii="Verdana" w:hAnsi="Verdana"/>
        </w:rPr>
        <w:t>, el cual trata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sobre la calidad de los miembros del CODA, “Los integrantes del Comité Operativo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para la Dejación de las Armas - CODA - incluyendo los suplentes, deberán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estar debidamente facultados, según el caso, por manifestación expresa y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escrita del delegante previsto en el Artículo 2.3.2.1.3.1. del Decreto 1081 de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2015, o norma que lo modifique. Para el efecto, el delegado y el suplente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 xml:space="preserve">deberán aportar copia del acto administrativo ante el </w:t>
      </w:r>
      <w:proofErr w:type="gramStart"/>
      <w:r w:rsidRPr="00B45B91">
        <w:rPr>
          <w:rFonts w:ascii="Verdana" w:hAnsi="Verdana"/>
        </w:rPr>
        <w:t>Secretario Técnico</w:t>
      </w:r>
      <w:proofErr w:type="gramEnd"/>
      <w:r w:rsidRPr="00B45B91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Comité”.</w:t>
      </w:r>
    </w:p>
    <w:p w14:paraId="06F00166" w14:textId="496B86B9" w:rsidR="00B45B91" w:rsidRPr="00B45B91" w:rsidRDefault="00B45B91" w:rsidP="00B45B91">
      <w:pPr>
        <w:jc w:val="both"/>
        <w:rPr>
          <w:rFonts w:ascii="Verdana" w:hAnsi="Verdana"/>
        </w:rPr>
      </w:pPr>
      <w:proofErr w:type="gramStart"/>
      <w:r w:rsidRPr="00B45B91">
        <w:rPr>
          <w:rFonts w:ascii="Verdana" w:hAnsi="Verdana"/>
        </w:rPr>
        <w:t>Que</w:t>
      </w:r>
      <w:proofErr w:type="gramEnd"/>
      <w:r w:rsidRPr="00B45B91">
        <w:rPr>
          <w:rFonts w:ascii="Verdana" w:hAnsi="Verdana"/>
        </w:rPr>
        <w:t xml:space="preserve"> en cumplimiento de lo anterior, la Dirección General del ICBF ha realizado las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correspondientes delegaciones y designaciones de integrantes principal y suplente</w:t>
      </w:r>
      <w:r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ante el CODA mediante Resoluciones 7863 de 2016, 384 de 2019 y 888 de 2019.</w:t>
      </w:r>
    </w:p>
    <w:p w14:paraId="0C17A8BA" w14:textId="7E8DCF13" w:rsidR="00B45B91" w:rsidRPr="00B45B91" w:rsidRDefault="00B45B91" w:rsidP="00B45B91">
      <w:pPr>
        <w:jc w:val="both"/>
        <w:rPr>
          <w:rFonts w:ascii="Verdana" w:hAnsi="Verdana"/>
        </w:rPr>
      </w:pPr>
      <w:r w:rsidRPr="00B45B91">
        <w:rPr>
          <w:rFonts w:ascii="Verdana" w:hAnsi="Verdana"/>
        </w:rPr>
        <w:lastRenderedPageBreak/>
        <w:t>Que las resoluciones en cita, además de haber delegado la participación de la</w:t>
      </w:r>
      <w:r>
        <w:rPr>
          <w:rFonts w:ascii="Verdana" w:hAnsi="Verdana"/>
        </w:rPr>
        <w:t xml:space="preserve"> </w:t>
      </w:r>
      <w:proofErr w:type="gramStart"/>
      <w:r w:rsidRPr="00B45B91">
        <w:rPr>
          <w:rFonts w:ascii="Verdana" w:hAnsi="Verdana"/>
        </w:rPr>
        <w:t>Directora General</w:t>
      </w:r>
      <w:proofErr w:type="gramEnd"/>
      <w:r w:rsidRPr="00B45B91">
        <w:rPr>
          <w:rFonts w:ascii="Verdana" w:hAnsi="Verdana"/>
        </w:rPr>
        <w:t xml:space="preserve"> del ICBF ante el CODA, también designaba a la servidora pública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Margarita Montenegro Álvarez para que acompañara las sesiones del CODA, con el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propósito de que apoyara técnicamente las tareas que corresponden al instituto ante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esta instancia. No obstante, a través de la Resolución 5652 del 29 de noviembre de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2024, se decidió retirar del servicio a la servidora pública Margarita Montenegro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Álvarez, a partir del 1 de marzo de 2025.</w:t>
      </w:r>
    </w:p>
    <w:p w14:paraId="15CC5A7E" w14:textId="4794AF12" w:rsidR="00B45B91" w:rsidRPr="00B45B91" w:rsidRDefault="00B45B91" w:rsidP="00B45B91">
      <w:pPr>
        <w:jc w:val="both"/>
        <w:rPr>
          <w:rFonts w:ascii="Verdana" w:hAnsi="Verdana"/>
        </w:rPr>
      </w:pPr>
      <w:proofErr w:type="gramStart"/>
      <w:r w:rsidRPr="00B45B91">
        <w:rPr>
          <w:rFonts w:ascii="Verdana" w:hAnsi="Verdana"/>
        </w:rPr>
        <w:t>Que</w:t>
      </w:r>
      <w:proofErr w:type="gramEnd"/>
      <w:r w:rsidRPr="00B45B91">
        <w:rPr>
          <w:rFonts w:ascii="Verdana" w:hAnsi="Verdana"/>
        </w:rPr>
        <w:t xml:space="preserve"> en consecuencia, dicha ausencia fundamenta la necesidad de designar un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nuevo servidor público para que proporcione el apoyo técnico correspondiente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ante la mencionada instancia. Esto es esencial para asegurar la continuidad de la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profesional, así como para garantizar la confidencialidad del contenido de los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expedientes revisados en el CODA de entrevistas a niños, niñas y adolescentes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desvinculados.</w:t>
      </w:r>
    </w:p>
    <w:p w14:paraId="1FE1C28E" w14:textId="15C4CAF8" w:rsidR="007A3AA0" w:rsidRPr="007A3AA0" w:rsidRDefault="00B45B91" w:rsidP="007A3AA0">
      <w:pPr>
        <w:jc w:val="both"/>
        <w:rPr>
          <w:rFonts w:ascii="Verdana" w:hAnsi="Verdana"/>
        </w:rPr>
      </w:pPr>
      <w:proofErr w:type="gramStart"/>
      <w:r w:rsidRPr="00B45B91">
        <w:rPr>
          <w:rFonts w:ascii="Verdana" w:hAnsi="Verdana"/>
        </w:rPr>
        <w:t>Que</w:t>
      </w:r>
      <w:proofErr w:type="gramEnd"/>
      <w:r w:rsidRPr="00B45B91">
        <w:rPr>
          <w:rFonts w:ascii="Verdana" w:hAnsi="Verdana"/>
        </w:rPr>
        <w:t xml:space="preserve"> por otra parte, el Decreto 1081 de 2015 dicta una serie de directrices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generales de técnica normativa para la correcta expedición de normas al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interior de las entidades públicas. Esas directrices ayudan, entre otras cosas,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a mantener la coherencia normativa, dada la necesidad de racionalizar la</w:t>
      </w:r>
      <w:r w:rsidR="007A3AA0">
        <w:rPr>
          <w:rFonts w:ascii="Verdana" w:hAnsi="Verdana"/>
        </w:rPr>
        <w:t xml:space="preserve"> </w:t>
      </w:r>
      <w:r w:rsidRPr="00B45B91">
        <w:rPr>
          <w:rFonts w:ascii="Verdana" w:hAnsi="Verdana"/>
        </w:rPr>
        <w:t>expedición de</w:t>
      </w:r>
      <w:r w:rsidR="007A3AA0">
        <w:rPr>
          <w:rFonts w:ascii="Verdana" w:hAnsi="Verdana"/>
        </w:rPr>
        <w:t xml:space="preserve"> </w:t>
      </w:r>
      <w:r w:rsidR="007A3AA0" w:rsidRPr="007A3AA0">
        <w:rPr>
          <w:rFonts w:ascii="Verdana" w:hAnsi="Verdana"/>
        </w:rPr>
        <w:t>resoluciones, dotar de seguridad jurídica a los destinatarios de la norma, evitar la</w:t>
      </w:r>
      <w:r w:rsidR="007A3AA0">
        <w:rPr>
          <w:rFonts w:ascii="Verdana" w:hAnsi="Verdana"/>
        </w:rPr>
        <w:t xml:space="preserve"> </w:t>
      </w:r>
      <w:r w:rsidR="007A3AA0" w:rsidRPr="007A3AA0">
        <w:rPr>
          <w:rFonts w:ascii="Verdana" w:hAnsi="Verdana"/>
        </w:rPr>
        <w:t>dispersión y proliferación normativa y con el propósito de tener un marco jurídico</w:t>
      </w:r>
      <w:r w:rsidR="007A3AA0">
        <w:rPr>
          <w:rFonts w:ascii="Verdana" w:hAnsi="Verdana"/>
        </w:rPr>
        <w:t xml:space="preserve"> </w:t>
      </w:r>
      <w:r w:rsidR="007A3AA0" w:rsidRPr="007A3AA0">
        <w:rPr>
          <w:rFonts w:ascii="Verdana" w:hAnsi="Verdana"/>
        </w:rPr>
        <w:t>eficaz, coherente y estructurado.</w:t>
      </w:r>
    </w:p>
    <w:p w14:paraId="67072007" w14:textId="7D68E0DB" w:rsidR="007A3AA0" w:rsidRPr="007A3AA0" w:rsidRDefault="007A3AA0" w:rsidP="007A3AA0">
      <w:pPr>
        <w:jc w:val="both"/>
        <w:rPr>
          <w:rFonts w:ascii="Verdana" w:hAnsi="Verdana"/>
        </w:rPr>
      </w:pPr>
      <w:r w:rsidRPr="007A3AA0">
        <w:rPr>
          <w:rFonts w:ascii="Verdana" w:hAnsi="Verdana"/>
        </w:rPr>
        <w:t>Que en virtud de lo anterior, y con los siguientes objetivos: [i] distribuir la carga de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trabajo, mejorar la eficiencia y la productividad de las múltiples funciones a cargo de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la Dirección General del ICBF; [</w:t>
      </w:r>
      <w:proofErr w:type="spellStart"/>
      <w:r w:rsidRPr="007A3AA0">
        <w:rPr>
          <w:rFonts w:ascii="Verdana" w:hAnsi="Verdana"/>
        </w:rPr>
        <w:t>ii</w:t>
      </w:r>
      <w:proofErr w:type="spellEnd"/>
      <w:r w:rsidRPr="007A3AA0">
        <w:rPr>
          <w:rFonts w:ascii="Verdana" w:hAnsi="Verdana"/>
        </w:rPr>
        <w:t>] asegurar que quien ostente la representación del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ICBF pueda abordar la tecnicidad de los casos tratados en el Comité Operativo para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la Dejación de las Armas, así como; [</w:t>
      </w:r>
      <w:proofErr w:type="spellStart"/>
      <w:r w:rsidRPr="007A3AA0">
        <w:rPr>
          <w:rFonts w:ascii="Verdana" w:hAnsi="Verdana"/>
        </w:rPr>
        <w:t>iii</w:t>
      </w:r>
      <w:proofErr w:type="spellEnd"/>
      <w:r w:rsidRPr="007A3AA0">
        <w:rPr>
          <w:rFonts w:ascii="Verdana" w:hAnsi="Verdana"/>
        </w:rPr>
        <w:t>] considerar los cambios de personal ocurridos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dentro del ICBF y; [</w:t>
      </w:r>
      <w:proofErr w:type="spellStart"/>
      <w:r w:rsidRPr="007A3AA0">
        <w:rPr>
          <w:rFonts w:ascii="Verdana" w:hAnsi="Verdana"/>
        </w:rPr>
        <w:t>iv</w:t>
      </w:r>
      <w:proofErr w:type="spellEnd"/>
      <w:r w:rsidRPr="007A3AA0">
        <w:rPr>
          <w:rFonts w:ascii="Verdana" w:hAnsi="Verdana"/>
        </w:rPr>
        <w:t>] racionalizar la expedición de resoluciones y afianzar la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seguridad jurídica en la entidad, se hace necesario expedir un nuevo acto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administrativo a través del cual se delegue la participación de la Directora General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del ICBF ante el CODA.</w:t>
      </w:r>
    </w:p>
    <w:p w14:paraId="17509FD2" w14:textId="26FEA958" w:rsidR="007A3AA0" w:rsidRPr="007A3AA0" w:rsidRDefault="007A3AA0" w:rsidP="007A3AA0">
      <w:pPr>
        <w:jc w:val="both"/>
        <w:rPr>
          <w:rFonts w:ascii="Verdana" w:hAnsi="Verdana"/>
        </w:rPr>
      </w:pPr>
      <w:r w:rsidRPr="007A3AA0">
        <w:rPr>
          <w:rFonts w:ascii="Verdana" w:hAnsi="Verdana"/>
        </w:rPr>
        <w:t>Que, de igual manera, es pertinente designar a un nuevo servidor público para que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proporcione el apoyo técnico correspondiente ante dicha instancia. Lo anterior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conlleva la necesaria derogatoria de la Resolución No. 7863 del 5 de agosto de 2016,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la Resolución No. 384 del 24 de enero de 2019 y la Resolución No. 888 del 8 de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febrero de 2019.</w:t>
      </w:r>
    </w:p>
    <w:p w14:paraId="0B1009D1" w14:textId="77777777" w:rsidR="007A3AA0" w:rsidRPr="007A3AA0" w:rsidRDefault="007A3AA0" w:rsidP="007A3AA0">
      <w:pPr>
        <w:jc w:val="both"/>
        <w:rPr>
          <w:rFonts w:ascii="Verdana" w:hAnsi="Verdana"/>
        </w:rPr>
      </w:pPr>
      <w:r w:rsidRPr="007A3AA0">
        <w:rPr>
          <w:rFonts w:ascii="Verdana" w:hAnsi="Verdana"/>
        </w:rPr>
        <w:t>En mérito de lo expuesto,</w:t>
      </w:r>
    </w:p>
    <w:p w14:paraId="01555831" w14:textId="77777777" w:rsidR="007A3AA0" w:rsidRPr="007A3AA0" w:rsidRDefault="007A3AA0" w:rsidP="007A3AA0">
      <w:pPr>
        <w:jc w:val="center"/>
        <w:rPr>
          <w:rFonts w:ascii="Verdana" w:hAnsi="Verdana"/>
          <w:b/>
          <w:bCs/>
        </w:rPr>
      </w:pPr>
      <w:r w:rsidRPr="007A3AA0">
        <w:rPr>
          <w:rFonts w:ascii="Verdana" w:hAnsi="Verdana"/>
          <w:b/>
          <w:bCs/>
        </w:rPr>
        <w:t>RESUELVE:</w:t>
      </w:r>
    </w:p>
    <w:p w14:paraId="759815E5" w14:textId="08A71216" w:rsidR="007A3AA0" w:rsidRPr="00624A75" w:rsidRDefault="007A3AA0" w:rsidP="00961D3E">
      <w:pPr>
        <w:jc w:val="both"/>
        <w:rPr>
          <w:rFonts w:ascii="Verdana" w:eastAsia="Times New Roman" w:hAnsi="Verdana" w:cs="Times New Roman"/>
          <w:sz w:val="20"/>
          <w:szCs w:val="20"/>
          <w:lang w:eastAsia="es-CO"/>
        </w:rPr>
      </w:pPr>
      <w:r w:rsidRPr="007A3AA0">
        <w:rPr>
          <w:rFonts w:ascii="Verdana" w:hAnsi="Verdana"/>
          <w:b/>
          <w:bCs/>
        </w:rPr>
        <w:t>ARTÍCULO 1o. DELEGAR</w:t>
      </w:r>
      <w:r w:rsidRPr="007A3AA0">
        <w:rPr>
          <w:rFonts w:ascii="Verdana" w:hAnsi="Verdana"/>
        </w:rPr>
        <w:t xml:space="preserve"> </w:t>
      </w:r>
      <w:r w:rsidR="00624A75" w:rsidRPr="00624A75">
        <w:rPr>
          <w:rFonts w:ascii="Verdana" w:hAnsi="Verdana"/>
        </w:rPr>
        <w:t>[</w:t>
      </w:r>
      <w:r w:rsidR="00624A75" w:rsidRPr="00624A75">
        <w:rPr>
          <w:rFonts w:ascii="Verdana" w:eastAsia="Times New Roman" w:hAnsi="Verdana" w:cs="Arial"/>
          <w:color w:val="000000"/>
          <w:lang w:eastAsia="es-CO"/>
        </w:rPr>
        <w:t>Modificado Por El Artículo 1 Y 2 De La Resolución 3128 De 2025</w:t>
      </w:r>
      <w:r w:rsidR="00624A75" w:rsidRPr="00624A75">
        <w:rPr>
          <w:rFonts w:ascii="Verdana" w:eastAsia="Times New Roman" w:hAnsi="Verdana" w:cs="Times New Roman"/>
          <w:lang w:eastAsia="es-CO"/>
        </w:rPr>
        <w:t>]</w:t>
      </w:r>
      <w:r w:rsidR="00624A75">
        <w:rPr>
          <w:rFonts w:ascii="Verdana" w:eastAsia="Times New Roman" w:hAnsi="Verdana" w:cs="Times New Roman"/>
          <w:sz w:val="20"/>
          <w:szCs w:val="20"/>
          <w:lang w:eastAsia="es-CO"/>
        </w:rPr>
        <w:t xml:space="preserve"> </w:t>
      </w:r>
      <w:r w:rsidRPr="007A3AA0">
        <w:rPr>
          <w:rFonts w:ascii="Verdana" w:hAnsi="Verdana"/>
        </w:rPr>
        <w:t>en el servidor público que ejerza el cargo de director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 xml:space="preserve">técnico, código 100, grado 23 – </w:t>
      </w:r>
      <w:proofErr w:type="gramStart"/>
      <w:r w:rsidRPr="007A3AA0">
        <w:rPr>
          <w:rFonts w:ascii="Verdana" w:hAnsi="Verdana"/>
        </w:rPr>
        <w:t>Director</w:t>
      </w:r>
      <w:proofErr w:type="gramEnd"/>
      <w:r w:rsidRPr="007A3AA0">
        <w:rPr>
          <w:rFonts w:ascii="Verdana" w:hAnsi="Verdana"/>
        </w:rPr>
        <w:t xml:space="preserve"> de Protección del Instituto Colombiano de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lastRenderedPageBreak/>
        <w:t>Bienestar Familiar (ICBF), la representación del ICBF ante el Comité Operativo para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la Dejación de las Armas (CODA).</w:t>
      </w:r>
    </w:p>
    <w:p w14:paraId="63CCF208" w14:textId="1642524E" w:rsidR="007A3AA0" w:rsidRPr="007A3AA0" w:rsidRDefault="007A3AA0" w:rsidP="007A3AA0">
      <w:pPr>
        <w:jc w:val="both"/>
        <w:rPr>
          <w:rFonts w:ascii="Verdana" w:hAnsi="Verdana"/>
        </w:rPr>
      </w:pPr>
      <w:r w:rsidRPr="007A3AA0">
        <w:rPr>
          <w:rFonts w:ascii="Verdana" w:hAnsi="Verdana"/>
          <w:b/>
          <w:bCs/>
        </w:rPr>
        <w:t>PARÁGRAFO 1o.</w:t>
      </w:r>
      <w:r w:rsidRPr="007A3AA0">
        <w:rPr>
          <w:rFonts w:ascii="Verdana" w:hAnsi="Verdana"/>
        </w:rPr>
        <w:t xml:space="preserve"> La delegación realizada en el artículo 1 de esta resolución comprende</w:t>
      </w:r>
      <w:r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todas las facultades y obligaciones que la Constitución, la ley o el reglamento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otorguen o impongan al ICBF.</w:t>
      </w:r>
    </w:p>
    <w:p w14:paraId="0D77D598" w14:textId="0EA47DA5" w:rsidR="007A3AA0" w:rsidRPr="007A3AA0" w:rsidRDefault="007A3AA0" w:rsidP="007A3AA0">
      <w:pPr>
        <w:jc w:val="both"/>
        <w:rPr>
          <w:rFonts w:ascii="Verdana" w:hAnsi="Verdana"/>
        </w:rPr>
      </w:pPr>
      <w:r w:rsidRPr="006E4180">
        <w:rPr>
          <w:rFonts w:ascii="Verdana" w:hAnsi="Verdana"/>
          <w:b/>
          <w:bCs/>
        </w:rPr>
        <w:t>PARÁGRAFO 2</w:t>
      </w:r>
      <w:r w:rsidR="006E4180" w:rsidRPr="006E4180">
        <w:rPr>
          <w:rFonts w:ascii="Verdana" w:hAnsi="Verdana"/>
          <w:b/>
          <w:bCs/>
        </w:rPr>
        <w:t>o</w:t>
      </w:r>
      <w:r w:rsidRPr="006E4180">
        <w:rPr>
          <w:rFonts w:ascii="Verdana" w:hAnsi="Verdana"/>
          <w:b/>
          <w:bCs/>
        </w:rPr>
        <w:t>.</w:t>
      </w:r>
      <w:r w:rsidRPr="007A3AA0">
        <w:rPr>
          <w:rFonts w:ascii="Verdana" w:hAnsi="Verdana"/>
        </w:rPr>
        <w:t xml:space="preserve"> El funcionario delegado deberá presentar informe semestral sobre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su gestión ante la Dirección General, cual debe dar cuenta de las acciones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desplegadas en las sesiones ordinarias y extraordinarias como integrante del Comité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Operativo para la Dejación de las Armas (CODA).</w:t>
      </w:r>
    </w:p>
    <w:p w14:paraId="5328BE6E" w14:textId="36C505A3" w:rsidR="007A3AA0" w:rsidRPr="007A3AA0" w:rsidRDefault="007A3AA0" w:rsidP="007A3AA0">
      <w:pPr>
        <w:jc w:val="both"/>
        <w:rPr>
          <w:rFonts w:ascii="Verdana" w:hAnsi="Verdana"/>
        </w:rPr>
      </w:pPr>
      <w:r w:rsidRPr="006E4180">
        <w:rPr>
          <w:rFonts w:ascii="Verdana" w:hAnsi="Verdana"/>
          <w:b/>
          <w:bCs/>
        </w:rPr>
        <w:t>ARTÍCULO 2</w:t>
      </w:r>
      <w:r w:rsidR="006E4180" w:rsidRPr="006E4180">
        <w:rPr>
          <w:rFonts w:ascii="Verdana" w:hAnsi="Verdana"/>
          <w:b/>
          <w:bCs/>
        </w:rPr>
        <w:t>o</w:t>
      </w:r>
      <w:r w:rsidRPr="006E4180">
        <w:rPr>
          <w:rFonts w:ascii="Verdana" w:hAnsi="Verdana"/>
          <w:b/>
          <w:bCs/>
        </w:rPr>
        <w:t>. DESIGNAR</w:t>
      </w:r>
      <w:r w:rsidR="00624A75">
        <w:rPr>
          <w:rFonts w:ascii="Verdana" w:hAnsi="Verdana"/>
          <w:b/>
          <w:bCs/>
        </w:rPr>
        <w:t xml:space="preserve"> </w:t>
      </w:r>
      <w:r w:rsidR="00624A75" w:rsidRPr="00624A75">
        <w:rPr>
          <w:rFonts w:ascii="Verdana" w:hAnsi="Verdana"/>
        </w:rPr>
        <w:t>[</w:t>
      </w:r>
      <w:r w:rsidR="00624A75" w:rsidRPr="00624A75">
        <w:rPr>
          <w:rFonts w:ascii="Verdana" w:eastAsia="Times New Roman" w:hAnsi="Verdana" w:cs="Arial"/>
          <w:color w:val="000000"/>
          <w:lang w:eastAsia="es-CO"/>
        </w:rPr>
        <w:t>Modificado Por El Artículo 1 Y 2 De La Resolución 3128 De 2025</w:t>
      </w:r>
      <w:r w:rsidR="00624A75" w:rsidRPr="00624A75">
        <w:rPr>
          <w:rFonts w:ascii="Verdana" w:eastAsia="Times New Roman" w:hAnsi="Verdana" w:cs="Times New Roman"/>
          <w:lang w:eastAsia="es-CO"/>
        </w:rPr>
        <w:t>]</w:t>
      </w:r>
      <w:r w:rsidRPr="00624A75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a la servidora pública MARIBEL TARAZONA TIQUE,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identificada con cédula de ciudadanía 52.015.334, profesional especializado, código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2028, grado 19 de la planta de la Dirección General ubicada en la Subdirección de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Restablecimiento de Derechos, para participar en el Comité Operativo de Dejación de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Armas (CODA) en calidad de integrante suplente, conforme al reglamento del CODA.</w:t>
      </w:r>
    </w:p>
    <w:p w14:paraId="66CCD5AB" w14:textId="070B4E5E" w:rsidR="00B45B91" w:rsidRDefault="007A3AA0" w:rsidP="007A3AA0">
      <w:pPr>
        <w:jc w:val="both"/>
        <w:rPr>
          <w:rFonts w:ascii="Verdana" w:hAnsi="Verdana"/>
        </w:rPr>
      </w:pPr>
      <w:r w:rsidRPr="006E4180">
        <w:rPr>
          <w:rFonts w:ascii="Verdana" w:hAnsi="Verdana"/>
          <w:b/>
          <w:bCs/>
        </w:rPr>
        <w:t>ARTÍCULO 3</w:t>
      </w:r>
      <w:r w:rsidR="006E4180" w:rsidRPr="006E4180">
        <w:rPr>
          <w:rFonts w:ascii="Verdana" w:hAnsi="Verdana"/>
          <w:b/>
          <w:bCs/>
        </w:rPr>
        <w:t>o</w:t>
      </w:r>
      <w:r w:rsidRPr="007A3AA0">
        <w:rPr>
          <w:rFonts w:ascii="Verdana" w:hAnsi="Verdana"/>
        </w:rPr>
        <w:t>. A través de la Oficina Asesora Jurídica, COMUNICAR a los delegatarios</w:t>
      </w:r>
      <w:r w:rsidR="006E4180">
        <w:rPr>
          <w:rFonts w:ascii="Verdana" w:hAnsi="Verdana"/>
        </w:rPr>
        <w:t xml:space="preserve"> </w:t>
      </w:r>
      <w:r w:rsidRPr="007A3AA0">
        <w:rPr>
          <w:rFonts w:ascii="Verdana" w:hAnsi="Verdana"/>
        </w:rPr>
        <w:t>el contenido del presente acto administrativo.</w:t>
      </w:r>
    </w:p>
    <w:p w14:paraId="2413BD9B" w14:textId="65D46F8C" w:rsidR="006E4180" w:rsidRPr="006E4180" w:rsidRDefault="006E4180" w:rsidP="006E4180">
      <w:pPr>
        <w:jc w:val="both"/>
        <w:rPr>
          <w:rFonts w:ascii="Verdana" w:hAnsi="Verdana"/>
        </w:rPr>
      </w:pPr>
      <w:r w:rsidRPr="006E4180">
        <w:rPr>
          <w:rFonts w:ascii="Verdana" w:hAnsi="Verdana"/>
          <w:b/>
          <w:bCs/>
        </w:rPr>
        <w:t>ARTÍCULO 4o.</w:t>
      </w:r>
      <w:r w:rsidRPr="006E4180">
        <w:rPr>
          <w:rFonts w:ascii="Verdana" w:hAnsi="Verdana"/>
        </w:rPr>
        <w:t xml:space="preserve"> A través de la Subdirección de Mejoramiento Organizacional,</w:t>
      </w:r>
      <w:r>
        <w:rPr>
          <w:rFonts w:ascii="Verdana" w:hAnsi="Verdana"/>
        </w:rPr>
        <w:t xml:space="preserve"> </w:t>
      </w:r>
      <w:r w:rsidRPr="006E4180">
        <w:rPr>
          <w:rFonts w:ascii="Verdana" w:hAnsi="Verdana"/>
        </w:rPr>
        <w:t>PUBLICAR la presente resolución en la página web del ICBF.</w:t>
      </w:r>
    </w:p>
    <w:p w14:paraId="5D92F947" w14:textId="624836F9" w:rsidR="006E4180" w:rsidRPr="006E4180" w:rsidRDefault="006E4180" w:rsidP="006E4180">
      <w:pPr>
        <w:jc w:val="both"/>
        <w:rPr>
          <w:rFonts w:ascii="Verdana" w:hAnsi="Verdana"/>
        </w:rPr>
      </w:pPr>
      <w:r w:rsidRPr="006E4180">
        <w:rPr>
          <w:rFonts w:ascii="Verdana" w:hAnsi="Verdana"/>
          <w:b/>
          <w:bCs/>
        </w:rPr>
        <w:t>ARTÍCULO 5o. VIGENCIA Y DEROGATORIAS.</w:t>
      </w:r>
      <w:r w:rsidRPr="006E4180">
        <w:rPr>
          <w:rFonts w:ascii="Verdana" w:hAnsi="Verdana"/>
        </w:rPr>
        <w:t xml:space="preserve"> La presente Resolución rige a partir</w:t>
      </w:r>
      <w:r>
        <w:rPr>
          <w:rFonts w:ascii="Verdana" w:hAnsi="Verdana"/>
        </w:rPr>
        <w:t xml:space="preserve"> </w:t>
      </w:r>
      <w:r w:rsidRPr="006E4180">
        <w:rPr>
          <w:rFonts w:ascii="Verdana" w:hAnsi="Verdana"/>
        </w:rPr>
        <w:t>de la fecha de su expedición y deroga las Resoluciones Nos. 7863 del 5 de agosto de</w:t>
      </w:r>
      <w:r>
        <w:rPr>
          <w:rFonts w:ascii="Verdana" w:hAnsi="Verdana"/>
        </w:rPr>
        <w:t xml:space="preserve"> </w:t>
      </w:r>
      <w:r w:rsidRPr="006E4180">
        <w:rPr>
          <w:rFonts w:ascii="Verdana" w:hAnsi="Verdana"/>
        </w:rPr>
        <w:t>2016, 384 de 24 de enero de 2019 y 888 de 8 de febrero de 2019.</w:t>
      </w:r>
    </w:p>
    <w:p w14:paraId="6A7208E2" w14:textId="448FFA7A" w:rsidR="006E4180" w:rsidRPr="006E4180" w:rsidRDefault="006E4180" w:rsidP="006E4180">
      <w:pPr>
        <w:jc w:val="center"/>
        <w:rPr>
          <w:rFonts w:ascii="Verdana" w:hAnsi="Verdana"/>
          <w:b/>
          <w:bCs/>
        </w:rPr>
      </w:pPr>
      <w:r w:rsidRPr="006E4180">
        <w:rPr>
          <w:rFonts w:ascii="Verdana" w:hAnsi="Verdana"/>
          <w:b/>
          <w:bCs/>
        </w:rPr>
        <w:t>COMUNÍQUESE, PUBLÍQUESE Y CÚMPLASE</w:t>
      </w:r>
    </w:p>
    <w:p w14:paraId="57CA15BC" w14:textId="5274C45A" w:rsidR="006E4180" w:rsidRPr="006E4180" w:rsidRDefault="006E4180" w:rsidP="006E4180">
      <w:pPr>
        <w:jc w:val="center"/>
        <w:rPr>
          <w:rFonts w:ascii="Verdana" w:hAnsi="Verdana"/>
        </w:rPr>
      </w:pPr>
      <w:r w:rsidRPr="006E4180">
        <w:rPr>
          <w:rFonts w:ascii="Verdana" w:hAnsi="Verdana"/>
        </w:rPr>
        <w:t>DADA EN BOGOTÁ D.C., A LOS 3 DÍAS DEL MES DE MARZO DE 2025</w:t>
      </w:r>
    </w:p>
    <w:p w14:paraId="766A628A" w14:textId="54D335D7" w:rsidR="006E4180" w:rsidRPr="006E4180" w:rsidRDefault="006E4180" w:rsidP="006E4180">
      <w:pPr>
        <w:jc w:val="center"/>
        <w:rPr>
          <w:rFonts w:ascii="Verdana" w:hAnsi="Verdana"/>
          <w:b/>
          <w:bCs/>
        </w:rPr>
      </w:pPr>
      <w:r w:rsidRPr="006E4180">
        <w:rPr>
          <w:rFonts w:ascii="Verdana" w:hAnsi="Verdana"/>
          <w:b/>
          <w:bCs/>
        </w:rPr>
        <w:t>ASTRID ELIANA CÁCERES CÁRDENAS</w:t>
      </w:r>
    </w:p>
    <w:p w14:paraId="5F2458F6" w14:textId="4244C5F6" w:rsidR="006E4180" w:rsidRPr="006E4180" w:rsidRDefault="006E4180" w:rsidP="006E4180">
      <w:pPr>
        <w:jc w:val="center"/>
        <w:rPr>
          <w:rFonts w:ascii="Verdana" w:hAnsi="Verdana"/>
        </w:rPr>
      </w:pPr>
      <w:r w:rsidRPr="006E4180">
        <w:rPr>
          <w:rFonts w:ascii="Verdana" w:hAnsi="Verdana"/>
        </w:rPr>
        <w:t>DIRECTORA GENERAL</w:t>
      </w:r>
    </w:p>
    <w:sectPr w:rsidR="006E4180" w:rsidRPr="006E41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65"/>
    <w:rsid w:val="000B4793"/>
    <w:rsid w:val="002F2C7F"/>
    <w:rsid w:val="00624A75"/>
    <w:rsid w:val="006E4180"/>
    <w:rsid w:val="007A3AA0"/>
    <w:rsid w:val="00961D3E"/>
    <w:rsid w:val="00A447D9"/>
    <w:rsid w:val="00B45B91"/>
    <w:rsid w:val="00D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206A"/>
  <w15:chartTrackingRefBased/>
  <w15:docId w15:val="{579BFB19-550D-4A18-85CB-41515257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470D1-0FA3-42DE-860D-5259371EE537}"/>
</file>

<file path=customXml/itemProps2.xml><?xml version="1.0" encoding="utf-8"?>
<ds:datastoreItem xmlns:ds="http://schemas.openxmlformats.org/officeDocument/2006/customXml" ds:itemID="{F77E08B6-EAA2-4EB8-8313-AE974D48AE54}"/>
</file>

<file path=customXml/itemProps3.xml><?xml version="1.0" encoding="utf-8"?>
<ds:datastoreItem xmlns:ds="http://schemas.openxmlformats.org/officeDocument/2006/customXml" ds:itemID="{F48ECD76-2384-4165-815B-D3D0DB829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1899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2026-03-31T13:52:00Z</dcterms:created>
  <dcterms:modified xsi:type="dcterms:W3CDTF">2026-04-07T16:30:00Z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