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8F2E" w14:textId="267A4596" w:rsidR="000B4793" w:rsidRDefault="008063C1" w:rsidP="008063C1">
      <w:pPr>
        <w:jc w:val="center"/>
        <w:rPr>
          <w:rFonts w:ascii="Verdana" w:hAnsi="Verdana"/>
          <w:b/>
          <w:bCs/>
        </w:rPr>
      </w:pPr>
      <w:r w:rsidRPr="008063C1">
        <w:rPr>
          <w:rFonts w:ascii="Verdana" w:hAnsi="Verdana"/>
          <w:b/>
          <w:bCs/>
        </w:rPr>
        <w:t>RESOLUCIÓN 0829 DE 2025</w:t>
      </w:r>
    </w:p>
    <w:p w14:paraId="47982B02" w14:textId="47CB5939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 xml:space="preserve">Fecha de Expedición: 3 de </w:t>
      </w:r>
      <w:r w:rsidR="007F646A" w:rsidRPr="00F226B8">
        <w:rPr>
          <w:rFonts w:ascii="Verdana" w:hAnsi="Verdana"/>
          <w:sz w:val="20"/>
          <w:szCs w:val="20"/>
        </w:rPr>
        <w:t>marzo</w:t>
      </w:r>
      <w:r w:rsidRPr="00F226B8">
        <w:rPr>
          <w:rFonts w:ascii="Verdana" w:hAnsi="Verdana"/>
          <w:sz w:val="20"/>
          <w:szCs w:val="20"/>
        </w:rPr>
        <w:t xml:space="preserve"> de 2025</w:t>
      </w:r>
    </w:p>
    <w:p w14:paraId="33B6D467" w14:textId="767AAA55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F226B8">
        <w:rPr>
          <w:rFonts w:ascii="Verdana" w:hAnsi="Verdana"/>
          <w:sz w:val="20"/>
          <w:szCs w:val="20"/>
        </w:rPr>
        <w:t>entrada en vigencia</w:t>
      </w:r>
      <w:proofErr w:type="gramEnd"/>
      <w:r w:rsidRPr="00F226B8">
        <w:rPr>
          <w:rFonts w:ascii="Verdana" w:hAnsi="Verdana"/>
          <w:sz w:val="20"/>
          <w:szCs w:val="20"/>
        </w:rPr>
        <w:t xml:space="preserve">: 3 de </w:t>
      </w:r>
      <w:r w:rsidR="007F646A" w:rsidRPr="00F226B8">
        <w:rPr>
          <w:rFonts w:ascii="Verdana" w:hAnsi="Verdana"/>
          <w:sz w:val="20"/>
          <w:szCs w:val="20"/>
        </w:rPr>
        <w:t>marzo</w:t>
      </w:r>
      <w:r w:rsidR="00877C3B" w:rsidRPr="00F226B8">
        <w:rPr>
          <w:rFonts w:ascii="Verdana" w:hAnsi="Verdana"/>
          <w:sz w:val="20"/>
          <w:szCs w:val="20"/>
        </w:rPr>
        <w:t xml:space="preserve"> </w:t>
      </w:r>
      <w:r w:rsidRPr="00F226B8">
        <w:rPr>
          <w:rFonts w:ascii="Verdana" w:hAnsi="Verdana"/>
          <w:sz w:val="20"/>
          <w:szCs w:val="20"/>
        </w:rPr>
        <w:t>de 2025</w:t>
      </w:r>
    </w:p>
    <w:p w14:paraId="07FF43BF" w14:textId="77777777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>Estado de la vigencia: Vigente.</w:t>
      </w:r>
    </w:p>
    <w:p w14:paraId="66D69F12" w14:textId="77777777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 xml:space="preserve"> </w:t>
      </w:r>
    </w:p>
    <w:p w14:paraId="52A16794" w14:textId="77777777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>Fecha de publicación en Diario Oficial: N/A</w:t>
      </w:r>
    </w:p>
    <w:p w14:paraId="150F8424" w14:textId="1741AC99" w:rsidR="008063C1" w:rsidRPr="00F226B8" w:rsidRDefault="008063C1" w:rsidP="008063C1">
      <w:pPr>
        <w:rPr>
          <w:rFonts w:ascii="Verdana" w:hAnsi="Verdana"/>
          <w:sz w:val="20"/>
          <w:szCs w:val="20"/>
        </w:rPr>
      </w:pPr>
      <w:r w:rsidRPr="00F226B8">
        <w:rPr>
          <w:rFonts w:ascii="Verdana" w:hAnsi="Verdana"/>
          <w:sz w:val="20"/>
          <w:szCs w:val="20"/>
        </w:rPr>
        <w:t xml:space="preserve">Número del Diario Oficial: N/A </w:t>
      </w:r>
    </w:p>
    <w:p w14:paraId="4D87399B" w14:textId="4BAE8536" w:rsidR="008063C1" w:rsidRDefault="008063C1" w:rsidP="008063C1">
      <w:pPr>
        <w:jc w:val="center"/>
        <w:rPr>
          <w:rFonts w:ascii="Verdana" w:hAnsi="Verdana"/>
          <w:b/>
          <w:bCs/>
        </w:rPr>
      </w:pPr>
      <w:r w:rsidRPr="008063C1">
        <w:rPr>
          <w:rFonts w:ascii="Verdana" w:hAnsi="Verdana"/>
          <w:b/>
          <w:bCs/>
        </w:rPr>
        <w:t>RESOLUCIÓN 0829 DE 2025</w:t>
      </w:r>
    </w:p>
    <w:p w14:paraId="01393FC3" w14:textId="5AE5690D" w:rsidR="008063C1" w:rsidRPr="008063C1" w:rsidRDefault="008063C1" w:rsidP="008063C1">
      <w:pPr>
        <w:jc w:val="center"/>
        <w:rPr>
          <w:rFonts w:ascii="Verdana" w:hAnsi="Verdana"/>
        </w:rPr>
      </w:pPr>
      <w:r w:rsidRPr="008063C1">
        <w:rPr>
          <w:rFonts w:ascii="Verdana" w:hAnsi="Verdana"/>
        </w:rPr>
        <w:t xml:space="preserve">(3 </w:t>
      </w:r>
      <w:r w:rsidR="00646CA4">
        <w:rPr>
          <w:rFonts w:ascii="Verdana" w:hAnsi="Verdana"/>
        </w:rPr>
        <w:t>de marzo</w:t>
      </w:r>
      <w:r w:rsidRPr="008063C1">
        <w:rPr>
          <w:rFonts w:ascii="Verdana" w:hAnsi="Verdana"/>
        </w:rPr>
        <w:t>)</w:t>
      </w:r>
    </w:p>
    <w:p w14:paraId="3BCC5752" w14:textId="60EA5FA8" w:rsidR="008063C1" w:rsidRDefault="008063C1" w:rsidP="008063C1">
      <w:pPr>
        <w:jc w:val="center"/>
        <w:rPr>
          <w:rFonts w:ascii="Verdana" w:hAnsi="Verdana"/>
        </w:rPr>
      </w:pPr>
      <w:r w:rsidRPr="008063C1">
        <w:rPr>
          <w:rFonts w:ascii="Verdana" w:hAnsi="Verdana"/>
        </w:rPr>
        <w:t>“Por la cual se delega la representación del Instituto Colombiano de Bienestar Familiar ante el Comité de Coordinación Nacional de la Alerta Rosa y se dictan otras disposiciones”</w:t>
      </w:r>
    </w:p>
    <w:p w14:paraId="1AE2E859" w14:textId="77777777" w:rsidR="008063C1" w:rsidRPr="008063C1" w:rsidRDefault="008063C1" w:rsidP="008063C1">
      <w:pPr>
        <w:jc w:val="center"/>
        <w:rPr>
          <w:rFonts w:ascii="Verdana" w:hAnsi="Verdana"/>
          <w:b/>
          <w:bCs/>
        </w:rPr>
      </w:pPr>
      <w:r w:rsidRPr="008063C1">
        <w:rPr>
          <w:rFonts w:ascii="Verdana" w:hAnsi="Verdana"/>
          <w:b/>
          <w:bCs/>
        </w:rPr>
        <w:t>LA DIRECTORA GENERAL DEL INSTITUTO COLOMBIANO DE BIENESTAR FAMILIAR – (ICBF) “CECILIA DE LA FUENTE DE LLERAS”</w:t>
      </w:r>
    </w:p>
    <w:p w14:paraId="0E1EB911" w14:textId="77777777" w:rsidR="008063C1" w:rsidRDefault="008063C1" w:rsidP="008063C1">
      <w:pPr>
        <w:jc w:val="center"/>
        <w:rPr>
          <w:rFonts w:ascii="Verdana" w:hAnsi="Verdana"/>
        </w:rPr>
      </w:pPr>
      <w:r w:rsidRPr="008063C1">
        <w:rPr>
          <w:rFonts w:ascii="Verdana" w:hAnsi="Verdana"/>
        </w:rPr>
        <w:t xml:space="preserve"> En uso de sus facultades constitucionales, legales y estatutarias, en especial de las conferidas en los artículos 9, 10 y 78 de la Ley 489 de 1998 y en el literal b) del artículo 28 de la Ley 7 de 1979 y, </w:t>
      </w:r>
    </w:p>
    <w:p w14:paraId="1A649AA8" w14:textId="2F526F91" w:rsidR="008063C1" w:rsidRDefault="008063C1" w:rsidP="008063C1">
      <w:pPr>
        <w:jc w:val="center"/>
        <w:rPr>
          <w:rFonts w:ascii="Verdana" w:hAnsi="Verdana"/>
          <w:b/>
          <w:bCs/>
        </w:rPr>
      </w:pPr>
      <w:r w:rsidRPr="008063C1">
        <w:rPr>
          <w:rFonts w:ascii="Verdana" w:hAnsi="Verdana"/>
          <w:b/>
          <w:bCs/>
        </w:rPr>
        <w:t>CONSIDERANDO</w:t>
      </w:r>
    </w:p>
    <w:p w14:paraId="16B5AF18" w14:textId="04BAF941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de conformidad con el artículo 209 de la Constitución Política, la función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administrativa está al servicio de los intereses generales y se desarrolla con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fundamento en los principios de igualdad, moralidad, eficacia, economía, celeridad,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imparcialidad y publicidad, a través de figuras como la descentralización, la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delegación y la desconcentración de funciones.</w:t>
      </w:r>
    </w:p>
    <w:p w14:paraId="435C3C13" w14:textId="42EE3F10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artículo 211 de la Constitución Política, señala que la ley fijará las condiciones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para que las autoridades administrativas puedan delegar funciones en sus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subalternos o en otras autoridades, así como determina los efectos de la delegación.</w:t>
      </w:r>
    </w:p>
    <w:p w14:paraId="0544E216" w14:textId="2711E187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artículo 9 de la Ley 489 de 1998 prevé que las autoridades administrativas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los representantes legales de las entidades públicas podrán, mediante acto de</w:t>
      </w:r>
    </w:p>
    <w:p w14:paraId="64EF894D" w14:textId="51A967E0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delegación, transferir el ejercicio de sus funciones a sus colaboradores o a otras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autoridades, con funciones afines y complementarias, así como la atención y decisión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 los asuntos a ellos conferidos por la ley y los actos orgánicos respectivos. Esa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Delegación debe recaer en empleados públicos de los niveles directivo o asesor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vinculado al organismo correspondiente, con los requisitos y condiciones establecidos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en los estatutos.</w:t>
      </w:r>
    </w:p>
    <w:p w14:paraId="44E1E613" w14:textId="684884B5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lastRenderedPageBreak/>
        <w:t>Que el artículo 10 de la Ley 489 de 1998 establece los requisitos para realizar la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delegación. Esta debe constar por escrito y determinar la autoridad delegataria y las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funciones o asuntos específicos cuya atención y decisión se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transfieren. Adicionalmente, establece que el representante legal de la entidad debe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mantenerse informado en todo momento por parte de los delegatarios, sobre 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desarrollo de las delegaciones que se hayan otorgado e impartir orientaciones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generales sobre el ejercicio de las funciones o asuntos específicos delegados.</w:t>
      </w:r>
    </w:p>
    <w:p w14:paraId="088EE472" w14:textId="22A77A3D" w:rsid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artículo 11 de la Ley 489 de 1998 indica que: “(…) no podrán transferirse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mediante delegación: 1. La expedición de reglamentos de carácter general, salvo en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los casos expresamente autorizados por la ley. 2. Las funciones, atribuciones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potestades recibidas en virtud de delegación. 3. Las funciones que por su naturaleza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o por mandato constitucional o legal no son susceptibles de delegación”.</w:t>
      </w:r>
    </w:p>
    <w:p w14:paraId="10EA618B" w14:textId="77777777" w:rsidR="008063C1" w:rsidRPr="008063C1" w:rsidRDefault="008063C1" w:rsidP="008063C1">
      <w:pPr>
        <w:jc w:val="both"/>
        <w:rPr>
          <w:rFonts w:ascii="Verdana" w:hAnsi="Verdana"/>
        </w:rPr>
      </w:pPr>
      <w:proofErr w:type="gramStart"/>
      <w:r w:rsidRPr="008063C1">
        <w:rPr>
          <w:rFonts w:ascii="Verdana" w:hAnsi="Verdana"/>
        </w:rPr>
        <w:t>Que</w:t>
      </w:r>
      <w:proofErr w:type="gramEnd"/>
      <w:r w:rsidRPr="008063C1">
        <w:rPr>
          <w:rFonts w:ascii="Verdana" w:hAnsi="Verdana"/>
        </w:rPr>
        <w:t xml:space="preserve"> frente al particular, el Consejo de Estado en sentencia 00314 de 2016, señaló:</w:t>
      </w:r>
    </w:p>
    <w:p w14:paraId="402339C4" w14:textId="57C82B4E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“(…) es necesario recordar que la delegación es una medida en virtud de la cual, 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titular de una competencia o función administrativa, previamente autorizado por 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legislador, decide radicarla temporal y discrecionalmente en cabeza de otra autoridad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usualmente subordinada, debiendo quedar en claro que las competencias o funciones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susceptibles de delegación, son solo aquellas de las cuales es titular la autoridad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delegante”.</w:t>
      </w:r>
    </w:p>
    <w:p w14:paraId="226BE654" w14:textId="77777777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la Corte Constitucional, mediante Sentencia C-372 de 2002, precisó:</w:t>
      </w:r>
    </w:p>
    <w:p w14:paraId="74DB0367" w14:textId="4F846F31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“(…) Hay funciones cuyo ejercicio es indelegable, sea porque hay restricción expresa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sobre la materia o porque la naturaleza de la función no admite la delegación. También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resulta improcedente la delegación para el ejercicio de la actividad o la competencia de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la integridad de la investidura presidencial o cuando la delegación supone transferir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aquellas atribuciones que atañen con el señalamiento de las grandes directrices,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orientaciones y la fijación de políticas generales que corresponden como jefe superior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 la entidad estatal ‘pues, lo que realmente debe ser objeto de delegación, son las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funciones de mera ejecución, instrumentales u operativas”.</w:t>
      </w:r>
    </w:p>
    <w:p w14:paraId="0B0E3E87" w14:textId="039F23B6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Instituto Colombiano de Bienestar Familiar (ICBF) es un establecimiento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público descentralizado, con personería jurídica, autonomía administrativa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patrimonio propio, creado por la Ley 75 de 1968, reorganizado conforme a lo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dispuesto por la Ley 7 de 1979 y su Decreto Reglamentario 2388 de 1979, compilado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en el Decreto Único Reglamentario 1084 de 2015, adscrito al sector de Igualdad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Equidad mediante Decreto 1074 de 2023. Cuyo objeto es “(…) propender y fortalecer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la integración y el desarrollo armónico de la familia, proteger al menor de edad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garantizarle sus derechos”.</w:t>
      </w:r>
    </w:p>
    <w:p w14:paraId="7EAAC394" w14:textId="364987B1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literal c) del artículo 28 del Decreto 334 de 1980 “Por el cual se aprueban los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 xml:space="preserve">estatutos del Instituto Colombiano de Bienestar Familiar”, adicionado por el </w:t>
      </w:r>
      <w:r w:rsidRPr="008063C1">
        <w:rPr>
          <w:rFonts w:ascii="Verdana" w:hAnsi="Verdana"/>
        </w:rPr>
        <w:lastRenderedPageBreak/>
        <w:t>artículo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 xml:space="preserve">1 del Decreto 1672 de 1991, dispone que son funciones del </w:t>
      </w:r>
      <w:proofErr w:type="gramStart"/>
      <w:r w:rsidRPr="008063C1">
        <w:rPr>
          <w:rFonts w:ascii="Verdana" w:hAnsi="Verdana"/>
        </w:rPr>
        <w:t>Director General</w:t>
      </w:r>
      <w:proofErr w:type="gramEnd"/>
      <w:r w:rsidRPr="008063C1">
        <w:rPr>
          <w:rFonts w:ascii="Verdana" w:hAnsi="Verdana"/>
        </w:rPr>
        <w:t>, entre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 xml:space="preserve">otras, “Delegar internamente funciones en los subalternos hasta el nivel de </w:t>
      </w:r>
      <w:proofErr w:type="gramStart"/>
      <w:r w:rsidRPr="008063C1">
        <w:rPr>
          <w:rFonts w:ascii="Verdana" w:hAnsi="Verdana"/>
        </w:rPr>
        <w:t>Jefe</w:t>
      </w:r>
      <w:proofErr w:type="gramEnd"/>
      <w:r w:rsidRPr="008063C1">
        <w:rPr>
          <w:rFonts w:ascii="Verdana" w:hAnsi="Verdana"/>
        </w:rPr>
        <w:t xml:space="preserve"> de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Sección, en especial las funciones de los literales f), h), j), n), ñ), o la ordenación del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gasto y las demás que considere conveniente para la mejor prestación del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servicio (…)”.</w:t>
      </w:r>
    </w:p>
    <w:p w14:paraId="038F93FC" w14:textId="77777777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a través de la Ley 2326 de 2023 se adoptó “la alerta rosa y otras medidas de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prevención, protección y reparación para las niñas, niños, jóvenes, adolescentes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mujeres víctimas de desaparición”. El objetivo de esa Ley es crear y reglamentar “el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funcionamiento de un mecanismo de búsqueda inmediata nacional, estandarizado,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multicanal y de difusión masiva y pública, de niñas, niños, adolescentes, jóvenes 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mujeres desaparecidos, denominado “Alerta Rosa” a efecto de garantizar su vida,</w:t>
      </w:r>
    </w:p>
    <w:p w14:paraId="5AA355AC" w14:textId="7103B411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libertad, seguridad, integridad y dignidad, así como, contar con un mecanismo que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permita su pronta localización y protección para evitar que tras su desaparición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puedan ser objeto de otro tipo de violencias basadas en género”.</w:t>
      </w:r>
    </w:p>
    <w:p w14:paraId="04861BD9" w14:textId="6DADAD76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El artículo 11 de esa misma Ley creó “el Comité de Coordinación Nacional de la Alerta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Rosa, con el objeto de planificar, coordinar, impulsar, ejecutar y evaluar las acciones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dirigidas a la prevención, búsqueda, localización, ubicación y protección inmediata de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las niñas, niños, adolescentes y mujeres desaparecidas”.</w:t>
      </w:r>
    </w:p>
    <w:p w14:paraId="53421A96" w14:textId="262748CB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de acuerdo con el artículo 12 de la norma citada, el Comité de Coordinación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Nacional de la Alerta Rosa está integrado, entre otras Instituciones, por el Instituto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Colombiano de Bienestar Familiar.</w:t>
      </w:r>
    </w:p>
    <w:p w14:paraId="7043459A" w14:textId="35014B08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de conformidad con lo dispuesto en el inciso segundo del artículo 12 de la Ley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2326 de 2023 “Cada Institución nombrará motivadamente a un representante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titular y un suplente para conformar el Comité de Coordinación Nacional de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la Alerta Rosa, con las facultades suficientes para la toma de decisiones dirigidas 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asegurar el funcionamiento de la Alerta Rosa. Cada institución actuará en el marco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 las funciones constitucionales, legales y misionales que le han sido previamente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designadas”.</w:t>
      </w:r>
    </w:p>
    <w:p w14:paraId="5E416FB9" w14:textId="00DD6CFA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el Decreto 1428 de 2024 reglamentó “el funcionamiento y operatividad de la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Alerta Rosa, así como el Comité de Coordinación Nacional de la Alerta Rosa creados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por la Ley 2326 de 2023”. En este Decreto se estableció la naturaleza, funciones,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estructura y sesiones del Comité de Coordinación Nacional de la Alerta Rosa,</w:t>
      </w:r>
      <w:r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así como el ejercicio de su Secretaría Técnica.</w:t>
      </w:r>
    </w:p>
    <w:p w14:paraId="49F99EB3" w14:textId="458871E8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Que en virtud de lo anterior y con los siguientes objetivos: [i] distribuir la carga de</w:t>
      </w:r>
      <w:r w:rsidR="007F646A"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trabajo, mejorar la eficiencia y la productividad de las múltiples funciones a cargo de</w:t>
      </w:r>
      <w:r w:rsidR="007F646A"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la Dirección General del ICBF y; [</w:t>
      </w:r>
      <w:proofErr w:type="spellStart"/>
      <w:r w:rsidRPr="008063C1">
        <w:rPr>
          <w:rFonts w:ascii="Verdana" w:hAnsi="Verdana"/>
        </w:rPr>
        <w:t>ii</w:t>
      </w:r>
      <w:proofErr w:type="spellEnd"/>
      <w:r w:rsidRPr="008063C1">
        <w:rPr>
          <w:rFonts w:ascii="Verdana" w:hAnsi="Verdana"/>
        </w:rPr>
        <w:t>] asegurar la representación del ICBF ante el</w:t>
      </w:r>
      <w:r w:rsidR="007F646A"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Comité de Coordinación Nacional de la Alerta Rosa, se hace necesario expedir un acto</w:t>
      </w:r>
    </w:p>
    <w:p w14:paraId="1F3B03DF" w14:textId="2DF2865C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lastRenderedPageBreak/>
        <w:t xml:space="preserve">administrativo a través del cual se delegue la participación de la </w:t>
      </w:r>
      <w:proofErr w:type="gramStart"/>
      <w:r w:rsidRPr="008063C1">
        <w:rPr>
          <w:rFonts w:ascii="Verdana" w:hAnsi="Verdana"/>
        </w:rPr>
        <w:t>Directora General</w:t>
      </w:r>
      <w:proofErr w:type="gramEnd"/>
      <w:r w:rsidR="007F646A"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del ICBF ante dicho Comité.</w:t>
      </w:r>
    </w:p>
    <w:p w14:paraId="36104320" w14:textId="77777777" w:rsidR="008063C1" w:rsidRPr="008063C1" w:rsidRDefault="008063C1" w:rsidP="008063C1">
      <w:pPr>
        <w:jc w:val="both"/>
        <w:rPr>
          <w:rFonts w:ascii="Verdana" w:hAnsi="Verdana"/>
        </w:rPr>
      </w:pPr>
      <w:r w:rsidRPr="008063C1">
        <w:rPr>
          <w:rFonts w:ascii="Verdana" w:hAnsi="Verdana"/>
        </w:rPr>
        <w:t>En mérito de lo expuesto,</w:t>
      </w:r>
    </w:p>
    <w:p w14:paraId="28EBF68C" w14:textId="77777777" w:rsidR="008063C1" w:rsidRPr="007F646A" w:rsidRDefault="008063C1" w:rsidP="007F646A">
      <w:pPr>
        <w:jc w:val="center"/>
        <w:rPr>
          <w:rFonts w:ascii="Verdana" w:hAnsi="Verdana"/>
          <w:b/>
          <w:bCs/>
        </w:rPr>
      </w:pPr>
      <w:r w:rsidRPr="007F646A">
        <w:rPr>
          <w:rFonts w:ascii="Verdana" w:hAnsi="Verdana"/>
          <w:b/>
          <w:bCs/>
        </w:rPr>
        <w:t>RESUELVE:</w:t>
      </w:r>
    </w:p>
    <w:p w14:paraId="280393A7" w14:textId="4BAFD2F5" w:rsidR="007F646A" w:rsidRPr="007F646A" w:rsidRDefault="008063C1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ARTÍCULO 1</w:t>
      </w:r>
      <w:r w:rsidR="007F646A" w:rsidRPr="007F646A">
        <w:rPr>
          <w:rFonts w:ascii="Verdana" w:hAnsi="Verdana"/>
          <w:b/>
          <w:bCs/>
        </w:rPr>
        <w:t>o</w:t>
      </w:r>
      <w:r w:rsidRPr="007F646A">
        <w:rPr>
          <w:rFonts w:ascii="Verdana" w:hAnsi="Verdana"/>
          <w:b/>
          <w:bCs/>
        </w:rPr>
        <w:t>. DELEGAR</w:t>
      </w:r>
      <w:r w:rsidRPr="008063C1">
        <w:rPr>
          <w:rFonts w:ascii="Verdana" w:hAnsi="Verdana"/>
        </w:rPr>
        <w:t xml:space="preserve"> en el servidor público que ejerza el cargo de </w:t>
      </w:r>
      <w:proofErr w:type="gramStart"/>
      <w:r w:rsidRPr="008063C1">
        <w:rPr>
          <w:rFonts w:ascii="Verdana" w:hAnsi="Verdana"/>
        </w:rPr>
        <w:t>Director</w:t>
      </w:r>
      <w:r w:rsidR="007F646A">
        <w:rPr>
          <w:rFonts w:ascii="Verdana" w:hAnsi="Verdana"/>
        </w:rPr>
        <w:t xml:space="preserve"> </w:t>
      </w:r>
      <w:r w:rsidRPr="008063C1">
        <w:rPr>
          <w:rFonts w:ascii="Verdana" w:hAnsi="Verdana"/>
        </w:rPr>
        <w:t>Técnico</w:t>
      </w:r>
      <w:proofErr w:type="gramEnd"/>
      <w:r w:rsidRPr="008063C1">
        <w:rPr>
          <w:rFonts w:ascii="Verdana" w:hAnsi="Verdana"/>
        </w:rPr>
        <w:t>, Código 100, Grado 23 –</w:t>
      </w:r>
      <w:proofErr w:type="gramStart"/>
      <w:r w:rsidRPr="008063C1">
        <w:rPr>
          <w:rFonts w:ascii="Verdana" w:hAnsi="Verdana"/>
        </w:rPr>
        <w:t>Director</w:t>
      </w:r>
      <w:proofErr w:type="gramEnd"/>
      <w:r w:rsidRPr="008063C1">
        <w:rPr>
          <w:rFonts w:ascii="Verdana" w:hAnsi="Verdana"/>
        </w:rPr>
        <w:t xml:space="preserve"> de Protección del Instituto Colombiano de</w:t>
      </w:r>
      <w:r w:rsidR="007F646A">
        <w:rPr>
          <w:rFonts w:ascii="Verdana" w:hAnsi="Verdana"/>
        </w:rPr>
        <w:t xml:space="preserve"> </w:t>
      </w:r>
      <w:r w:rsidR="007F646A" w:rsidRPr="007F646A">
        <w:rPr>
          <w:rFonts w:ascii="Verdana" w:hAnsi="Verdana"/>
        </w:rPr>
        <w:t>Bienestar Familiar (ICBF)-, en calidad de titular, la representación del ICBF ante el</w:t>
      </w:r>
      <w:r w:rsidR="007F646A">
        <w:rPr>
          <w:rFonts w:ascii="Verdana" w:hAnsi="Verdana"/>
        </w:rPr>
        <w:t xml:space="preserve"> </w:t>
      </w:r>
      <w:r w:rsidR="007F646A" w:rsidRPr="007F646A">
        <w:rPr>
          <w:rFonts w:ascii="Verdana" w:hAnsi="Verdana"/>
        </w:rPr>
        <w:t>Comité de Coordinación Nacional de la Alerta Rosa.</w:t>
      </w:r>
    </w:p>
    <w:p w14:paraId="3B0C34D1" w14:textId="2C5C7991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ARTÍCULO 2o. DELEGAR</w:t>
      </w:r>
      <w:r w:rsidRPr="007F646A">
        <w:rPr>
          <w:rFonts w:ascii="Verdana" w:hAnsi="Verdana"/>
        </w:rPr>
        <w:t xml:space="preserve"> en el servidor público que ejerza el cargo de </w:t>
      </w:r>
      <w:proofErr w:type="gramStart"/>
      <w:r w:rsidRPr="007F646A">
        <w:rPr>
          <w:rFonts w:ascii="Verdana" w:hAnsi="Verdana"/>
        </w:rPr>
        <w:t>Subdirector</w:t>
      </w:r>
      <w:proofErr w:type="gramEnd"/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 xml:space="preserve">Técnico, Código 150, Grado 21 - </w:t>
      </w:r>
      <w:proofErr w:type="gramStart"/>
      <w:r w:rsidRPr="007F646A">
        <w:rPr>
          <w:rFonts w:ascii="Verdana" w:hAnsi="Verdana"/>
        </w:rPr>
        <w:t>Subdirector</w:t>
      </w:r>
      <w:proofErr w:type="gramEnd"/>
      <w:r w:rsidRPr="007F646A">
        <w:rPr>
          <w:rFonts w:ascii="Verdana" w:hAnsi="Verdana"/>
        </w:rPr>
        <w:t xml:space="preserve"> de Restablecimiento de Derechos del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Instituto Colombiano de Bienestar Familiar (ICBF), en calidad de suplente, la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representación del ICBF ante el Comité de Coordinación Nacional de la Alerta Rosa.</w:t>
      </w:r>
    </w:p>
    <w:p w14:paraId="6679012C" w14:textId="5AE2077D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PARÁGRAFO 1o</w:t>
      </w:r>
      <w:r w:rsidRPr="007F646A">
        <w:rPr>
          <w:rFonts w:ascii="Verdana" w:hAnsi="Verdana"/>
        </w:rPr>
        <w:t>. Las delegaciones realizadas en esta Resolución comprenden todas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las facultades y obligaciones que la Constitución, la ley o el reglamento del Comité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otorguen o impongan al ICBF.</w:t>
      </w:r>
    </w:p>
    <w:p w14:paraId="4F305341" w14:textId="5C23B6FC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PARÁGRAFO 2o.</w:t>
      </w:r>
      <w:r w:rsidRPr="007F646A">
        <w:rPr>
          <w:rFonts w:ascii="Verdana" w:hAnsi="Verdana"/>
        </w:rPr>
        <w:t xml:space="preserve"> Dentro de los siete (7) días siguientes a cada sesión del Comité, los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delegatarios deberán presentar el informe sobre su gestión ante la Dirección General,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quienes deben dar cuenta de las acciones desplegadas en las sesiones ordinarias y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extraordinarias como integrantes principal o suplente del Comité de Coordinación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Nacional de la Alerta Rosa.</w:t>
      </w:r>
    </w:p>
    <w:p w14:paraId="148AB317" w14:textId="716EB953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ARTÍCULO 3o.</w:t>
      </w:r>
      <w:r w:rsidRPr="007F646A">
        <w:rPr>
          <w:rFonts w:ascii="Verdana" w:hAnsi="Verdana"/>
        </w:rPr>
        <w:t xml:space="preserve"> A través de la Oficina Asesora Jurídica, COMUNICAR a los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delegatarios el contenido del presente acto administrativo.</w:t>
      </w:r>
    </w:p>
    <w:p w14:paraId="6BE5DE68" w14:textId="23B6B3CF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ARTÍCULO 4o.</w:t>
      </w:r>
      <w:r w:rsidRPr="007F646A">
        <w:rPr>
          <w:rFonts w:ascii="Verdana" w:hAnsi="Verdana"/>
        </w:rPr>
        <w:t xml:space="preserve"> A través de la Subdirección de Mejoramiento Organizacional,</w:t>
      </w:r>
      <w:r>
        <w:rPr>
          <w:rFonts w:ascii="Verdana" w:hAnsi="Verdana"/>
        </w:rPr>
        <w:t xml:space="preserve"> </w:t>
      </w:r>
      <w:r w:rsidRPr="007F646A">
        <w:rPr>
          <w:rFonts w:ascii="Verdana" w:hAnsi="Verdana"/>
        </w:rPr>
        <w:t>PUBLÍQUESE la presente Resolución en la página web del ICBF.</w:t>
      </w:r>
    </w:p>
    <w:p w14:paraId="6C923696" w14:textId="331CC0E0" w:rsidR="007F646A" w:rsidRPr="007F646A" w:rsidRDefault="007F646A" w:rsidP="007F646A">
      <w:pPr>
        <w:jc w:val="both"/>
        <w:rPr>
          <w:rFonts w:ascii="Verdana" w:hAnsi="Verdana"/>
        </w:rPr>
      </w:pPr>
      <w:r w:rsidRPr="007F646A">
        <w:rPr>
          <w:rFonts w:ascii="Verdana" w:hAnsi="Verdana"/>
          <w:b/>
          <w:bCs/>
        </w:rPr>
        <w:t>ARTÍCULO 5o.</w:t>
      </w:r>
      <w:r w:rsidRPr="007F646A">
        <w:rPr>
          <w:rFonts w:ascii="Verdana" w:hAnsi="Verdana"/>
        </w:rPr>
        <w:t xml:space="preserve"> La presente Resolución rige a partir de la fecha de su expedición.</w:t>
      </w:r>
    </w:p>
    <w:p w14:paraId="40450D9B" w14:textId="075628D0" w:rsidR="007F646A" w:rsidRPr="007F646A" w:rsidRDefault="007F646A" w:rsidP="007F646A">
      <w:pPr>
        <w:jc w:val="center"/>
        <w:rPr>
          <w:rFonts w:ascii="Verdana" w:hAnsi="Verdana"/>
          <w:b/>
          <w:bCs/>
        </w:rPr>
      </w:pPr>
      <w:r w:rsidRPr="007F646A">
        <w:rPr>
          <w:rFonts w:ascii="Verdana" w:hAnsi="Verdana"/>
          <w:b/>
          <w:bCs/>
        </w:rPr>
        <w:t>COMUNÍQUESE, PUBLÍQUESE Y CÚMPLASE</w:t>
      </w:r>
    </w:p>
    <w:p w14:paraId="0E0943CA" w14:textId="692725FC" w:rsidR="008063C1" w:rsidRPr="007F646A" w:rsidRDefault="007F646A" w:rsidP="007F646A">
      <w:pPr>
        <w:jc w:val="center"/>
        <w:rPr>
          <w:rFonts w:ascii="Verdana" w:hAnsi="Verdana"/>
        </w:rPr>
      </w:pPr>
      <w:r w:rsidRPr="007F646A">
        <w:rPr>
          <w:rFonts w:ascii="Verdana" w:hAnsi="Verdana"/>
        </w:rPr>
        <w:t>DADA EN BOGOTÁ D.C., A LOS 3 DÍAS DEL MES DE MARZO DE 2025</w:t>
      </w:r>
    </w:p>
    <w:p w14:paraId="6B0C447E" w14:textId="13F8D9B0" w:rsidR="007F646A" w:rsidRPr="007F646A" w:rsidRDefault="007F646A" w:rsidP="007F646A">
      <w:pPr>
        <w:jc w:val="center"/>
        <w:rPr>
          <w:rFonts w:ascii="Verdana" w:hAnsi="Verdana"/>
          <w:b/>
          <w:bCs/>
        </w:rPr>
      </w:pPr>
      <w:r w:rsidRPr="007F646A">
        <w:rPr>
          <w:rFonts w:ascii="Verdana" w:hAnsi="Verdana"/>
          <w:b/>
          <w:bCs/>
        </w:rPr>
        <w:t>ASTRID ELIANA CÁCERES CÁRDENAS</w:t>
      </w:r>
    </w:p>
    <w:p w14:paraId="6FF3C034" w14:textId="136FF3E8" w:rsidR="007F646A" w:rsidRPr="007F646A" w:rsidRDefault="007F646A" w:rsidP="007F646A">
      <w:pPr>
        <w:jc w:val="center"/>
        <w:rPr>
          <w:rFonts w:ascii="Verdana" w:hAnsi="Verdana"/>
        </w:rPr>
      </w:pPr>
      <w:r w:rsidRPr="007F646A">
        <w:rPr>
          <w:rFonts w:ascii="Verdana" w:hAnsi="Verdana"/>
        </w:rPr>
        <w:t>DIRECTORA GENERAL</w:t>
      </w:r>
    </w:p>
    <w:sectPr w:rsidR="007F646A" w:rsidRPr="007F64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C1"/>
    <w:rsid w:val="000B4793"/>
    <w:rsid w:val="00646CA4"/>
    <w:rsid w:val="007F646A"/>
    <w:rsid w:val="008063C1"/>
    <w:rsid w:val="00877C3B"/>
    <w:rsid w:val="00F226B8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18A8"/>
  <w15:chartTrackingRefBased/>
  <w15:docId w15:val="{DF5D75F7-9C34-46AD-87B1-E8BEB6AF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8B083C-EE3E-42B1-BB24-059F8612CC3C}"/>
</file>

<file path=customXml/itemProps2.xml><?xml version="1.0" encoding="utf-8"?>
<ds:datastoreItem xmlns:ds="http://schemas.openxmlformats.org/officeDocument/2006/customXml" ds:itemID="{FDB61FDB-DC96-41AE-A03E-252F495446B4}"/>
</file>

<file path=customXml/itemProps3.xml><?xml version="1.0" encoding="utf-8"?>
<ds:datastoreItem xmlns:ds="http://schemas.openxmlformats.org/officeDocument/2006/customXml" ds:itemID="{D37D046A-5EE6-4B76-8224-0A31FF9A7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1466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4</cp:revision>
  <dcterms:created xsi:type="dcterms:W3CDTF">2026-03-30T18:22:00Z</dcterms:created>
  <dcterms:modified xsi:type="dcterms:W3CDTF">2026-04-07T16:29:00Z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