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89C2" w14:textId="77777777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  <w:b/>
          <w:bCs/>
        </w:rPr>
        <w:t>RESOLUCIÓN 8075 DE 2012</w:t>
      </w:r>
    </w:p>
    <w:p w14:paraId="1CE8C3C7" w14:textId="6BCDC01B" w:rsidR="00B35034" w:rsidRPr="00A85783" w:rsidRDefault="00B35034" w:rsidP="00B35034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B35034">
        <w:rPr>
          <w:rFonts w:ascii="Verdana" w:hAnsi="Verdana"/>
          <w:sz w:val="20"/>
          <w:szCs w:val="20"/>
        </w:rPr>
        <w:t xml:space="preserve">30 de octubre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2012</w:t>
      </w:r>
    </w:p>
    <w:p w14:paraId="28AB5EA5" w14:textId="3980CE92" w:rsidR="00B35034" w:rsidRPr="00A85783" w:rsidRDefault="00B35034" w:rsidP="00B3503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B35034">
        <w:rPr>
          <w:rFonts w:ascii="Verdana" w:hAnsi="Verdana"/>
          <w:sz w:val="20"/>
          <w:szCs w:val="20"/>
        </w:rPr>
        <w:t xml:space="preserve">30 de octubre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2012</w:t>
      </w:r>
    </w:p>
    <w:p w14:paraId="515AA001" w14:textId="15246ABA" w:rsidR="00B35034" w:rsidRPr="00A85783" w:rsidRDefault="00B35034" w:rsidP="00B3503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 w:rsidRPr="00B35034">
        <w:rPr>
          <w:rFonts w:ascii="Verdana" w:hAnsi="Verdana"/>
          <w:sz w:val="20"/>
          <w:szCs w:val="20"/>
        </w:rPr>
        <w:t>derogada</w:t>
      </w:r>
      <w:r w:rsidR="000E4D60" w:rsidRPr="000E4D60">
        <w:rPr>
          <w:rFonts w:ascii="Verdana" w:hAnsi="Verdana"/>
          <w:sz w:val="20"/>
          <w:szCs w:val="20"/>
        </w:rPr>
        <w:t xml:space="preserve"> </w:t>
      </w:r>
      <w:r w:rsidR="000E4D60" w:rsidRPr="00B35034">
        <w:rPr>
          <w:rFonts w:ascii="Verdana" w:hAnsi="Verdana"/>
          <w:sz w:val="20"/>
          <w:szCs w:val="20"/>
        </w:rPr>
        <w:t>por el artículo 6 de la Resolución 7794 de 2014</w:t>
      </w:r>
    </w:p>
    <w:p w14:paraId="1CB92BD2" w14:textId="77777777" w:rsidR="00B35034" w:rsidRDefault="00B35034" w:rsidP="00B35034">
      <w:pPr>
        <w:pStyle w:val="Sinespaciado"/>
        <w:rPr>
          <w:rFonts w:ascii="Verdana" w:hAnsi="Verdana"/>
          <w:sz w:val="20"/>
          <w:szCs w:val="20"/>
        </w:rPr>
      </w:pPr>
    </w:p>
    <w:p w14:paraId="06D2C885" w14:textId="77777777" w:rsidR="00B35034" w:rsidRPr="00A85783" w:rsidRDefault="00B35034" w:rsidP="00B3503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5F6356C1" w14:textId="5A64FE6F" w:rsidR="00B35034" w:rsidRDefault="00B35034" w:rsidP="00B3503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53BBEEAE" w14:textId="77777777" w:rsidR="000E4D60" w:rsidRDefault="000E4D60" w:rsidP="00B35034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52D3CD64" w14:textId="77777777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  <w:b/>
          <w:bCs/>
        </w:rPr>
        <w:t>RESOLUCIÓN 8075 DE 2012</w:t>
      </w:r>
    </w:p>
    <w:p w14:paraId="227B61E7" w14:textId="2044F54B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</w:rPr>
        <w:t>(30</w:t>
      </w:r>
      <w:r>
        <w:rPr>
          <w:rFonts w:ascii="Verdana" w:hAnsi="Verdana"/>
        </w:rPr>
        <w:t xml:space="preserve"> de </w:t>
      </w:r>
      <w:r w:rsidRPr="00B35034">
        <w:rPr>
          <w:rFonts w:ascii="Verdana" w:hAnsi="Verdana"/>
        </w:rPr>
        <w:t>octubre)</w:t>
      </w:r>
    </w:p>
    <w:p w14:paraId="6BA12D2F" w14:textId="77777777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  <w:b/>
          <w:bCs/>
        </w:rPr>
        <w:t>INSTITUTO COLOMBIANO DE BIENESTAR FAMILIAR – ICBF</w:t>
      </w:r>
    </w:p>
    <w:p w14:paraId="18FCF780" w14:textId="2AFA2B89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</w:rPr>
        <w:t>Por la cual se modifica la Resolución 6262 de 2012 “Por la cual se determinan los requisitos, perfiles y honorarios para los contratistas del Instituto Colombiano de Bienestar Familiar y se dictan otras disposiciones”</w:t>
      </w:r>
    </w:p>
    <w:p w14:paraId="3BAF9602" w14:textId="77777777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  <w:b/>
          <w:bCs/>
        </w:rPr>
        <w:t xml:space="preserve">EL DIRECTOR GENERAL DEL INSTITUTO COLOMBIANO </w:t>
      </w:r>
      <w:proofErr w:type="gramStart"/>
      <w:r w:rsidRPr="00B35034">
        <w:rPr>
          <w:rFonts w:ascii="Verdana" w:hAnsi="Verdana"/>
          <w:b/>
          <w:bCs/>
        </w:rPr>
        <w:t>DE  BIENESTAR</w:t>
      </w:r>
      <w:proofErr w:type="gramEnd"/>
      <w:r w:rsidRPr="00B35034">
        <w:rPr>
          <w:rFonts w:ascii="Verdana" w:hAnsi="Verdana"/>
          <w:b/>
          <w:bCs/>
        </w:rPr>
        <w:t xml:space="preserve"> FAMILIAR - CECILIA DE LA FUENTE DE LLERAS</w:t>
      </w:r>
    </w:p>
    <w:p w14:paraId="5A1AA085" w14:textId="6A356A12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</w:rPr>
        <w:t>En uso de sus facultades legales y estatutarias, en especial las conferidas por el literal b) del artículo 28 de la Ley 7</w:t>
      </w:r>
      <w:r w:rsidRPr="00B35034">
        <w:rPr>
          <w:rFonts w:ascii="Verdana" w:hAnsi="Verdana"/>
          <w:vertAlign w:val="superscript"/>
        </w:rPr>
        <w:t>a</w:t>
      </w:r>
      <w:r w:rsidRPr="00B35034">
        <w:rPr>
          <w:rFonts w:ascii="Verdana" w:hAnsi="Verdana"/>
        </w:rPr>
        <w:t> de 1979, el artículo 78 de la Ley 489 de 1998 y</w:t>
      </w:r>
    </w:p>
    <w:p w14:paraId="4A8CE755" w14:textId="77777777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  <w:b/>
          <w:bCs/>
        </w:rPr>
        <w:t>CONSIDERANDO</w:t>
      </w:r>
    </w:p>
    <w:p w14:paraId="1A9379A1" w14:textId="3C4365C5" w:rsidR="00B35034" w:rsidRPr="00B35034" w:rsidRDefault="00B35034" w:rsidP="00392912">
      <w:pPr>
        <w:jc w:val="both"/>
        <w:rPr>
          <w:rFonts w:ascii="Verdana" w:hAnsi="Verdana"/>
        </w:rPr>
      </w:pPr>
      <w:r w:rsidRPr="00B35034">
        <w:rPr>
          <w:rFonts w:ascii="Verdana" w:hAnsi="Verdana"/>
        </w:rPr>
        <w:t>Que mediante Resolución 6262 del 20 de septiembre de 2012 el Instituto Colombiano de Bienestar familiar, adoptó una tabla de honorarios con sus respectivos perfiles y requisitos para la celebración de los contratos de prestación de servicios y de apoyo a la gestión necesarios para el cumplimiento de sus funciones, señaló las equivalencias aplicables para el cumplimiento de los mismos y dictó otras disposiciones.</w:t>
      </w:r>
    </w:p>
    <w:p w14:paraId="26ADCF7C" w14:textId="77777777" w:rsidR="00B35034" w:rsidRPr="00B35034" w:rsidRDefault="00B35034" w:rsidP="00392912">
      <w:pPr>
        <w:jc w:val="both"/>
        <w:rPr>
          <w:rFonts w:ascii="Verdana" w:hAnsi="Verdana"/>
        </w:rPr>
      </w:pPr>
      <w:proofErr w:type="gramStart"/>
      <w:r w:rsidRPr="00B35034">
        <w:rPr>
          <w:rFonts w:ascii="Verdana" w:hAnsi="Verdana"/>
        </w:rPr>
        <w:t>Que</w:t>
      </w:r>
      <w:proofErr w:type="gramEnd"/>
      <w:r w:rsidRPr="00B35034">
        <w:rPr>
          <w:rFonts w:ascii="Verdana" w:hAnsi="Verdana"/>
        </w:rPr>
        <w:t xml:space="preserve"> dadas las características de algunos trabajos y actividades especializadas, es necesario establecer algunos requisitos y perfiles de carácter especial.</w:t>
      </w:r>
    </w:p>
    <w:p w14:paraId="74FD9226" w14:textId="77777777" w:rsidR="00B35034" w:rsidRPr="00B35034" w:rsidRDefault="00B35034" w:rsidP="00392912">
      <w:pPr>
        <w:jc w:val="both"/>
        <w:rPr>
          <w:rFonts w:ascii="Verdana" w:hAnsi="Verdana"/>
        </w:rPr>
      </w:pPr>
      <w:r w:rsidRPr="00B35034">
        <w:rPr>
          <w:rFonts w:ascii="Verdana" w:hAnsi="Verdana"/>
        </w:rPr>
        <w:t>Que se considera necesario tener en cuenta la experiencia desarrollada al interior del ICBF por las personas que han prestado sus servicios al mismo.</w:t>
      </w:r>
    </w:p>
    <w:p w14:paraId="3EDCAE4C" w14:textId="77777777" w:rsidR="00B35034" w:rsidRPr="00B35034" w:rsidRDefault="00B35034" w:rsidP="00392912">
      <w:pPr>
        <w:jc w:val="both"/>
        <w:rPr>
          <w:rFonts w:ascii="Verdana" w:hAnsi="Verdana"/>
        </w:rPr>
      </w:pPr>
      <w:r w:rsidRPr="00B35034">
        <w:rPr>
          <w:rFonts w:ascii="Verdana" w:hAnsi="Verdana"/>
        </w:rPr>
        <w:t>Que teniendo en cuenta lo anterior, se hace necesario modificar la tabla de honorarios vigente y dictar otras disposiciones concordantes.</w:t>
      </w:r>
    </w:p>
    <w:p w14:paraId="33176211" w14:textId="77777777" w:rsidR="00B35034" w:rsidRPr="00B35034" w:rsidRDefault="00B35034" w:rsidP="00392912">
      <w:pPr>
        <w:jc w:val="both"/>
        <w:rPr>
          <w:rFonts w:ascii="Verdana" w:hAnsi="Verdana"/>
        </w:rPr>
      </w:pPr>
      <w:proofErr w:type="gramStart"/>
      <w:r w:rsidRPr="00B35034">
        <w:rPr>
          <w:rFonts w:ascii="Verdana" w:hAnsi="Verdana"/>
        </w:rPr>
        <w:t>Que</w:t>
      </w:r>
      <w:proofErr w:type="gramEnd"/>
      <w:r w:rsidRPr="00B35034">
        <w:rPr>
          <w:rFonts w:ascii="Verdana" w:hAnsi="Verdana"/>
        </w:rPr>
        <w:t xml:space="preserve"> en mérito de lo expuesto,</w:t>
      </w:r>
    </w:p>
    <w:p w14:paraId="2319F274" w14:textId="77777777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  <w:b/>
          <w:bCs/>
        </w:rPr>
        <w:t>RESUELVE:</w:t>
      </w:r>
    </w:p>
    <w:p w14:paraId="35772289" w14:textId="1162F46E" w:rsidR="00B35034" w:rsidRPr="00B35034" w:rsidRDefault="00B35034" w:rsidP="00392912">
      <w:pPr>
        <w:jc w:val="both"/>
        <w:rPr>
          <w:rFonts w:ascii="Verdana" w:hAnsi="Verdana"/>
        </w:rPr>
      </w:pPr>
      <w:bookmarkStart w:id="1" w:name="1"/>
      <w:r w:rsidRPr="00B35034">
        <w:rPr>
          <w:rFonts w:ascii="Verdana" w:hAnsi="Verdana"/>
          <w:b/>
          <w:bCs/>
        </w:rPr>
        <w:t>ARTÍCULO PRIMERO.</w:t>
      </w:r>
      <w:bookmarkEnd w:id="1"/>
      <w:r w:rsidRPr="00B35034">
        <w:rPr>
          <w:rFonts w:ascii="Verdana" w:hAnsi="Verdana"/>
        </w:rPr>
        <w:t> </w:t>
      </w:r>
      <w:r w:rsidR="000E4D60" w:rsidRPr="00B35034">
        <w:rPr>
          <w:rFonts w:ascii="Verdana" w:hAnsi="Verdana"/>
        </w:rPr>
        <w:t xml:space="preserve"> </w:t>
      </w:r>
      <w:r w:rsidRPr="00B35034">
        <w:rPr>
          <w:rFonts w:ascii="Verdana" w:hAnsi="Verdana"/>
        </w:rPr>
        <w:t>Modifíquese el artículo primero de la Resolución 6262 de 2012, el cual quedará así:</w:t>
      </w:r>
    </w:p>
    <w:p w14:paraId="3674A5CE" w14:textId="77777777" w:rsidR="00B35034" w:rsidRPr="00B35034" w:rsidRDefault="00B35034" w:rsidP="00392912">
      <w:pPr>
        <w:jc w:val="both"/>
        <w:rPr>
          <w:rFonts w:ascii="Verdana" w:hAnsi="Verdana"/>
        </w:rPr>
      </w:pPr>
      <w:r w:rsidRPr="00B35034">
        <w:rPr>
          <w:rFonts w:ascii="Verdana" w:hAnsi="Verdana"/>
        </w:rPr>
        <w:t>ARTÍCULO PRIMERO. Honorarios.</w:t>
      </w:r>
    </w:p>
    <w:p w14:paraId="3409A6FB" w14:textId="77777777" w:rsidR="00B35034" w:rsidRPr="00B35034" w:rsidRDefault="00B35034" w:rsidP="00392912">
      <w:pPr>
        <w:jc w:val="both"/>
        <w:rPr>
          <w:rFonts w:ascii="Verdana" w:hAnsi="Verdana"/>
        </w:rPr>
      </w:pPr>
      <w:r w:rsidRPr="00B35034">
        <w:rPr>
          <w:rFonts w:ascii="Verdana" w:hAnsi="Verdana"/>
        </w:rPr>
        <w:lastRenderedPageBreak/>
        <w:t>Es aquella retribución o remuneración que se pagará al contratista por la ejecución de las actividades o trabajos previamente pactados.</w:t>
      </w:r>
    </w:p>
    <w:p w14:paraId="7157A82C" w14:textId="77777777" w:rsidR="00B35034" w:rsidRPr="00B35034" w:rsidRDefault="00B35034" w:rsidP="00392912">
      <w:pPr>
        <w:jc w:val="both"/>
        <w:rPr>
          <w:rFonts w:ascii="Verdana" w:hAnsi="Verdana"/>
        </w:rPr>
      </w:pPr>
      <w:r w:rsidRPr="00B35034">
        <w:rPr>
          <w:rFonts w:ascii="Verdana" w:hAnsi="Verdana"/>
          <w:b/>
          <w:bCs/>
        </w:rPr>
        <w:t>PARÁGRAFO PRIMERO.</w:t>
      </w:r>
      <w:r w:rsidRPr="00B35034">
        <w:rPr>
          <w:rFonts w:ascii="Verdana" w:hAnsi="Verdana"/>
        </w:rPr>
        <w:t> Los honorarios de los contratos de prestación de servicios del Instituto Colombiano de Bienestar Familiar deberán corresponder a las necesidades, perfiles, requisitos, objeto y complejidad de las obligaciones contractuales, y deberán enmarcarse dentro de los rangos que se especifican en el Anexo No. 1 de la presente Resolución denominado “Tabla de Honorarios, Perfiles y Requisitos del ICBF”.</w:t>
      </w:r>
    </w:p>
    <w:p w14:paraId="4ADB9AA4" w14:textId="77777777" w:rsidR="00B35034" w:rsidRPr="00B35034" w:rsidRDefault="00B35034" w:rsidP="00392912">
      <w:pPr>
        <w:jc w:val="both"/>
        <w:rPr>
          <w:rFonts w:ascii="Verdana" w:hAnsi="Verdana"/>
        </w:rPr>
      </w:pPr>
      <w:r w:rsidRPr="00B35034">
        <w:rPr>
          <w:rFonts w:ascii="Verdana" w:hAnsi="Verdana"/>
          <w:b/>
          <w:bCs/>
        </w:rPr>
        <w:t>PARÁGRAFO SEGUNDO.</w:t>
      </w:r>
      <w:r w:rsidRPr="00B35034">
        <w:rPr>
          <w:rFonts w:ascii="Verdana" w:hAnsi="Verdana"/>
        </w:rPr>
        <w:t xml:space="preserve"> Para aquellos contratos de prestación de servicios que se vayan a celebrar con personas que hayan tenido contrato en el año inmediatamente anterior con el ICBF y cuyo objeto contractual no tenga modificación, se </w:t>
      </w:r>
      <w:proofErr w:type="gramStart"/>
      <w:r w:rsidRPr="00B35034">
        <w:rPr>
          <w:rFonts w:ascii="Verdana" w:hAnsi="Verdana"/>
        </w:rPr>
        <w:t>les</w:t>
      </w:r>
      <w:proofErr w:type="gramEnd"/>
      <w:r w:rsidRPr="00B35034">
        <w:rPr>
          <w:rFonts w:ascii="Verdana" w:hAnsi="Verdana"/>
        </w:rPr>
        <w:t xml:space="preserve"> reconocerá la experiencia adquirida al interior del Instituto, para lo cual se establecerán los honorarios que ostentaba en dicho contrato con su respectiva actualización.</w:t>
      </w:r>
    </w:p>
    <w:p w14:paraId="65C86CC1" w14:textId="77777777" w:rsidR="00B35034" w:rsidRPr="00B35034" w:rsidRDefault="00B35034" w:rsidP="00392912">
      <w:pPr>
        <w:jc w:val="both"/>
        <w:rPr>
          <w:rFonts w:ascii="Verdana" w:hAnsi="Verdana"/>
        </w:rPr>
      </w:pPr>
      <w:r w:rsidRPr="00B35034">
        <w:rPr>
          <w:rFonts w:ascii="Verdana" w:hAnsi="Verdana"/>
        </w:rPr>
        <w:t>Para lo anterior, se tendrán en cuenta los estudios y experiencia que acredite el aspirante al momento de la celebración del respectivo contrato.</w:t>
      </w:r>
    </w:p>
    <w:p w14:paraId="55010686" w14:textId="0B8FB577" w:rsidR="00B35034" w:rsidRPr="00B35034" w:rsidRDefault="00B35034" w:rsidP="00392912">
      <w:pPr>
        <w:jc w:val="both"/>
        <w:rPr>
          <w:rFonts w:ascii="Verdana" w:hAnsi="Verdana"/>
        </w:rPr>
      </w:pPr>
      <w:bookmarkStart w:id="2" w:name="2"/>
      <w:r w:rsidRPr="00B35034">
        <w:rPr>
          <w:rFonts w:ascii="Verdana" w:hAnsi="Verdana"/>
          <w:b/>
          <w:bCs/>
        </w:rPr>
        <w:t>ARTÍCULO SEGUNDO.</w:t>
      </w:r>
      <w:bookmarkEnd w:id="2"/>
      <w:r w:rsidRPr="00B35034">
        <w:rPr>
          <w:rFonts w:ascii="Verdana" w:hAnsi="Verdana"/>
        </w:rPr>
        <w:t> </w:t>
      </w:r>
      <w:r w:rsidR="000E4D60" w:rsidRPr="00B35034">
        <w:rPr>
          <w:rFonts w:ascii="Verdana" w:hAnsi="Verdana"/>
        </w:rPr>
        <w:t xml:space="preserve"> </w:t>
      </w:r>
      <w:r w:rsidRPr="00B35034">
        <w:rPr>
          <w:rFonts w:ascii="Verdana" w:hAnsi="Verdana"/>
        </w:rPr>
        <w:t>Modifíquese el anexo 1 de la Resolución 6262 de 2012 denominado Tabla de Honorarios, Perfiles y Requisitos del ICBF”, la cual será aplicable a los contratos de prestación de servicios del Instituto Colombiano de Bienestar Familiar.</w:t>
      </w:r>
    </w:p>
    <w:p w14:paraId="2364176D" w14:textId="7600FF15" w:rsidR="00B35034" w:rsidRPr="00B35034" w:rsidRDefault="00B35034" w:rsidP="00392912">
      <w:pPr>
        <w:jc w:val="both"/>
        <w:rPr>
          <w:rFonts w:ascii="Verdana" w:hAnsi="Verdana"/>
        </w:rPr>
      </w:pPr>
      <w:bookmarkStart w:id="3" w:name="3"/>
      <w:r w:rsidRPr="00B35034">
        <w:rPr>
          <w:rFonts w:ascii="Verdana" w:hAnsi="Verdana"/>
          <w:b/>
          <w:bCs/>
        </w:rPr>
        <w:t>ARTÍCULO TERCERO. VIGENCIA Y DEROGATORIA</w:t>
      </w:r>
      <w:r w:rsidRPr="000E4D60">
        <w:rPr>
          <w:rFonts w:ascii="Verdana" w:hAnsi="Verdana"/>
        </w:rPr>
        <w:t>.</w:t>
      </w:r>
      <w:bookmarkEnd w:id="3"/>
      <w:r w:rsidRPr="000E4D60">
        <w:rPr>
          <w:rFonts w:ascii="Verdana" w:hAnsi="Verdana"/>
        </w:rPr>
        <w:t> </w:t>
      </w:r>
      <w:r w:rsidR="000E4D60">
        <w:rPr>
          <w:rFonts w:ascii="Verdana" w:hAnsi="Verdana"/>
        </w:rPr>
        <w:t>[</w:t>
      </w:r>
      <w:r w:rsidRPr="000E4D60">
        <w:rPr>
          <w:rFonts w:ascii="Verdana" w:hAnsi="Verdana"/>
        </w:rPr>
        <w:t>Resolución derogada por el artículo 6 de la Resolución 7794 de 2014</w:t>
      </w:r>
      <w:r w:rsidR="000E4D60">
        <w:rPr>
          <w:rFonts w:ascii="Verdana" w:hAnsi="Verdana"/>
        </w:rPr>
        <w:t>]</w:t>
      </w:r>
      <w:r w:rsidRPr="00B35034">
        <w:rPr>
          <w:rFonts w:ascii="Verdana" w:hAnsi="Verdana"/>
          <w:b/>
          <w:bCs/>
        </w:rPr>
        <w:t> </w:t>
      </w:r>
      <w:r w:rsidRPr="00B35034">
        <w:rPr>
          <w:rFonts w:ascii="Verdana" w:hAnsi="Verdana"/>
        </w:rPr>
        <w:t>La presente resolución rige a partir de su expedición.</w:t>
      </w:r>
    </w:p>
    <w:p w14:paraId="51E374C8" w14:textId="77777777" w:rsidR="00B35034" w:rsidRPr="000E4D60" w:rsidRDefault="00B35034" w:rsidP="00B35034">
      <w:pPr>
        <w:jc w:val="center"/>
        <w:rPr>
          <w:rFonts w:ascii="Verdana" w:hAnsi="Verdana"/>
          <w:b/>
          <w:bCs/>
        </w:rPr>
      </w:pPr>
      <w:r w:rsidRPr="000E4D60">
        <w:rPr>
          <w:rFonts w:ascii="Verdana" w:hAnsi="Verdana"/>
          <w:b/>
          <w:bCs/>
        </w:rPr>
        <w:t>COMUNÍQUESE Y CÚMPLASE</w:t>
      </w:r>
    </w:p>
    <w:p w14:paraId="1E0401BD" w14:textId="3F4A8902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</w:rPr>
        <w:t xml:space="preserve">Dada en Bogotá D.C., </w:t>
      </w:r>
      <w:proofErr w:type="gramStart"/>
      <w:r w:rsidRPr="00B35034">
        <w:rPr>
          <w:rFonts w:ascii="Verdana" w:hAnsi="Verdana"/>
        </w:rPr>
        <w:t>a los 30</w:t>
      </w:r>
      <w:r w:rsidR="00392912">
        <w:rPr>
          <w:rFonts w:ascii="Verdana" w:hAnsi="Verdana"/>
        </w:rPr>
        <w:t xml:space="preserve"> de octubre de</w:t>
      </w:r>
      <w:r w:rsidRPr="00B35034">
        <w:rPr>
          <w:rFonts w:ascii="Verdana" w:hAnsi="Verdana"/>
        </w:rPr>
        <w:t xml:space="preserve"> 2012</w:t>
      </w:r>
      <w:proofErr w:type="gramEnd"/>
    </w:p>
    <w:p w14:paraId="1AC3646A" w14:textId="77777777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  <w:b/>
          <w:bCs/>
        </w:rPr>
        <w:t>DIEGO ANDRÉS MOLANO APONTE</w:t>
      </w:r>
    </w:p>
    <w:p w14:paraId="54EFE530" w14:textId="77777777" w:rsidR="00B35034" w:rsidRPr="00B35034" w:rsidRDefault="00B35034" w:rsidP="00B35034">
      <w:pPr>
        <w:jc w:val="center"/>
        <w:rPr>
          <w:rFonts w:ascii="Verdana" w:hAnsi="Verdana"/>
        </w:rPr>
      </w:pPr>
      <w:r w:rsidRPr="00B35034">
        <w:rPr>
          <w:rFonts w:ascii="Verdana" w:hAnsi="Verdana"/>
        </w:rPr>
        <w:t>Director General</w:t>
      </w:r>
    </w:p>
    <w:p w14:paraId="72AE9213" w14:textId="77777777" w:rsidR="00392912" w:rsidRPr="00392912" w:rsidRDefault="00392912" w:rsidP="00392912">
      <w:pPr>
        <w:jc w:val="center"/>
        <w:rPr>
          <w:rFonts w:ascii="Verdana" w:hAnsi="Verdana"/>
        </w:rPr>
      </w:pPr>
      <w:r w:rsidRPr="00392912">
        <w:rPr>
          <w:rFonts w:ascii="Verdana" w:hAnsi="Verdana"/>
        </w:rPr>
        <w:t>TABLA DE HONORARIOS, PERFILES Y REQUISITOS DEL ICBF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310"/>
        <w:gridCol w:w="2181"/>
        <w:gridCol w:w="1451"/>
        <w:gridCol w:w="1579"/>
        <w:gridCol w:w="1847"/>
        <w:gridCol w:w="1506"/>
        <w:gridCol w:w="1020"/>
        <w:gridCol w:w="1280"/>
        <w:gridCol w:w="1681"/>
        <w:gridCol w:w="1696"/>
        <w:gridCol w:w="1637"/>
      </w:tblGrid>
      <w:tr w:rsidR="00392912" w:rsidRPr="00392912" w14:paraId="25D93274" w14:textId="77777777" w:rsidTr="00392912">
        <w:trPr>
          <w:gridAfter w:val="3"/>
          <w:wAfter w:w="4607" w:type="dxa"/>
          <w:tblCellSpacing w:w="15" w:type="dxa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6D16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CATEGORIA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CF31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NIVEL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60DC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REQUISITOS MINIMOS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A3D2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VALOR HONORARIOS 2012</w:t>
            </w:r>
          </w:p>
        </w:tc>
        <w:tc>
          <w:tcPr>
            <w:tcW w:w="55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959D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VALOR HONORARIOS 2013</w:t>
            </w:r>
          </w:p>
        </w:tc>
      </w:tr>
      <w:tr w:rsidR="00392912" w:rsidRPr="00392912" w14:paraId="5BD33583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1445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779E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UNIVERSIDAD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D350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MAESTRIA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8A67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ESPECIALIZADO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6D0E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TECNOLÓGIA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A598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TÉCNICA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9A82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BACHILLER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4894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EXP MESES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4447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</w:tr>
      <w:tr w:rsidR="00392912" w:rsidRPr="00392912" w14:paraId="52F2462A" w14:textId="77777777" w:rsidTr="00392912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8C9D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PROFESIONAL ALTAMENTE CALIFICADO</w:t>
            </w:r>
          </w:p>
        </w:tc>
        <w:tc>
          <w:tcPr>
            <w:tcW w:w="28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4227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 xml:space="preserve">Únicamente los requeridos para asuntos de alto nivel </w:t>
            </w:r>
            <w:r w:rsidRPr="00392912">
              <w:rPr>
                <w:rFonts w:ascii="Verdana" w:hAnsi="Verdana"/>
              </w:rPr>
              <w:lastRenderedPageBreak/>
              <w:t>de especialidad, complejidad y detalle.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BBFA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lastRenderedPageBreak/>
              <w:t>S 22.000.000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4EE0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$ 22.660.000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CFDA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AD6F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5AB8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32F90C77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A973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810A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A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3407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DDE3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3C5E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C1B1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4FEEA30E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FFE7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1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298F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S 11.200.000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20A6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$ 111.536.000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4E0E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4406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7846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2A9BDA8C" w14:textId="77777777" w:rsidTr="00392912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228C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(.*.) DESARROLLADOR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41CB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2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E3C9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Ingenieros de Sistemas, electrónico, telemático, telecomunicaciones o mecatrónico con experiencia especifica en análisis, diseño y construcción de soluciones de software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7823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48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A45A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S 6.000.000</w:t>
            </w:r>
          </w:p>
        </w:tc>
        <w:tc>
          <w:tcPr>
            <w:tcW w:w="55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EE5D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6.180.000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36E2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57ED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10D6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5CEB4AEF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BF43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3D2A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 xml:space="preserve">Ingenieros de Sistemas, electrónico, </w:t>
            </w:r>
            <w:proofErr w:type="spellStart"/>
            <w:r w:rsidRPr="00392912">
              <w:rPr>
                <w:rFonts w:ascii="Verdana" w:hAnsi="Verdana"/>
              </w:rPr>
              <w:t>telematico</w:t>
            </w:r>
            <w:proofErr w:type="spellEnd"/>
            <w:r w:rsidRPr="00392912">
              <w:rPr>
                <w:rFonts w:ascii="Verdana" w:hAnsi="Verdana"/>
              </w:rPr>
              <w:t xml:space="preserve">, telecomunicaciones o </w:t>
            </w:r>
            <w:proofErr w:type="spellStart"/>
            <w:r w:rsidRPr="00392912">
              <w:rPr>
                <w:rFonts w:ascii="Verdana" w:hAnsi="Verdana"/>
              </w:rPr>
              <w:t>mecatronico</w:t>
            </w:r>
            <w:proofErr w:type="spellEnd"/>
            <w:r w:rsidRPr="00392912">
              <w:rPr>
                <w:rFonts w:ascii="Verdana" w:hAnsi="Verdana"/>
              </w:rPr>
              <w:t xml:space="preserve"> con experiencia especifica en análisis, diseño y construcción de soluciones de software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4CB6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36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CD30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5</w:t>
            </w:r>
            <w:proofErr w:type="gramEnd"/>
            <w:r w:rsidRPr="00392912">
              <w:rPr>
                <w:rFonts w:ascii="Verdana" w:hAnsi="Verdana"/>
              </w:rPr>
              <w:t>.000.000</w:t>
            </w:r>
          </w:p>
        </w:tc>
        <w:tc>
          <w:tcPr>
            <w:tcW w:w="55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7FFB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$ 5.253.000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90ED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AB99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E1F1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347FFBB2" w14:textId="77777777" w:rsidTr="00392912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698A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ASESOR ESPECIALIZADO DE APOYO O DE PROGRAMA MISIONAL, ASESORES EXPERTOS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B12B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AAED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2EB5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C268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ED76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AFD9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96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E410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11.190.000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24AF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11.525.700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3BFC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4BCDB334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7B86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B027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B6DE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3C70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7336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BEAC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90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AD7D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$ 10.380.000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837F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10</w:t>
            </w:r>
            <w:proofErr w:type="gramEnd"/>
            <w:r w:rsidRPr="00392912">
              <w:rPr>
                <w:rFonts w:ascii="Verdana" w:hAnsi="Verdana"/>
              </w:rPr>
              <w:t>.691.400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8C4A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0266DD59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0BEF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BB55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9BF9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8328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6B4F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843D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0459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9.945.000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B40B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$ 10.243.350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EC4F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35D8D9ED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659D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1D4B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A5D2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37D0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F43D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9621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78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5235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9</w:t>
            </w:r>
            <w:proofErr w:type="gramEnd"/>
            <w:r w:rsidRPr="00392912">
              <w:rPr>
                <w:rFonts w:ascii="Verdana" w:hAnsi="Verdana"/>
              </w:rPr>
              <w:t>.390.000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9746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9.671.700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29AC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78410EBA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D28D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lastRenderedPageBreak/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3E45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AE41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C6F1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DA19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BE8C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D0CF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8</w:t>
            </w:r>
            <w:proofErr w:type="gramEnd"/>
            <w:r w:rsidRPr="00392912">
              <w:rPr>
                <w:rFonts w:ascii="Verdana" w:hAnsi="Verdana"/>
              </w:rPr>
              <w:t>.785.000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7BCF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9.048.550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A44D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493B7FEA" w14:textId="77777777" w:rsidTr="00392912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EEF2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COORDINADOR DE PROCESOS, RECURSOS, PERSONAS, ACTIVIDADES, ASESORES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A8A0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F2CE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A707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930E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656F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28F4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96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073D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8</w:t>
            </w:r>
            <w:proofErr w:type="gramEnd"/>
            <w:r w:rsidRPr="00392912">
              <w:rPr>
                <w:rFonts w:ascii="Verdana" w:hAnsi="Verdana"/>
              </w:rPr>
              <w:t>.455.000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7A95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8.708.650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8199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23477E62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712C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8C6F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5EE0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9B63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0723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A62C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90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D1C8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$ 7.960.000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B460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  8.198.800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A20C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74C068DF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8293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275A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9655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2496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6A9C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BAAA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DC80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$ 7.700.000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F200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7.931.000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BF5C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56D4BCFC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418D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9C44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AA46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2563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16DE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29B3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78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9C52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$ 7.093.000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D552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7.305.790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8161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5F1BD4C0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2EBB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968A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FB53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7D8D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5C1F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ED3C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72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E87B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$ 6.655.000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8D02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6.854.650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5E76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69856B43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DC4A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D507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5E33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A8EF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B9FB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A8D8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66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4B62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$ 6.465.000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DF4C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6.658.950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3551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34E3316B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0E3D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1D50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51A5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F93E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9F62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461C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60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8BB1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6.215.000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DE4A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6.401.450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9B43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5EAED2EE" w14:textId="77777777" w:rsidTr="00392912">
        <w:trPr>
          <w:tblCellSpacing w:w="15" w:type="dxa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B996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PROFESIONAL ASESOR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8115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D9D5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A7DB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6485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1666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162F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F765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6</w:t>
            </w:r>
            <w:proofErr w:type="gramEnd"/>
            <w:r w:rsidRPr="00392912">
              <w:rPr>
                <w:rFonts w:ascii="Verdana" w:hAnsi="Verdana"/>
              </w:rPr>
              <w:t>.039.000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B360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6.220 170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394C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03E5C3BF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EE96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DC2D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81CC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3D48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C422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21A7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120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F558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5.910.000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1CCC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$ 6.087 300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9BDD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13FB35BC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31E8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7C87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31EE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5664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25E6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C8BB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116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9578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5.780.000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ED04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5.953.400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9C4B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16534CCC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91DB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542E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480D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EB72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53C3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3FD2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108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363A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5.595.000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22CF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5.762.850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40E4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59935455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B5F3A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0CA0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2194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1546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F942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3D13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96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D3F0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5</w:t>
            </w:r>
            <w:proofErr w:type="gramEnd"/>
            <w:r w:rsidRPr="00392912">
              <w:rPr>
                <w:rFonts w:ascii="Verdana" w:hAnsi="Verdana"/>
              </w:rPr>
              <w:t>.330.000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72A6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5.489900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1D8B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5D13BF91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7288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9BEB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67B3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2268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BF2C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EE83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93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F209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5</w:t>
            </w:r>
            <w:proofErr w:type="gramEnd"/>
            <w:r w:rsidRPr="00392912">
              <w:rPr>
                <w:rFonts w:ascii="Verdana" w:hAnsi="Verdana"/>
              </w:rPr>
              <w:t>.260.000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1BA1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5 417.800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DB70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3EDA7900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8FBB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D4D6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E816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6BC8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B9A2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4ACF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89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C93C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5.163.000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E833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5 317.890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D0F8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5424B495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0DAA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20B5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A096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7BDD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A99A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6610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83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4576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5</w:t>
            </w:r>
            <w:proofErr w:type="gramEnd"/>
            <w:r w:rsidRPr="00392912">
              <w:rPr>
                <w:rFonts w:ascii="Verdana" w:hAnsi="Verdana"/>
              </w:rPr>
              <w:t>.000.000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AD84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5.150.000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8C46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22648661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0A57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8072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6CC2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34A2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0FE1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12B4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76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5F1A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4.855.000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34EC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$ 5.000.650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134D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518DEEB1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3F72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D6AA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29B6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0CAD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2365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C06E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68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13DC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4</w:t>
            </w:r>
            <w:proofErr w:type="gramEnd"/>
            <w:r w:rsidRPr="00392912">
              <w:rPr>
                <w:rFonts w:ascii="Verdana" w:hAnsi="Verdana"/>
              </w:rPr>
              <w:t>.666.000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B08A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4</w:t>
            </w:r>
            <w:proofErr w:type="gramEnd"/>
            <w:r w:rsidRPr="00392912">
              <w:rPr>
                <w:rFonts w:ascii="Verdana" w:hAnsi="Verdana"/>
              </w:rPr>
              <w:t>.805.980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7CC1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0243935F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ACFB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EBFE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3B08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898D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D445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42A6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60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AA47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4</w:t>
            </w:r>
            <w:proofErr w:type="gramEnd"/>
            <w:r w:rsidRPr="00392912">
              <w:rPr>
                <w:rFonts w:ascii="Verdana" w:hAnsi="Verdana"/>
              </w:rPr>
              <w:t>.476.000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4C2F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4</w:t>
            </w:r>
            <w:proofErr w:type="gramEnd"/>
            <w:r w:rsidRPr="00392912">
              <w:rPr>
                <w:rFonts w:ascii="Verdana" w:hAnsi="Verdana"/>
              </w:rPr>
              <w:t>.610.280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89E7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13D6637B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9651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7614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B7D0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8D4D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9ADF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2EA2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55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E319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4</w:t>
            </w:r>
            <w:proofErr w:type="gramEnd"/>
            <w:r w:rsidRPr="00392912">
              <w:rPr>
                <w:rFonts w:ascii="Verdana" w:hAnsi="Verdana"/>
              </w:rPr>
              <w:t>.350.000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129A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$ 4 480.500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79D3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5ADB8073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310C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71A0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F3F5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CAAB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D1ED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5167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47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ABBF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4</w:t>
            </w:r>
            <w:proofErr w:type="gramEnd"/>
            <w:r w:rsidRPr="00392912">
              <w:rPr>
                <w:rFonts w:ascii="Verdana" w:hAnsi="Verdana"/>
              </w:rPr>
              <w:t>.168.000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93D6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4</w:t>
            </w:r>
            <w:proofErr w:type="gramEnd"/>
            <w:r w:rsidRPr="00392912">
              <w:rPr>
                <w:rFonts w:ascii="Verdana" w:hAnsi="Verdana"/>
              </w:rPr>
              <w:t>.293.040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4A5D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06A22C56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B971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11D7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4F1B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ADBB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CDA1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6BA6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A07C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$ 3.990.000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8B7D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4</w:t>
            </w:r>
            <w:proofErr w:type="gramEnd"/>
            <w:r w:rsidRPr="00392912">
              <w:rPr>
                <w:rFonts w:ascii="Verdana" w:hAnsi="Verdana"/>
              </w:rPr>
              <w:t>.109.700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120C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5DEDC43B" w14:textId="77777777" w:rsidTr="00392912">
        <w:trPr>
          <w:tblCellSpacing w:w="15" w:type="dxa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B96C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3A78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EED7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7C42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C8CD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4064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2648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$ 3.860.000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8786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3</w:t>
            </w:r>
            <w:proofErr w:type="gramEnd"/>
            <w:r w:rsidRPr="00392912">
              <w:rPr>
                <w:rFonts w:ascii="Verdana" w:hAnsi="Verdana"/>
              </w:rPr>
              <w:t>.975.800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0A31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</w:p>
        </w:tc>
      </w:tr>
      <w:tr w:rsidR="00392912" w:rsidRPr="00392912" w14:paraId="6463398B" w14:textId="77777777" w:rsidTr="00392912">
        <w:trPr>
          <w:tblCellSpacing w:w="15" w:type="dxa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DF69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lastRenderedPageBreak/>
              <w:t>PROFESIONAL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9823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5CB9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FC4C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DFD1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2FE3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EAFC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99F6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$ 3.553.000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460D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3</w:t>
            </w:r>
            <w:proofErr w:type="gramEnd"/>
            <w:r w:rsidRPr="00392912">
              <w:rPr>
                <w:rFonts w:ascii="Verdana" w:hAnsi="Verdana"/>
              </w:rPr>
              <w:t>.659.590</w:t>
            </w:r>
          </w:p>
        </w:tc>
      </w:tr>
      <w:tr w:rsidR="00392912" w:rsidRPr="00392912" w14:paraId="503B6E75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380D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338F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D025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ECC2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B797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ECC9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B0C2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E0B7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$ 3.232.000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A8FC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3</w:t>
            </w:r>
            <w:proofErr w:type="gramEnd"/>
            <w:r w:rsidRPr="00392912">
              <w:rPr>
                <w:rFonts w:ascii="Verdana" w:hAnsi="Verdana"/>
              </w:rPr>
              <w:t>.328.960</w:t>
            </w:r>
          </w:p>
        </w:tc>
      </w:tr>
      <w:tr w:rsidR="00392912" w:rsidRPr="00392912" w14:paraId="70414CAB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9672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8200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1C85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EBD8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A497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187F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AD75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4FE8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2</w:t>
            </w:r>
            <w:proofErr w:type="gramEnd"/>
            <w:r w:rsidRPr="00392912">
              <w:rPr>
                <w:rFonts w:ascii="Verdana" w:hAnsi="Verdana"/>
              </w:rPr>
              <w:t>.926.000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6330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3</w:t>
            </w:r>
            <w:proofErr w:type="gramEnd"/>
            <w:r w:rsidRPr="00392912">
              <w:rPr>
                <w:rFonts w:ascii="Verdana" w:hAnsi="Verdana"/>
              </w:rPr>
              <w:t>.013.780</w:t>
            </w:r>
          </w:p>
        </w:tc>
      </w:tr>
      <w:tr w:rsidR="00392912" w:rsidRPr="00392912" w14:paraId="44161286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7245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A374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7B3E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D6A3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10D9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2F72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06DD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21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2562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2</w:t>
            </w:r>
            <w:proofErr w:type="gramEnd"/>
            <w:r w:rsidRPr="00392912">
              <w:rPr>
                <w:rFonts w:ascii="Verdana" w:hAnsi="Verdana"/>
              </w:rPr>
              <w:t>.806.000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EEA1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</w:t>
            </w:r>
            <w:proofErr w:type="gramStart"/>
            <w:r w:rsidRPr="00392912">
              <w:rPr>
                <w:rFonts w:ascii="Verdana" w:hAnsi="Verdana"/>
              </w:rPr>
              <w:t>2..</w:t>
            </w:r>
            <w:proofErr w:type="gramEnd"/>
            <w:r w:rsidRPr="00392912">
              <w:rPr>
                <w:rFonts w:ascii="Verdana" w:hAnsi="Verdana"/>
              </w:rPr>
              <w:t>890.180</w:t>
            </w:r>
          </w:p>
        </w:tc>
      </w:tr>
      <w:tr w:rsidR="00392912" w:rsidRPr="00392912" w14:paraId="7519CC35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166B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D36C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AEC5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8EDF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CFC7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E006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2387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D579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2</w:t>
            </w:r>
            <w:proofErr w:type="gramEnd"/>
            <w:r w:rsidRPr="00392912">
              <w:rPr>
                <w:rFonts w:ascii="Verdana" w:hAnsi="Verdana"/>
              </w:rPr>
              <w:t>.676.000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7245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2.756.280</w:t>
            </w:r>
          </w:p>
        </w:tc>
      </w:tr>
      <w:tr w:rsidR="00392912" w:rsidRPr="00392912" w14:paraId="71102305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C0CB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0548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83BC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A0EA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FAE9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AE0D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0186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51D2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2.547.000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B628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2.623.410</w:t>
            </w:r>
          </w:p>
        </w:tc>
      </w:tr>
      <w:tr w:rsidR="00392912" w:rsidRPr="00392912" w14:paraId="473EE0F0" w14:textId="77777777" w:rsidTr="00392912">
        <w:trPr>
          <w:tblCellSpacing w:w="15" w:type="dxa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C5D5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TECNICO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4D8D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3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FD04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7012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3ED3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0373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20EF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2.427.000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5147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</w:t>
            </w:r>
            <w:proofErr w:type="gramStart"/>
            <w:r w:rsidRPr="00392912">
              <w:rPr>
                <w:rFonts w:ascii="Verdana" w:hAnsi="Verdana"/>
              </w:rPr>
              <w:t>2..</w:t>
            </w:r>
            <w:proofErr w:type="gramEnd"/>
            <w:r w:rsidRPr="00392912">
              <w:rPr>
                <w:rFonts w:ascii="Verdana" w:hAnsi="Verdana"/>
              </w:rPr>
              <w:t>499.810</w:t>
            </w:r>
          </w:p>
        </w:tc>
      </w:tr>
      <w:tr w:rsidR="00392912" w:rsidRPr="00392912" w14:paraId="475C0A29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82A8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3967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2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039E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9671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4F56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69F9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47E4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C51C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2.273.000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990F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 2.341.190</w:t>
            </w:r>
          </w:p>
        </w:tc>
      </w:tr>
      <w:tr w:rsidR="00392912" w:rsidRPr="00392912" w14:paraId="75BBD289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E8EF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FDC9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F846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6FF3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9C9B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CE26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555B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71DD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2.180.000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05CF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2</w:t>
            </w:r>
            <w:proofErr w:type="gramEnd"/>
            <w:r w:rsidRPr="00392912">
              <w:rPr>
                <w:rFonts w:ascii="Verdana" w:hAnsi="Verdana"/>
              </w:rPr>
              <w:t>.245.400</w:t>
            </w:r>
          </w:p>
        </w:tc>
      </w:tr>
      <w:tr w:rsidR="00392912" w:rsidRPr="00392912" w14:paraId="67AED305" w14:textId="77777777" w:rsidTr="00392912">
        <w:trPr>
          <w:tblCellSpacing w:w="15" w:type="dxa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8CB4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ASISTENCIAL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C3AC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9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82DD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3CF3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0AA9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E808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5DB7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C139F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2</w:t>
            </w:r>
            <w:proofErr w:type="gramEnd"/>
            <w:r w:rsidRPr="00392912">
              <w:rPr>
                <w:rFonts w:ascii="Verdana" w:hAnsi="Verdana"/>
              </w:rPr>
              <w:t>.060.000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8F15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 2.121.800</w:t>
            </w:r>
          </w:p>
        </w:tc>
      </w:tr>
      <w:tr w:rsidR="00392912" w:rsidRPr="00392912" w14:paraId="7B3EDCED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246C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2F41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8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B43D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56F8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3AC1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E9EF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4452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F20C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1.930.000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919C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1.987.900</w:t>
            </w:r>
          </w:p>
        </w:tc>
      </w:tr>
      <w:tr w:rsidR="00392912" w:rsidRPr="00392912" w14:paraId="28697EEA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E770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9C01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7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AAC5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3313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50B7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4A18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589B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10AD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 1.812.000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ADB3D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1</w:t>
            </w:r>
            <w:proofErr w:type="gramEnd"/>
            <w:r w:rsidRPr="00392912">
              <w:rPr>
                <w:rFonts w:ascii="Verdana" w:hAnsi="Verdana"/>
              </w:rPr>
              <w:t>.866.360</w:t>
            </w:r>
          </w:p>
        </w:tc>
      </w:tr>
      <w:tr w:rsidR="00392912" w:rsidRPr="00392912" w14:paraId="5A1F6F9B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6A2F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77E6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6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A168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0223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CC57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1006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9983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1F25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1.741.000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AC47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1.793.230</w:t>
            </w:r>
          </w:p>
        </w:tc>
      </w:tr>
      <w:tr w:rsidR="00392912" w:rsidRPr="00392912" w14:paraId="6ABD2C2C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9628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4B67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5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9F27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899C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01E2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1236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C89FA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0C29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1</w:t>
            </w:r>
            <w:proofErr w:type="gramEnd"/>
            <w:r w:rsidRPr="00392912">
              <w:rPr>
                <w:rFonts w:ascii="Verdana" w:hAnsi="Verdana"/>
              </w:rPr>
              <w:t>.634.000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5482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1.683020</w:t>
            </w:r>
          </w:p>
        </w:tc>
      </w:tr>
      <w:tr w:rsidR="00392912" w:rsidRPr="00392912" w14:paraId="5B00A8DA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47C6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6901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4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3374C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D302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C53C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7DC4E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B6757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1.600.000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847A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1.648000</w:t>
            </w:r>
          </w:p>
        </w:tc>
      </w:tr>
      <w:tr w:rsidR="00392912" w:rsidRPr="00392912" w14:paraId="06010A0A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AAA55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5516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3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FA930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A840F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9035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SAEBS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152C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09A8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$ 1.410.000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4A31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1</w:t>
            </w:r>
            <w:proofErr w:type="gramEnd"/>
            <w:r w:rsidRPr="00392912">
              <w:rPr>
                <w:rFonts w:ascii="Verdana" w:hAnsi="Verdana"/>
              </w:rPr>
              <w:t>.452.300</w:t>
            </w:r>
          </w:p>
        </w:tc>
      </w:tr>
      <w:tr w:rsidR="00392912" w:rsidRPr="00392912" w14:paraId="27652EDE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AD81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15FAB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2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017A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78D1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BE8F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SAEBS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54EA2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65CD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  1.315.000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49998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1.354</w:t>
            </w:r>
            <w:proofErr w:type="gramEnd"/>
            <w:r w:rsidRPr="00392912">
              <w:rPr>
                <w:rFonts w:ascii="Verdana" w:hAnsi="Verdana"/>
              </w:rPr>
              <w:t xml:space="preserve"> 450</w:t>
            </w:r>
          </w:p>
        </w:tc>
      </w:tr>
      <w:tr w:rsidR="00392912" w:rsidRPr="00392912" w14:paraId="1CBC884D" w14:textId="77777777" w:rsidTr="00392912">
        <w:trPr>
          <w:tblCellSpacing w:w="15" w:type="dxa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3BB89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E5C2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1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1EE81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79664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157C3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3AEBS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0C116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C3C8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r w:rsidRPr="00392912">
              <w:rPr>
                <w:rFonts w:ascii="Verdana" w:hAnsi="Verdana"/>
              </w:rPr>
              <w:t>$ 995.000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B41EA" w14:textId="77777777" w:rsidR="00392912" w:rsidRPr="00392912" w:rsidRDefault="00392912" w:rsidP="00392912">
            <w:pPr>
              <w:jc w:val="center"/>
              <w:rPr>
                <w:rFonts w:ascii="Verdana" w:hAnsi="Verdana"/>
              </w:rPr>
            </w:pPr>
            <w:proofErr w:type="gramStart"/>
            <w:r w:rsidRPr="00392912">
              <w:rPr>
                <w:rFonts w:ascii="Verdana" w:hAnsi="Verdana"/>
              </w:rPr>
              <w:t>$  1</w:t>
            </w:r>
            <w:proofErr w:type="gramEnd"/>
            <w:r w:rsidRPr="00392912">
              <w:rPr>
                <w:rFonts w:ascii="Verdana" w:hAnsi="Verdana"/>
              </w:rPr>
              <w:t>.024.850</w:t>
            </w:r>
          </w:p>
        </w:tc>
      </w:tr>
    </w:tbl>
    <w:p w14:paraId="07C5A0BB" w14:textId="77777777" w:rsidR="00392912" w:rsidRPr="00392912" w:rsidRDefault="00392912" w:rsidP="00392912">
      <w:pPr>
        <w:jc w:val="center"/>
        <w:rPr>
          <w:rFonts w:ascii="Verdana" w:hAnsi="Verdana"/>
        </w:rPr>
      </w:pPr>
      <w:r w:rsidRPr="00392912">
        <w:rPr>
          <w:rFonts w:ascii="Verdana" w:hAnsi="Verdana"/>
        </w:rPr>
        <w:t>(*) Requiere aprobar prueba técnica en desarrollo de software con un resultado mínimo de 60 puntos sobre 100, la cual será aplicada por la Dirección de Información y Tecnología</w:t>
      </w:r>
    </w:p>
    <w:p w14:paraId="631027BF" w14:textId="77777777" w:rsidR="00A43640" w:rsidRPr="00B35034" w:rsidRDefault="00A43640" w:rsidP="00B35034">
      <w:pPr>
        <w:jc w:val="center"/>
        <w:rPr>
          <w:rFonts w:ascii="Verdana" w:hAnsi="Verdana"/>
        </w:rPr>
      </w:pPr>
    </w:p>
    <w:sectPr w:rsidR="00A43640" w:rsidRPr="00B350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97"/>
    <w:rsid w:val="000E4D60"/>
    <w:rsid w:val="00314BA4"/>
    <w:rsid w:val="00392912"/>
    <w:rsid w:val="00A43640"/>
    <w:rsid w:val="00B35034"/>
    <w:rsid w:val="00D0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CD9F"/>
  <w15:chartTrackingRefBased/>
  <w15:docId w15:val="{1675474A-9FFB-4004-BEFD-7EC983EB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50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503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5034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B0A5E-5862-47D4-93CE-29509FD6D54E}"/>
</file>

<file path=customXml/itemProps2.xml><?xml version="1.0" encoding="utf-8"?>
<ds:datastoreItem xmlns:ds="http://schemas.openxmlformats.org/officeDocument/2006/customXml" ds:itemID="{34595A9E-F4DA-4905-911B-31A8248D0C79}"/>
</file>

<file path=customXml/itemProps3.xml><?xml version="1.0" encoding="utf-8"?>
<ds:datastoreItem xmlns:ds="http://schemas.openxmlformats.org/officeDocument/2006/customXml" ds:itemID="{1E87CCD6-8B3A-4B3C-97DC-73C2F6BC6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1021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5</cp:revision>
  <dcterms:created xsi:type="dcterms:W3CDTF">2026-02-01T20:00:00Z</dcterms:created>
  <dcterms:modified xsi:type="dcterms:W3CDTF">2026-02-02T18:14:00Z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