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3BFA" w14:textId="0906B12F" w:rsidR="00A60973" w:rsidRPr="00A60973" w:rsidRDefault="00A60973" w:rsidP="00A60973">
      <w:pPr>
        <w:pStyle w:val="Sinespaciado"/>
        <w:jc w:val="center"/>
        <w:rPr>
          <w:rFonts w:ascii="Verdana" w:hAnsi="Verdana"/>
          <w:b/>
          <w:bCs/>
        </w:rPr>
      </w:pPr>
      <w:r w:rsidRPr="00A60973">
        <w:rPr>
          <w:rFonts w:ascii="Verdana" w:hAnsi="Verdana"/>
          <w:b/>
          <w:bCs/>
        </w:rPr>
        <w:t>RESOLUCIÓN 805</w:t>
      </w:r>
      <w:r>
        <w:rPr>
          <w:rFonts w:ascii="Verdana" w:hAnsi="Verdana"/>
          <w:b/>
          <w:bCs/>
        </w:rPr>
        <w:t>5</w:t>
      </w:r>
      <w:r w:rsidRPr="00A60973">
        <w:rPr>
          <w:rFonts w:ascii="Verdana" w:hAnsi="Verdana"/>
          <w:b/>
          <w:bCs/>
        </w:rPr>
        <w:t xml:space="preserve"> DE 2023</w:t>
      </w:r>
    </w:p>
    <w:p w14:paraId="2A0CC91A" w14:textId="77777777" w:rsidR="00A60973" w:rsidRPr="00A60973" w:rsidRDefault="00A60973" w:rsidP="00A60973">
      <w:pPr>
        <w:pStyle w:val="Sinespaciado"/>
        <w:rPr>
          <w:rFonts w:ascii="Verdana" w:hAnsi="Verdana"/>
        </w:rPr>
      </w:pPr>
    </w:p>
    <w:p w14:paraId="478BB7C5" w14:textId="77777777" w:rsidR="00A60973" w:rsidRPr="00A60973" w:rsidRDefault="00A60973" w:rsidP="00A60973">
      <w:pPr>
        <w:pStyle w:val="Sinespaciado"/>
        <w:rPr>
          <w:rFonts w:ascii="Verdana" w:hAnsi="Verdana"/>
        </w:rPr>
      </w:pPr>
      <w:r w:rsidRPr="00A60973">
        <w:rPr>
          <w:rFonts w:ascii="Verdana" w:hAnsi="Verdana"/>
        </w:rPr>
        <w:t>Fecha de Expedición: 29 de diciembre de 2023</w:t>
      </w:r>
    </w:p>
    <w:p w14:paraId="5615EBCA" w14:textId="77777777" w:rsidR="00A60973" w:rsidRPr="00A60973" w:rsidRDefault="00A60973" w:rsidP="00A60973">
      <w:pPr>
        <w:pStyle w:val="Sinespaciado"/>
        <w:rPr>
          <w:rFonts w:ascii="Verdana" w:hAnsi="Verdana"/>
        </w:rPr>
      </w:pPr>
      <w:r w:rsidRPr="00A60973">
        <w:rPr>
          <w:rFonts w:ascii="Verdana" w:hAnsi="Verdana"/>
        </w:rPr>
        <w:t>Fecha de entrada en vigencia: 29 de diciembre de 2023</w:t>
      </w:r>
    </w:p>
    <w:p w14:paraId="22037B74" w14:textId="77777777" w:rsidR="00A60973" w:rsidRPr="00A60973" w:rsidRDefault="00A60973" w:rsidP="00A60973">
      <w:pPr>
        <w:pStyle w:val="Sinespaciado"/>
        <w:rPr>
          <w:rFonts w:ascii="Verdana" w:hAnsi="Verdana"/>
        </w:rPr>
      </w:pPr>
      <w:r w:rsidRPr="00A60973">
        <w:rPr>
          <w:rFonts w:ascii="Verdana" w:hAnsi="Verdana"/>
        </w:rPr>
        <w:t>Estado de la vigencia: Vigente</w:t>
      </w:r>
    </w:p>
    <w:p w14:paraId="7AA3C729" w14:textId="77777777" w:rsidR="00A60973" w:rsidRPr="00A60973" w:rsidRDefault="00A60973" w:rsidP="00A60973">
      <w:pPr>
        <w:pStyle w:val="Sinespaciado"/>
        <w:rPr>
          <w:rFonts w:ascii="Verdana" w:hAnsi="Verdana"/>
        </w:rPr>
      </w:pPr>
    </w:p>
    <w:p w14:paraId="781C6EAC" w14:textId="22451283" w:rsidR="00A60973" w:rsidRPr="00A60973" w:rsidRDefault="00A60973" w:rsidP="00A60973">
      <w:pPr>
        <w:pStyle w:val="Sinespaciado"/>
        <w:rPr>
          <w:rFonts w:ascii="Verdana" w:hAnsi="Verdana"/>
        </w:rPr>
      </w:pPr>
      <w:r w:rsidRPr="00A60973">
        <w:rPr>
          <w:rFonts w:ascii="Verdana" w:hAnsi="Verdana"/>
        </w:rPr>
        <w:t xml:space="preserve">Fecha de publicación en Diario Oficial: </w:t>
      </w:r>
      <w:r>
        <w:rPr>
          <w:rFonts w:ascii="Verdana" w:hAnsi="Verdana"/>
        </w:rPr>
        <w:t>N/A</w:t>
      </w:r>
    </w:p>
    <w:p w14:paraId="75CEA335" w14:textId="4EE879C1" w:rsidR="00A60973" w:rsidRPr="00A60973" w:rsidRDefault="00A60973" w:rsidP="00A60973">
      <w:pPr>
        <w:pStyle w:val="Sinespaciado"/>
        <w:rPr>
          <w:rFonts w:ascii="Verdana" w:hAnsi="Verdana"/>
        </w:rPr>
      </w:pPr>
      <w:r w:rsidRPr="00A60973">
        <w:rPr>
          <w:rFonts w:ascii="Verdana" w:hAnsi="Verdana"/>
        </w:rPr>
        <w:t xml:space="preserve">Número del Diario Oficial: </w:t>
      </w:r>
      <w:r>
        <w:rPr>
          <w:rFonts w:ascii="Verdana" w:hAnsi="Verdana"/>
        </w:rPr>
        <w:t>N/A</w:t>
      </w:r>
    </w:p>
    <w:p w14:paraId="135829A8" w14:textId="77777777" w:rsidR="00A60973" w:rsidRPr="00A60973" w:rsidRDefault="00A60973" w:rsidP="00A60973">
      <w:pPr>
        <w:pStyle w:val="Sinespaciado"/>
        <w:rPr>
          <w:rFonts w:ascii="Verdana" w:hAnsi="Verdana"/>
        </w:rPr>
      </w:pPr>
    </w:p>
    <w:p w14:paraId="3842E02F" w14:textId="758F9078" w:rsidR="00A60973" w:rsidRPr="00A60973" w:rsidRDefault="00A60973" w:rsidP="00A60973">
      <w:pPr>
        <w:pStyle w:val="Sinespaciado"/>
        <w:jc w:val="center"/>
        <w:rPr>
          <w:rFonts w:ascii="Verdana" w:hAnsi="Verdana"/>
          <w:b/>
          <w:bCs/>
        </w:rPr>
      </w:pPr>
      <w:r w:rsidRPr="00A60973">
        <w:rPr>
          <w:rFonts w:ascii="Verdana" w:hAnsi="Verdana"/>
          <w:b/>
          <w:bCs/>
        </w:rPr>
        <w:t>RESOLUCIÓN 8055 DE 2023</w:t>
      </w:r>
    </w:p>
    <w:p w14:paraId="789F2FDB" w14:textId="77777777" w:rsidR="00A60973" w:rsidRPr="00A60973" w:rsidRDefault="00A60973" w:rsidP="00A60973">
      <w:pPr>
        <w:pStyle w:val="Sinespaciado"/>
        <w:rPr>
          <w:rFonts w:ascii="Verdana" w:hAnsi="Verdana" w:cs="Arial"/>
        </w:rPr>
      </w:pPr>
    </w:p>
    <w:p w14:paraId="0DFBDB06" w14:textId="77777777" w:rsidR="00A60973" w:rsidRPr="00A60973" w:rsidRDefault="00A60973" w:rsidP="00A60973">
      <w:pPr>
        <w:pStyle w:val="Sinespaciado"/>
        <w:jc w:val="center"/>
        <w:rPr>
          <w:rFonts w:ascii="Verdana" w:hAnsi="Verdana" w:cs="Arial"/>
        </w:rPr>
      </w:pPr>
      <w:r w:rsidRPr="00A60973">
        <w:rPr>
          <w:rFonts w:ascii="Verdana" w:hAnsi="Verdana" w:cs="Arial"/>
        </w:rPr>
        <w:t>(29 de diciembre)</w:t>
      </w:r>
    </w:p>
    <w:p w14:paraId="5D90E8BF" w14:textId="77777777" w:rsidR="0081524F" w:rsidRPr="00A60973" w:rsidRDefault="0081524F" w:rsidP="002622A7">
      <w:pPr>
        <w:spacing w:after="0" w:line="240" w:lineRule="auto"/>
        <w:jc w:val="center"/>
        <w:rPr>
          <w:rFonts w:ascii="Verdana" w:hAnsi="Verdana" w:cs="Arial"/>
          <w:b/>
        </w:rPr>
      </w:pPr>
    </w:p>
    <w:p w14:paraId="79C105D8" w14:textId="77777777" w:rsidR="00A60973" w:rsidRPr="00A60973" w:rsidRDefault="00A60973" w:rsidP="00A60973">
      <w:pPr>
        <w:spacing w:after="0" w:line="240" w:lineRule="auto"/>
        <w:jc w:val="center"/>
        <w:rPr>
          <w:rFonts w:ascii="Verdana" w:hAnsi="Verdana" w:cs="Arial"/>
          <w:b/>
          <w:i/>
          <w:iCs/>
        </w:rPr>
      </w:pPr>
    </w:p>
    <w:p w14:paraId="7D0A252D" w14:textId="77777777" w:rsidR="00A60973" w:rsidRPr="00A60973" w:rsidRDefault="00A60973" w:rsidP="00A60973">
      <w:pPr>
        <w:spacing w:line="240" w:lineRule="auto"/>
        <w:jc w:val="center"/>
        <w:rPr>
          <w:rFonts w:ascii="Arial" w:hAnsi="Arial" w:cs="Arial"/>
          <w:bCs/>
        </w:rPr>
      </w:pPr>
      <w:r w:rsidRPr="00A60973">
        <w:rPr>
          <w:rFonts w:ascii="Verdana" w:hAnsi="Verdana" w:cs="Arial"/>
          <w:bCs/>
        </w:rPr>
        <w:t xml:space="preserve">“Por medio de la cual se modifica el artículo segundo de la </w:t>
      </w:r>
      <w:r w:rsidRPr="00A60973">
        <w:rPr>
          <w:rFonts w:ascii="Verdana" w:eastAsia="Times New Roman" w:hAnsi="Verdana" w:cs="Arial"/>
          <w:bCs/>
          <w:lang w:val="es-CO" w:eastAsia="es-CO"/>
        </w:rPr>
        <w:t xml:space="preserve">Resolución 6798 del 18 de octubre de 2023, donde </w:t>
      </w:r>
      <w:r w:rsidRPr="00A60973">
        <w:rPr>
          <w:rFonts w:ascii="Verdana" w:hAnsi="Verdana" w:cs="Arial"/>
          <w:bCs/>
        </w:rPr>
        <w:t>se reasumen y delegan facultades para que el Director(a) Regional del Departamento de La Guajira suscriba contratos de aporte para los cuatro (4) municipios priorizados de Uribia, Maicao, Manaure y Riohacha, según sentencia T 302 de 2017”</w:t>
      </w:r>
    </w:p>
    <w:p w14:paraId="2A8E78F6" w14:textId="77777777" w:rsidR="00A60973" w:rsidRPr="00A60973" w:rsidRDefault="00A60973" w:rsidP="002622A7">
      <w:pPr>
        <w:spacing w:after="0" w:line="240" w:lineRule="auto"/>
        <w:jc w:val="center"/>
        <w:rPr>
          <w:rFonts w:ascii="Verdana" w:hAnsi="Verdana" w:cs="Arial"/>
          <w:b/>
        </w:rPr>
      </w:pPr>
    </w:p>
    <w:p w14:paraId="65E358AA" w14:textId="51F47738" w:rsidR="00EB5295" w:rsidRPr="00A60973" w:rsidRDefault="00EB5295" w:rsidP="002622A7">
      <w:pPr>
        <w:spacing w:after="0" w:line="240" w:lineRule="auto"/>
        <w:jc w:val="center"/>
        <w:rPr>
          <w:rFonts w:ascii="Verdana" w:hAnsi="Verdana" w:cs="Arial"/>
          <w:b/>
        </w:rPr>
      </w:pPr>
      <w:r w:rsidRPr="00A60973">
        <w:rPr>
          <w:rFonts w:ascii="Verdana" w:hAnsi="Verdana" w:cs="Arial"/>
          <w:b/>
        </w:rPr>
        <w:t xml:space="preserve">LA DIRECTORA GENERAL DEL INSTITUTO COLOMBIANO DE BIENESTAR FAMILIAR </w:t>
      </w:r>
      <w:r w:rsidR="00FE7F2F" w:rsidRPr="00A60973">
        <w:rPr>
          <w:rFonts w:ascii="Verdana" w:hAnsi="Verdana" w:cs="Arial"/>
          <w:b/>
        </w:rPr>
        <w:t>-</w:t>
      </w:r>
      <w:r w:rsidRPr="00A60973">
        <w:rPr>
          <w:rFonts w:ascii="Verdana" w:hAnsi="Verdana" w:cs="Arial"/>
          <w:b/>
        </w:rPr>
        <w:t>CECILIA DE LA FUENTE DE LLERAS</w:t>
      </w:r>
      <w:r w:rsidR="00FE7F2F" w:rsidRPr="00A60973">
        <w:rPr>
          <w:rFonts w:ascii="Verdana" w:hAnsi="Verdana" w:cs="Arial"/>
          <w:b/>
        </w:rPr>
        <w:t>-</w:t>
      </w:r>
    </w:p>
    <w:p w14:paraId="01BA1A10" w14:textId="77777777" w:rsidR="00FE7F2F" w:rsidRPr="00A60973" w:rsidRDefault="00FE7F2F" w:rsidP="002622A7">
      <w:pPr>
        <w:spacing w:after="0" w:line="240" w:lineRule="auto"/>
        <w:jc w:val="center"/>
        <w:rPr>
          <w:rFonts w:ascii="Verdana" w:hAnsi="Verdana" w:cs="Arial"/>
          <w:b/>
        </w:rPr>
      </w:pPr>
    </w:p>
    <w:p w14:paraId="5DCD6CA4" w14:textId="12CC139B" w:rsidR="00EB5295" w:rsidRPr="00A60973" w:rsidRDefault="00EB5295" w:rsidP="002622A7">
      <w:pPr>
        <w:spacing w:after="0" w:line="240" w:lineRule="auto"/>
        <w:jc w:val="center"/>
        <w:rPr>
          <w:rFonts w:ascii="Verdana" w:hAnsi="Verdana" w:cs="Arial"/>
        </w:rPr>
      </w:pPr>
      <w:r w:rsidRPr="00A60973">
        <w:rPr>
          <w:rFonts w:ascii="Verdana" w:hAnsi="Verdana" w:cs="Arial"/>
          <w:shd w:val="clear" w:color="auto" w:fill="FFFFFF"/>
        </w:rPr>
        <w:t xml:space="preserve">En uso de sus </w:t>
      </w:r>
      <w:r w:rsidR="000238BB" w:rsidRPr="00A60973">
        <w:rPr>
          <w:rFonts w:ascii="Verdana" w:hAnsi="Verdana" w:cs="Arial"/>
          <w:shd w:val="clear" w:color="auto" w:fill="FFFFFF"/>
        </w:rPr>
        <w:t>facultades</w:t>
      </w:r>
      <w:r w:rsidRPr="00A60973">
        <w:rPr>
          <w:rFonts w:ascii="Verdana" w:hAnsi="Verdana" w:cs="Arial"/>
          <w:shd w:val="clear" w:color="auto" w:fill="FFFFFF"/>
        </w:rPr>
        <w:t xml:space="preserve"> legales</w:t>
      </w:r>
      <w:r w:rsidR="000238BB" w:rsidRPr="00A60973">
        <w:rPr>
          <w:rFonts w:ascii="Verdana" w:hAnsi="Verdana" w:cs="Arial"/>
          <w:shd w:val="clear" w:color="auto" w:fill="FFFFFF"/>
        </w:rPr>
        <w:t xml:space="preserve"> y estatutarias</w:t>
      </w:r>
      <w:r w:rsidRPr="00A60973">
        <w:rPr>
          <w:rFonts w:ascii="Verdana" w:hAnsi="Verdana" w:cs="Arial"/>
          <w:shd w:val="clear" w:color="auto" w:fill="FFFFFF"/>
        </w:rPr>
        <w:t xml:space="preserve"> y</w:t>
      </w:r>
      <w:r w:rsidR="000238BB" w:rsidRPr="00A60973">
        <w:rPr>
          <w:rFonts w:ascii="Verdana" w:hAnsi="Verdana" w:cs="Arial"/>
          <w:shd w:val="clear" w:color="auto" w:fill="FFFFFF"/>
        </w:rPr>
        <w:t>,</w:t>
      </w:r>
      <w:r w:rsidRPr="00A60973">
        <w:rPr>
          <w:rFonts w:ascii="Verdana" w:hAnsi="Verdana" w:cs="Arial"/>
          <w:shd w:val="clear" w:color="auto" w:fill="FFFFFF"/>
        </w:rPr>
        <w:t xml:space="preserve"> en especial </w:t>
      </w:r>
      <w:r w:rsidR="000238BB" w:rsidRPr="00A60973">
        <w:rPr>
          <w:rFonts w:ascii="Verdana" w:hAnsi="Verdana" w:cs="Arial"/>
          <w:shd w:val="clear" w:color="auto" w:fill="FFFFFF"/>
        </w:rPr>
        <w:t xml:space="preserve">de </w:t>
      </w:r>
      <w:r w:rsidRPr="00A60973">
        <w:rPr>
          <w:rFonts w:ascii="Verdana" w:hAnsi="Verdana" w:cs="Arial"/>
          <w:shd w:val="clear" w:color="auto" w:fill="FFFFFF"/>
        </w:rPr>
        <w:t xml:space="preserve">las conferidas </w:t>
      </w:r>
      <w:r w:rsidR="000238BB" w:rsidRPr="00A60973">
        <w:rPr>
          <w:rFonts w:ascii="Verdana" w:hAnsi="Verdana" w:cs="Arial"/>
          <w:shd w:val="clear" w:color="auto" w:fill="FFFFFF"/>
        </w:rPr>
        <w:t>por</w:t>
      </w:r>
      <w:r w:rsidRPr="00A60973">
        <w:rPr>
          <w:rFonts w:ascii="Verdana" w:hAnsi="Verdana" w:cs="Arial"/>
          <w:shd w:val="clear" w:color="auto" w:fill="FFFFFF"/>
        </w:rPr>
        <w:t xml:space="preserve"> el artículo </w:t>
      </w:r>
      <w:r w:rsidRPr="00434B28">
        <w:rPr>
          <w:rFonts w:ascii="Verdana" w:hAnsi="Verdana" w:cs="Arial"/>
          <w:shd w:val="clear" w:color="auto" w:fill="FFFFFF"/>
        </w:rPr>
        <w:t>21</w:t>
      </w:r>
      <w:r w:rsidRPr="00A60973">
        <w:rPr>
          <w:rFonts w:ascii="Verdana" w:hAnsi="Verdana" w:cs="Arial"/>
          <w:shd w:val="clear" w:color="auto" w:fill="FFFFFF"/>
        </w:rPr>
        <w:t> de la </w:t>
      </w:r>
      <w:r w:rsidRPr="00434B28">
        <w:rPr>
          <w:rFonts w:ascii="Verdana" w:hAnsi="Verdana" w:cs="Arial"/>
          <w:shd w:val="clear" w:color="auto" w:fill="FFFFFF"/>
        </w:rPr>
        <w:t>Ley</w:t>
      </w:r>
      <w:r w:rsidRPr="00A60973">
        <w:rPr>
          <w:rFonts w:ascii="Verdana" w:hAnsi="Verdana" w:cs="Arial"/>
        </w:rPr>
        <w:t xml:space="preserve"> 7 </w:t>
      </w:r>
      <w:r w:rsidRPr="00A60973">
        <w:rPr>
          <w:rFonts w:ascii="Verdana" w:hAnsi="Verdana" w:cs="Arial"/>
          <w:shd w:val="clear" w:color="auto" w:fill="FFFFFF"/>
        </w:rPr>
        <w:t>de 1979, el artículo 12 de la </w:t>
      </w:r>
      <w:r w:rsidRPr="00434B28">
        <w:rPr>
          <w:rFonts w:ascii="Verdana" w:hAnsi="Verdana" w:cs="Arial"/>
          <w:shd w:val="clear" w:color="auto" w:fill="FFFFFF"/>
        </w:rPr>
        <w:t>Ley 80 de 1993</w:t>
      </w:r>
      <w:r w:rsidRPr="00A60973">
        <w:rPr>
          <w:rFonts w:ascii="Verdana" w:hAnsi="Verdana" w:cs="Arial"/>
          <w:shd w:val="clear" w:color="auto" w:fill="FFFFFF"/>
        </w:rPr>
        <w:t> modificado por el </w:t>
      </w:r>
      <w:r w:rsidRPr="00434B28">
        <w:rPr>
          <w:rFonts w:ascii="Verdana" w:hAnsi="Verdana" w:cs="Arial"/>
          <w:shd w:val="clear" w:color="auto" w:fill="FFFFFF"/>
        </w:rPr>
        <w:t>artículo 21</w:t>
      </w:r>
      <w:r w:rsidRPr="00A60973">
        <w:rPr>
          <w:rFonts w:ascii="Verdana" w:hAnsi="Verdana" w:cs="Arial"/>
          <w:shd w:val="clear" w:color="auto" w:fill="FFFFFF"/>
        </w:rPr>
        <w:t> de la </w:t>
      </w:r>
      <w:r w:rsidRPr="00434B28">
        <w:rPr>
          <w:rFonts w:ascii="Verdana" w:hAnsi="Verdana" w:cs="Arial"/>
          <w:shd w:val="clear" w:color="auto" w:fill="FFFFFF"/>
        </w:rPr>
        <w:t>Ley 1150 de 2007</w:t>
      </w:r>
      <w:r w:rsidRPr="00A60973">
        <w:rPr>
          <w:rFonts w:ascii="Verdana" w:hAnsi="Verdana" w:cs="Arial"/>
          <w:shd w:val="clear" w:color="auto" w:fill="FFFFFF"/>
        </w:rPr>
        <w:t>, los artículos 9</w:t>
      </w:r>
      <w:r w:rsidR="007001E0" w:rsidRPr="00A60973">
        <w:rPr>
          <w:rFonts w:ascii="Verdana" w:hAnsi="Verdana" w:cs="Arial"/>
          <w:shd w:val="clear" w:color="auto" w:fill="FFFFFF"/>
        </w:rPr>
        <w:t xml:space="preserve"> y ss.</w:t>
      </w:r>
      <w:r w:rsidR="00C147D5" w:rsidRPr="00A60973">
        <w:rPr>
          <w:rFonts w:ascii="Verdana" w:hAnsi="Verdana" w:cs="Arial"/>
          <w:shd w:val="clear" w:color="auto" w:fill="FFFFFF"/>
        </w:rPr>
        <w:t>,</w:t>
      </w:r>
      <w:r w:rsidR="007001E0" w:rsidRPr="00A60973">
        <w:rPr>
          <w:rFonts w:ascii="Verdana" w:hAnsi="Verdana" w:cs="Arial"/>
          <w:shd w:val="clear" w:color="auto" w:fill="FFFFFF"/>
        </w:rPr>
        <w:t xml:space="preserve"> </w:t>
      </w:r>
      <w:r w:rsidRPr="00A60973">
        <w:rPr>
          <w:rFonts w:ascii="Verdana" w:hAnsi="Verdana" w:cs="Arial"/>
          <w:shd w:val="clear" w:color="auto" w:fill="FFFFFF"/>
        </w:rPr>
        <w:t>y 81 de la Ley 489 de 1998, los artículos </w:t>
      </w:r>
      <w:r w:rsidRPr="00A60973">
        <w:rPr>
          <w:rStyle w:val="vidspn"/>
          <w:rFonts w:ascii="Verdana" w:hAnsi="Verdana" w:cs="Arial"/>
          <w:shd w:val="clear" w:color="auto" w:fill="FFFFFF"/>
        </w:rPr>
        <w:t>37</w:t>
      </w:r>
      <w:r w:rsidRPr="00A60973">
        <w:rPr>
          <w:rFonts w:ascii="Verdana" w:hAnsi="Verdana" w:cs="Arial"/>
          <w:shd w:val="clear" w:color="auto" w:fill="FFFFFF"/>
        </w:rPr>
        <w:t> y </w:t>
      </w:r>
      <w:r w:rsidRPr="00A60973">
        <w:rPr>
          <w:rStyle w:val="vidspn"/>
          <w:rFonts w:ascii="Verdana" w:hAnsi="Verdana" w:cs="Arial"/>
          <w:shd w:val="clear" w:color="auto" w:fill="FFFFFF"/>
        </w:rPr>
        <w:t>122</w:t>
      </w:r>
      <w:r w:rsidRPr="00A60973">
        <w:rPr>
          <w:rFonts w:ascii="Verdana" w:hAnsi="Verdana" w:cs="Arial"/>
          <w:shd w:val="clear" w:color="auto" w:fill="FFFFFF"/>
        </w:rPr>
        <w:t> del </w:t>
      </w:r>
      <w:r w:rsidRPr="00A60973">
        <w:rPr>
          <w:rStyle w:val="vidspn"/>
          <w:rFonts w:ascii="Verdana" w:hAnsi="Verdana" w:cs="Arial"/>
          <w:shd w:val="clear" w:color="auto" w:fill="FFFFFF"/>
        </w:rPr>
        <w:t>Decreto 2150 de 1995</w:t>
      </w:r>
      <w:r w:rsidRPr="00A60973">
        <w:rPr>
          <w:rFonts w:ascii="Verdana" w:hAnsi="Verdana" w:cs="Arial"/>
          <w:shd w:val="clear" w:color="auto" w:fill="FFFFFF"/>
        </w:rPr>
        <w:t>, el artículo 2 del </w:t>
      </w:r>
      <w:r w:rsidRPr="00434B28">
        <w:rPr>
          <w:rFonts w:ascii="Verdana" w:hAnsi="Verdana" w:cs="Arial"/>
          <w:shd w:val="clear" w:color="auto" w:fill="FFFFFF"/>
        </w:rPr>
        <w:t>Decreto 987 de 2012</w:t>
      </w:r>
      <w:r w:rsidRPr="00A60973">
        <w:rPr>
          <w:rFonts w:ascii="Verdana" w:hAnsi="Verdana" w:cs="Arial"/>
          <w:shd w:val="clear" w:color="auto" w:fill="FFFFFF"/>
        </w:rPr>
        <w:t>, el </w:t>
      </w:r>
      <w:r w:rsidRPr="00434B28">
        <w:rPr>
          <w:rFonts w:ascii="Verdana" w:hAnsi="Verdana" w:cs="Arial"/>
          <w:shd w:val="clear" w:color="auto" w:fill="FFFFFF"/>
        </w:rPr>
        <w:t>Decreto 1082 de 2015</w:t>
      </w:r>
      <w:r w:rsidRPr="00A60973">
        <w:rPr>
          <w:rFonts w:ascii="Verdana" w:hAnsi="Verdana" w:cs="Arial"/>
          <w:shd w:val="clear" w:color="auto" w:fill="FFFFFF"/>
        </w:rPr>
        <w:t xml:space="preserve">, </w:t>
      </w:r>
      <w:r w:rsidR="007001E0" w:rsidRPr="00A60973">
        <w:rPr>
          <w:rFonts w:ascii="Verdana" w:hAnsi="Verdana" w:cs="Arial"/>
          <w:shd w:val="clear" w:color="auto" w:fill="FFFFFF"/>
        </w:rPr>
        <w:t xml:space="preserve">el </w:t>
      </w:r>
      <w:r w:rsidRPr="00A60973">
        <w:rPr>
          <w:rFonts w:ascii="Verdana" w:hAnsi="Verdana" w:cs="Arial"/>
          <w:shd w:val="clear" w:color="auto" w:fill="FFFFFF"/>
        </w:rPr>
        <w:t>artículo 2</w:t>
      </w:r>
      <w:r w:rsidR="007001E0" w:rsidRPr="00A60973">
        <w:rPr>
          <w:rFonts w:ascii="Verdana" w:hAnsi="Verdana" w:cs="Arial"/>
          <w:shd w:val="clear" w:color="auto" w:fill="FFFFFF"/>
        </w:rPr>
        <w:t>8</w:t>
      </w:r>
      <w:r w:rsidRPr="00A60973">
        <w:rPr>
          <w:rFonts w:ascii="Verdana" w:hAnsi="Verdana" w:cs="Arial"/>
          <w:shd w:val="clear" w:color="auto" w:fill="FFFFFF"/>
        </w:rPr>
        <w:t xml:space="preserve"> del </w:t>
      </w:r>
      <w:r w:rsidR="007001E0" w:rsidRPr="00A60973">
        <w:rPr>
          <w:rFonts w:ascii="Verdana" w:hAnsi="Verdana" w:cs="Arial"/>
          <w:shd w:val="clear" w:color="auto" w:fill="FFFFFF"/>
        </w:rPr>
        <w:t xml:space="preserve">Acuerdo 102 de 1979 aprobado por el </w:t>
      </w:r>
      <w:r w:rsidRPr="00A60973">
        <w:rPr>
          <w:rFonts w:ascii="Verdana" w:hAnsi="Verdana" w:cs="Arial"/>
          <w:shd w:val="clear" w:color="auto" w:fill="FFFFFF"/>
        </w:rPr>
        <w:t>Decreto 334 de 1980</w:t>
      </w:r>
      <w:r w:rsidR="00C147D5" w:rsidRPr="00A60973">
        <w:rPr>
          <w:rFonts w:ascii="Verdana" w:hAnsi="Verdana" w:cs="Arial"/>
          <w:shd w:val="clear" w:color="auto" w:fill="FFFFFF"/>
        </w:rPr>
        <w:t>,</w:t>
      </w:r>
      <w:r w:rsidRPr="00A60973">
        <w:rPr>
          <w:rFonts w:ascii="Verdana" w:hAnsi="Verdana" w:cs="Arial"/>
          <w:shd w:val="clear" w:color="auto" w:fill="FFFFFF"/>
        </w:rPr>
        <w:t xml:space="preserve"> </w:t>
      </w:r>
      <w:r w:rsidR="00C147D5" w:rsidRPr="00A60973">
        <w:rPr>
          <w:rFonts w:ascii="Verdana" w:hAnsi="Verdana" w:cs="Arial"/>
          <w:shd w:val="clear" w:color="auto" w:fill="FFFFFF"/>
        </w:rPr>
        <w:t xml:space="preserve">la Resolución 7700 de 2023 por </w:t>
      </w:r>
      <w:r w:rsidR="00E85D8B" w:rsidRPr="00A60973">
        <w:rPr>
          <w:rFonts w:ascii="Verdana" w:hAnsi="Verdana" w:cs="Arial"/>
          <w:shd w:val="clear" w:color="auto" w:fill="FFFFFF"/>
        </w:rPr>
        <w:t xml:space="preserve">la </w:t>
      </w:r>
      <w:r w:rsidR="00C147D5" w:rsidRPr="00A60973">
        <w:rPr>
          <w:rFonts w:ascii="Verdana" w:hAnsi="Verdana" w:cs="Arial"/>
          <w:shd w:val="clear" w:color="auto" w:fill="FFFFFF"/>
        </w:rPr>
        <w:t xml:space="preserve">cual adopta </w:t>
      </w:r>
      <w:r w:rsidRPr="00A60973">
        <w:rPr>
          <w:rFonts w:ascii="Verdana" w:hAnsi="Verdana" w:cs="Arial"/>
          <w:shd w:val="clear" w:color="auto" w:fill="FFFFFF"/>
        </w:rPr>
        <w:t>el Manual de Contratación</w:t>
      </w:r>
      <w:r w:rsidR="00C147D5" w:rsidRPr="00A60973">
        <w:rPr>
          <w:rFonts w:ascii="Verdana" w:hAnsi="Verdana" w:cs="Arial"/>
          <w:shd w:val="clear" w:color="auto" w:fill="FFFFFF"/>
        </w:rPr>
        <w:t xml:space="preserve"> </w:t>
      </w:r>
      <w:r w:rsidRPr="00A60973">
        <w:rPr>
          <w:rFonts w:ascii="Verdana" w:hAnsi="Verdana" w:cs="Arial"/>
          <w:shd w:val="clear" w:color="auto" w:fill="FFFFFF"/>
        </w:rPr>
        <w:t>del ICBF</w:t>
      </w:r>
      <w:r w:rsidR="004B186D" w:rsidRPr="00A60973">
        <w:rPr>
          <w:rFonts w:ascii="Verdana" w:hAnsi="Verdana" w:cs="Arial"/>
          <w:shd w:val="clear" w:color="auto" w:fill="FFFFFF"/>
        </w:rPr>
        <w:t xml:space="preserve"> </w:t>
      </w:r>
      <w:r w:rsidR="00624144" w:rsidRPr="00A60973">
        <w:rPr>
          <w:rFonts w:ascii="Verdana" w:hAnsi="Verdana" w:cs="Arial"/>
          <w:shd w:val="clear" w:color="auto" w:fill="FFFFFF"/>
        </w:rPr>
        <w:t xml:space="preserve">y el Anexo delegación ordenación del gasto </w:t>
      </w:r>
      <w:r w:rsidR="00E85D8B" w:rsidRPr="00A60973">
        <w:rPr>
          <w:rFonts w:ascii="Verdana" w:hAnsi="Verdana" w:cs="Arial"/>
          <w:shd w:val="clear" w:color="auto" w:fill="FFFFFF"/>
        </w:rPr>
        <w:t xml:space="preserve">del </w:t>
      </w:r>
      <w:r w:rsidR="00624144" w:rsidRPr="00A60973">
        <w:rPr>
          <w:rFonts w:ascii="Verdana" w:hAnsi="Verdana" w:cs="Arial"/>
          <w:shd w:val="clear" w:color="auto" w:fill="FFFFFF"/>
        </w:rPr>
        <w:t>manual de contratación del ICBF y</w:t>
      </w:r>
      <w:r w:rsidR="00E67483" w:rsidRPr="00A60973">
        <w:rPr>
          <w:rFonts w:ascii="Verdana" w:hAnsi="Verdana" w:cs="Arial"/>
          <w:shd w:val="clear" w:color="auto" w:fill="FFFFFF"/>
        </w:rPr>
        <w:t>,</w:t>
      </w:r>
    </w:p>
    <w:p w14:paraId="2CCDA539" w14:textId="1A859695" w:rsidR="00EB5295" w:rsidRPr="00A60973" w:rsidRDefault="00EB5295" w:rsidP="002622A7">
      <w:pPr>
        <w:spacing w:after="0" w:line="240" w:lineRule="auto"/>
        <w:rPr>
          <w:rFonts w:ascii="Verdana" w:hAnsi="Verdana" w:cs="Arial"/>
        </w:rPr>
      </w:pPr>
    </w:p>
    <w:p w14:paraId="684846C8" w14:textId="77777777" w:rsidR="00EB5295" w:rsidRPr="00A60973" w:rsidRDefault="00EB5295" w:rsidP="002622A7">
      <w:pPr>
        <w:pStyle w:val="Cuerpo"/>
        <w:spacing w:after="0" w:line="240" w:lineRule="auto"/>
        <w:jc w:val="center"/>
        <w:rPr>
          <w:rFonts w:ascii="Verdana" w:hAnsi="Verdana" w:cs="Arial"/>
          <w:b/>
          <w:color w:val="auto"/>
          <w:lang w:val="es-ES"/>
        </w:rPr>
      </w:pPr>
      <w:r w:rsidRPr="00A60973">
        <w:rPr>
          <w:rFonts w:ascii="Verdana" w:hAnsi="Verdana" w:cs="Arial"/>
          <w:b/>
          <w:color w:val="auto"/>
          <w:lang w:val="es-ES"/>
        </w:rPr>
        <w:t>CONSIDERANDO:</w:t>
      </w:r>
    </w:p>
    <w:p w14:paraId="37D06702" w14:textId="77777777" w:rsidR="00EB5295" w:rsidRPr="00A60973" w:rsidRDefault="00EB5295" w:rsidP="002622A7">
      <w:pPr>
        <w:pStyle w:val="Cuerpo"/>
        <w:spacing w:after="0" w:line="240" w:lineRule="auto"/>
        <w:ind w:left="284" w:hanging="284"/>
        <w:jc w:val="center"/>
        <w:rPr>
          <w:rFonts w:ascii="Verdana" w:hAnsi="Verdana" w:cs="Arial"/>
          <w:b/>
          <w:color w:val="auto"/>
          <w:lang w:val="es-ES"/>
        </w:rPr>
      </w:pPr>
    </w:p>
    <w:p w14:paraId="112EAA32" w14:textId="08E16C47" w:rsidR="00A800F7" w:rsidRPr="00A60973" w:rsidRDefault="007001E0" w:rsidP="002622A7">
      <w:pPr>
        <w:pStyle w:val="NormalWeb"/>
        <w:spacing w:before="0" w:beforeAutospacing="0" w:after="0" w:afterAutospacing="0"/>
        <w:jc w:val="both"/>
        <w:rPr>
          <w:rFonts w:ascii="Verdana" w:eastAsia="Calibri" w:hAnsi="Verdana" w:cs="Arial"/>
          <w:sz w:val="22"/>
          <w:szCs w:val="22"/>
          <w:u w:color="000000"/>
          <w:lang w:val="es-ES"/>
        </w:rPr>
      </w:pPr>
      <w:r w:rsidRPr="00A60973">
        <w:rPr>
          <w:rFonts w:ascii="Verdana" w:eastAsia="Calibri" w:hAnsi="Verdana" w:cs="Arial"/>
          <w:sz w:val="22"/>
          <w:szCs w:val="22"/>
          <w:u w:color="000000"/>
          <w:lang w:val="es-ES"/>
        </w:rPr>
        <w:t xml:space="preserve">Que el artículo 209 de la Constitución Política preceptúa que la función administrativa está al servicio de los intereses generales y se desarrolla con fundamento en los principios de igualdad, moralidad, eficacia, economía, </w:t>
      </w:r>
      <w:r w:rsidRPr="00A60973">
        <w:rPr>
          <w:rFonts w:ascii="Verdana" w:eastAsia="Calibri" w:hAnsi="Verdana" w:cs="Arial"/>
          <w:sz w:val="22"/>
          <w:szCs w:val="22"/>
          <w:u w:color="000000"/>
          <w:lang w:val="es-ES"/>
        </w:rPr>
        <w:lastRenderedPageBreak/>
        <w:t>celeridad, imparcialidad y publicidad</w:t>
      </w:r>
      <w:r w:rsidR="00A800F7" w:rsidRPr="00A60973">
        <w:rPr>
          <w:rFonts w:ascii="Verdana" w:eastAsia="Calibri" w:hAnsi="Verdana" w:cs="Arial"/>
          <w:sz w:val="22"/>
          <w:szCs w:val="22"/>
          <w:u w:color="000000"/>
          <w:lang w:val="es-ES"/>
        </w:rPr>
        <w:t xml:space="preserve">, mediante la descentralización, </w:t>
      </w:r>
      <w:r w:rsidR="001744A4" w:rsidRPr="00A60973">
        <w:rPr>
          <w:rFonts w:ascii="Verdana" w:eastAsia="Calibri" w:hAnsi="Verdana" w:cs="Arial"/>
          <w:sz w:val="22"/>
          <w:szCs w:val="22"/>
          <w:u w:color="000000"/>
          <w:lang w:val="es-ES"/>
        </w:rPr>
        <w:t xml:space="preserve">la </w:t>
      </w:r>
      <w:r w:rsidR="00A800F7" w:rsidRPr="00A60973">
        <w:rPr>
          <w:rFonts w:ascii="Verdana" w:eastAsia="Calibri" w:hAnsi="Verdana" w:cs="Arial"/>
          <w:sz w:val="22"/>
          <w:szCs w:val="22"/>
          <w:u w:color="000000"/>
          <w:lang w:val="es-ES"/>
        </w:rPr>
        <w:t xml:space="preserve">delegación y </w:t>
      </w:r>
      <w:r w:rsidR="001744A4" w:rsidRPr="00A60973">
        <w:rPr>
          <w:rFonts w:ascii="Verdana" w:eastAsia="Calibri" w:hAnsi="Verdana" w:cs="Arial"/>
          <w:sz w:val="22"/>
          <w:szCs w:val="22"/>
          <w:u w:color="000000"/>
          <w:lang w:val="es-ES"/>
        </w:rPr>
        <w:t xml:space="preserve">la </w:t>
      </w:r>
      <w:r w:rsidR="00A800F7" w:rsidRPr="00A60973">
        <w:rPr>
          <w:rFonts w:ascii="Verdana" w:eastAsia="Calibri" w:hAnsi="Verdana" w:cs="Arial"/>
          <w:sz w:val="22"/>
          <w:szCs w:val="22"/>
          <w:u w:color="000000"/>
          <w:lang w:val="es-ES"/>
        </w:rPr>
        <w:t>desconcentración de funciones</w:t>
      </w:r>
      <w:r w:rsidRPr="00A60973">
        <w:rPr>
          <w:rFonts w:ascii="Verdana" w:eastAsia="Calibri" w:hAnsi="Verdana" w:cs="Arial"/>
          <w:sz w:val="22"/>
          <w:szCs w:val="22"/>
          <w:u w:color="000000"/>
          <w:lang w:val="es-ES"/>
        </w:rPr>
        <w:t>.</w:t>
      </w:r>
    </w:p>
    <w:p w14:paraId="742A8D22" w14:textId="77777777" w:rsidR="00A800F7" w:rsidRPr="00A60973" w:rsidRDefault="00A800F7" w:rsidP="002622A7">
      <w:pPr>
        <w:pStyle w:val="Cuerpo"/>
        <w:spacing w:after="0" w:line="240" w:lineRule="auto"/>
        <w:ind w:left="284"/>
        <w:jc w:val="both"/>
        <w:rPr>
          <w:rFonts w:ascii="Verdana" w:hAnsi="Verdana" w:cs="Arial"/>
          <w:color w:val="auto"/>
          <w:lang w:val="es-ES"/>
        </w:rPr>
      </w:pPr>
    </w:p>
    <w:p w14:paraId="7FA07A0F" w14:textId="650A1AA8" w:rsidR="007001E0" w:rsidRPr="00A60973" w:rsidRDefault="007001E0" w:rsidP="002622A7">
      <w:pPr>
        <w:pStyle w:val="Cuerpo"/>
        <w:spacing w:after="0" w:line="240" w:lineRule="auto"/>
        <w:jc w:val="both"/>
        <w:rPr>
          <w:rFonts w:ascii="Verdana" w:hAnsi="Verdana" w:cs="Arial"/>
          <w:color w:val="auto"/>
          <w:lang w:val="es-ES"/>
        </w:rPr>
      </w:pPr>
      <w:r w:rsidRPr="00A60973">
        <w:rPr>
          <w:rFonts w:ascii="Verdana" w:hAnsi="Verdana" w:cs="Arial"/>
          <w:color w:val="auto"/>
          <w:lang w:val="es-ES"/>
        </w:rPr>
        <w:t>Que el Instituto Colombiano de Bienestar Familiar - ICBF es la entidad del Estado colombiano que trabaja por la prevención y protección integral de la primera infancia, infancia y adolescencia y el fortalecimiento de los jóvenes y las familias en Colombia, brindando atención especialmente a aquellos en condiciones de amenaza, inobservancia o vulneración de sus derechos.</w:t>
      </w:r>
    </w:p>
    <w:p w14:paraId="6B168F63" w14:textId="77777777" w:rsidR="00EB5295" w:rsidRPr="00A60973" w:rsidRDefault="00EB5295" w:rsidP="002622A7">
      <w:pPr>
        <w:pStyle w:val="Cuerpo"/>
        <w:spacing w:after="0" w:line="240" w:lineRule="auto"/>
        <w:ind w:left="284" w:hanging="284"/>
        <w:jc w:val="both"/>
        <w:rPr>
          <w:rFonts w:ascii="Verdana" w:hAnsi="Verdana" w:cs="Arial"/>
          <w:bCs/>
          <w:color w:val="auto"/>
          <w:lang w:val="es-ES"/>
        </w:rPr>
      </w:pPr>
    </w:p>
    <w:p w14:paraId="5B87BE4D" w14:textId="500297DD" w:rsidR="00EB5295" w:rsidRPr="00A60973" w:rsidRDefault="00EB5295" w:rsidP="002622A7">
      <w:pPr>
        <w:pStyle w:val="NormalWeb"/>
        <w:spacing w:before="0" w:beforeAutospacing="0" w:after="0" w:afterAutospacing="0"/>
        <w:jc w:val="both"/>
        <w:rPr>
          <w:rFonts w:ascii="Verdana" w:hAnsi="Verdana" w:cs="Arial"/>
          <w:i/>
          <w:iCs/>
          <w:sz w:val="22"/>
          <w:szCs w:val="22"/>
        </w:rPr>
      </w:pPr>
      <w:r w:rsidRPr="00A60973">
        <w:rPr>
          <w:rFonts w:ascii="Verdana" w:hAnsi="Verdana" w:cs="Arial"/>
          <w:sz w:val="22"/>
          <w:szCs w:val="22"/>
        </w:rPr>
        <w:t>Que l</w:t>
      </w:r>
      <w:r w:rsidR="004B186D" w:rsidRPr="00A60973">
        <w:rPr>
          <w:rFonts w:ascii="Verdana" w:hAnsi="Verdana" w:cs="Arial"/>
          <w:sz w:val="22"/>
          <w:szCs w:val="22"/>
        </w:rPr>
        <w:t>os</w:t>
      </w:r>
      <w:r w:rsidRPr="00A60973">
        <w:rPr>
          <w:rFonts w:ascii="Verdana" w:hAnsi="Verdana" w:cs="Arial"/>
          <w:sz w:val="22"/>
          <w:szCs w:val="22"/>
        </w:rPr>
        <w:t xml:space="preserve"> </w:t>
      </w:r>
      <w:r w:rsidR="004B186D" w:rsidRPr="00A60973">
        <w:rPr>
          <w:rFonts w:ascii="Verdana" w:hAnsi="Verdana" w:cs="Arial"/>
          <w:sz w:val="22"/>
          <w:szCs w:val="22"/>
        </w:rPr>
        <w:t xml:space="preserve">numerales 1 y 9 del </w:t>
      </w:r>
      <w:r w:rsidRPr="00A60973">
        <w:rPr>
          <w:rFonts w:ascii="Verdana" w:hAnsi="Verdana" w:cs="Arial"/>
          <w:sz w:val="22"/>
          <w:szCs w:val="22"/>
        </w:rPr>
        <w:t xml:space="preserve">artículo 21 de la Ley 7 de 1979 </w:t>
      </w:r>
      <w:r w:rsidR="007001E0" w:rsidRPr="00A60973">
        <w:rPr>
          <w:rFonts w:ascii="Verdana" w:hAnsi="Verdana" w:cs="Arial"/>
          <w:sz w:val="22"/>
          <w:szCs w:val="22"/>
        </w:rPr>
        <w:t>establece</w:t>
      </w:r>
      <w:r w:rsidR="00E85D8B" w:rsidRPr="00A60973">
        <w:rPr>
          <w:rFonts w:ascii="Verdana" w:hAnsi="Verdana" w:cs="Arial"/>
          <w:sz w:val="22"/>
          <w:szCs w:val="22"/>
        </w:rPr>
        <w:t>n</w:t>
      </w:r>
      <w:r w:rsidR="007001E0" w:rsidRPr="00A60973">
        <w:rPr>
          <w:rFonts w:ascii="Verdana" w:hAnsi="Verdana" w:cs="Arial"/>
          <w:sz w:val="22"/>
          <w:szCs w:val="22"/>
        </w:rPr>
        <w:t xml:space="preserve"> dentro de</w:t>
      </w:r>
      <w:r w:rsidRPr="00A60973">
        <w:rPr>
          <w:rFonts w:ascii="Verdana" w:hAnsi="Verdana" w:cs="Arial"/>
          <w:sz w:val="22"/>
          <w:szCs w:val="22"/>
        </w:rPr>
        <w:t xml:space="preserve"> las funciones del ICBF, </w:t>
      </w:r>
      <w:r w:rsidR="004B186D" w:rsidRPr="00A60973">
        <w:rPr>
          <w:rFonts w:ascii="Verdana" w:hAnsi="Verdana" w:cs="Arial"/>
          <w:sz w:val="22"/>
          <w:szCs w:val="22"/>
        </w:rPr>
        <w:t>entre otras, las de:</w:t>
      </w:r>
      <w:r w:rsidRPr="00A60973">
        <w:rPr>
          <w:rFonts w:ascii="Verdana" w:hAnsi="Verdana" w:cs="Arial"/>
          <w:i/>
          <w:iCs/>
          <w:sz w:val="22"/>
          <w:szCs w:val="22"/>
        </w:rPr>
        <w:t xml:space="preserve"> “1.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70B6EF5C" w14:textId="77777777" w:rsidR="001B4A04" w:rsidRPr="00A60973" w:rsidRDefault="001B4A04" w:rsidP="001B4A04">
      <w:pPr>
        <w:pStyle w:val="NormalWeb"/>
        <w:jc w:val="both"/>
        <w:rPr>
          <w:rFonts w:ascii="Verdana" w:hAnsi="Verdana" w:cs="Arial"/>
          <w:sz w:val="22"/>
          <w:szCs w:val="22"/>
        </w:rPr>
      </w:pPr>
      <w:r w:rsidRPr="00A60973">
        <w:rPr>
          <w:rFonts w:ascii="Verdana" w:hAnsi="Verdana" w:cs="Arial"/>
          <w:sz w:val="22"/>
          <w:szCs w:val="22"/>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019C7B33" w14:textId="4D61AAAF" w:rsidR="00EB5295" w:rsidRPr="00A60973" w:rsidRDefault="00EB5295" w:rsidP="002622A7">
      <w:pPr>
        <w:pStyle w:val="NormalWeb"/>
        <w:spacing w:before="0" w:beforeAutospacing="0" w:after="0" w:afterAutospacing="0"/>
        <w:jc w:val="both"/>
        <w:rPr>
          <w:rFonts w:ascii="Verdana" w:hAnsi="Verdana" w:cs="Arial"/>
          <w:i/>
          <w:iCs/>
          <w:sz w:val="22"/>
          <w:szCs w:val="22"/>
        </w:rPr>
      </w:pPr>
      <w:r w:rsidRPr="00A60973">
        <w:rPr>
          <w:rFonts w:ascii="Verdana" w:hAnsi="Verdana" w:cs="Arial"/>
          <w:sz w:val="22"/>
          <w:szCs w:val="22"/>
        </w:rPr>
        <w:t xml:space="preserve">Que </w:t>
      </w:r>
      <w:r w:rsidR="001B4A04" w:rsidRPr="00A60973">
        <w:rPr>
          <w:rFonts w:ascii="Verdana" w:hAnsi="Verdana" w:cs="Arial"/>
          <w:sz w:val="22"/>
          <w:szCs w:val="22"/>
        </w:rPr>
        <w:t xml:space="preserve">aunado a lo anterior, </w:t>
      </w:r>
      <w:r w:rsidRPr="00A60973">
        <w:rPr>
          <w:rFonts w:ascii="Verdana" w:hAnsi="Verdana" w:cs="Arial"/>
          <w:sz w:val="22"/>
          <w:szCs w:val="22"/>
        </w:rPr>
        <w:t xml:space="preserve">el artículo 12 de la Ley 80 de 1993, modificado por el artículo 21 de la Ley 1150 de 2007, </w:t>
      </w:r>
      <w:r w:rsidR="009611C7" w:rsidRPr="00A60973">
        <w:rPr>
          <w:rFonts w:ascii="Verdana" w:hAnsi="Verdana" w:cs="Arial"/>
          <w:sz w:val="22"/>
          <w:szCs w:val="22"/>
        </w:rPr>
        <w:t>señala</w:t>
      </w:r>
      <w:r w:rsidR="001B4A04" w:rsidRPr="00A60973">
        <w:rPr>
          <w:rFonts w:ascii="Verdana" w:hAnsi="Verdana" w:cs="Arial"/>
          <w:sz w:val="22"/>
          <w:szCs w:val="22"/>
        </w:rPr>
        <w:t xml:space="preserve"> que</w:t>
      </w:r>
      <w:r w:rsidRPr="00A60973">
        <w:rPr>
          <w:rFonts w:ascii="Verdana" w:hAnsi="Verdana" w:cs="Arial"/>
          <w:sz w:val="22"/>
          <w:szCs w:val="22"/>
        </w:rPr>
        <w:t>: “</w:t>
      </w:r>
      <w:r w:rsidRPr="00A60973">
        <w:rPr>
          <w:rFonts w:ascii="Verdana" w:hAnsi="Verdana" w:cs="Arial"/>
          <w:i/>
          <w:iCs/>
          <w:sz w:val="22"/>
          <w:szCs w:val="22"/>
        </w:rPr>
        <w:t>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r w:rsidR="001744A4" w:rsidRPr="00A60973">
        <w:rPr>
          <w:rFonts w:ascii="Verdana" w:hAnsi="Verdana" w:cs="Arial"/>
          <w:i/>
          <w:iCs/>
          <w:sz w:val="22"/>
          <w:szCs w:val="22"/>
        </w:rPr>
        <w:t>.</w:t>
      </w:r>
    </w:p>
    <w:p w14:paraId="45A97E9A" w14:textId="7DAE7795" w:rsidR="00310AEF" w:rsidRPr="00A60973" w:rsidRDefault="00310AEF" w:rsidP="00AD45B2">
      <w:pPr>
        <w:pStyle w:val="NormalWeb"/>
        <w:jc w:val="both"/>
        <w:rPr>
          <w:rFonts w:ascii="Verdana" w:hAnsi="Verdana" w:cs="Arial"/>
          <w:sz w:val="22"/>
          <w:szCs w:val="22"/>
        </w:rPr>
      </w:pPr>
      <w:r w:rsidRPr="00A60973">
        <w:rPr>
          <w:rFonts w:ascii="Verdana" w:hAnsi="Verdana"/>
          <w:sz w:val="22"/>
          <w:szCs w:val="22"/>
        </w:rPr>
        <w:t xml:space="preserve">Que el Manual de Contratación del ICBF, adoptado mediante Resolución 7700 del 6 de diciembre de 2023, con relación al artículo 18 y el Anexo delegación ordenación del gasto manual de contratación del ICBF, en el artículo 1°, de la Delegación de ordenación del gasto y funciones en materia contractual, estipula que, “(…) El Director (a) General, de conformidad con lo establecido en el artículo 9,10 y 11 de la Ley 489 de 1998, los artículos 12 y numeral 10 del artículo 25 de la Ley 80 de 1993 y el artículo 21 de la Ley 1150 de 2007, delega las facultades en materia de ordenación del gasto, así como las funciones relacionadas con la dirección de los procesos de selección y celebración de los contratos y/o convenios que se describen a continuación, suscripción de modificaciones, suspensiones, liquidaciones y demás actuaciones post contractuales a que haya lugar, </w:t>
      </w:r>
      <w:r w:rsidRPr="00A60973">
        <w:rPr>
          <w:rFonts w:ascii="Verdana" w:hAnsi="Verdana"/>
          <w:sz w:val="22"/>
          <w:szCs w:val="22"/>
          <w:u w:val="single"/>
        </w:rPr>
        <w:t xml:space="preserve">sin perjuicio de su facultad de reasumir en cualquier tiempo las facultades </w:t>
      </w:r>
      <w:r w:rsidRPr="00A60973">
        <w:rPr>
          <w:rFonts w:ascii="Verdana" w:hAnsi="Verdana"/>
          <w:sz w:val="22"/>
          <w:szCs w:val="22"/>
          <w:u w:val="single"/>
        </w:rPr>
        <w:lastRenderedPageBreak/>
        <w:t>delegadas y revisar o revocar los actos expedidos por los ordenadores del gasto</w:t>
      </w:r>
      <w:r w:rsidRPr="00A60973">
        <w:rPr>
          <w:rFonts w:ascii="Verdana" w:hAnsi="Verdana"/>
          <w:sz w:val="22"/>
          <w:szCs w:val="22"/>
        </w:rPr>
        <w:t>, con sujeción a las disposiciones del Código de Procedimiento Administrativo y de lo Contencioso Administrativo.” (Subrayado fuera de texto).</w:t>
      </w:r>
    </w:p>
    <w:p w14:paraId="3D755B2A" w14:textId="3EDDF693" w:rsidR="00A657B0" w:rsidRPr="00A60973" w:rsidRDefault="00B81BDE" w:rsidP="00AD45B2">
      <w:pPr>
        <w:pStyle w:val="NormalWeb"/>
        <w:jc w:val="both"/>
        <w:rPr>
          <w:rFonts w:ascii="Verdana" w:hAnsi="Verdana" w:cs="Arial"/>
          <w:sz w:val="22"/>
          <w:szCs w:val="22"/>
        </w:rPr>
      </w:pPr>
      <w:r w:rsidRPr="00A60973">
        <w:rPr>
          <w:rFonts w:ascii="Verdana" w:hAnsi="Verdana" w:cs="Arial"/>
          <w:sz w:val="22"/>
          <w:szCs w:val="22"/>
        </w:rPr>
        <w:t xml:space="preserve">Que </w:t>
      </w:r>
      <w:r w:rsidR="001B4A04" w:rsidRPr="00A60973">
        <w:rPr>
          <w:rFonts w:ascii="Verdana" w:hAnsi="Verdana" w:cs="Arial"/>
          <w:sz w:val="22"/>
          <w:szCs w:val="22"/>
        </w:rPr>
        <w:t>mediante</w:t>
      </w:r>
      <w:r w:rsidRPr="00A60973">
        <w:rPr>
          <w:rFonts w:ascii="Verdana" w:hAnsi="Verdana" w:cs="Arial"/>
          <w:sz w:val="22"/>
          <w:szCs w:val="22"/>
        </w:rPr>
        <w:t xml:space="preserve"> Resolución 6798 </w:t>
      </w:r>
      <w:r w:rsidR="00CC2692" w:rsidRPr="00A60973">
        <w:rPr>
          <w:rFonts w:ascii="Verdana" w:hAnsi="Verdana" w:cs="Arial"/>
          <w:sz w:val="22"/>
          <w:szCs w:val="22"/>
        </w:rPr>
        <w:t xml:space="preserve">del 18 de octubre </w:t>
      </w:r>
      <w:r w:rsidRPr="00A60973">
        <w:rPr>
          <w:rFonts w:ascii="Verdana" w:hAnsi="Verdana" w:cs="Arial"/>
          <w:sz w:val="22"/>
          <w:szCs w:val="22"/>
        </w:rPr>
        <w:t xml:space="preserve">de 2023 </w:t>
      </w:r>
      <w:r w:rsidR="001B4A04" w:rsidRPr="00A60973">
        <w:rPr>
          <w:rFonts w:ascii="Verdana" w:hAnsi="Verdana" w:cs="Arial"/>
          <w:iCs/>
          <w:sz w:val="22"/>
          <w:szCs w:val="22"/>
        </w:rPr>
        <w:t>del ICBF,</w:t>
      </w:r>
      <w:r w:rsidR="001B4A04" w:rsidRPr="00A60973">
        <w:rPr>
          <w:rFonts w:ascii="Verdana" w:hAnsi="Verdana" w:cs="Arial"/>
          <w:i/>
          <w:sz w:val="22"/>
          <w:szCs w:val="22"/>
        </w:rPr>
        <w:t xml:space="preserve"> </w:t>
      </w:r>
      <w:r w:rsidR="001B4A04" w:rsidRPr="00A60973">
        <w:rPr>
          <w:rFonts w:ascii="Verdana" w:hAnsi="Verdana" w:cs="Arial"/>
          <w:iCs/>
          <w:sz w:val="22"/>
          <w:szCs w:val="22"/>
        </w:rPr>
        <w:t xml:space="preserve">la Directora General </w:t>
      </w:r>
      <w:r w:rsidR="00A657B0" w:rsidRPr="00A60973">
        <w:rPr>
          <w:rFonts w:ascii="Verdana" w:hAnsi="Verdana" w:cs="Arial"/>
          <w:sz w:val="22"/>
          <w:szCs w:val="22"/>
        </w:rPr>
        <w:t xml:space="preserve">reasumió </w:t>
      </w:r>
      <w:r w:rsidR="000E046A" w:rsidRPr="00A60973">
        <w:rPr>
          <w:rFonts w:ascii="Verdana" w:hAnsi="Verdana" w:cs="Arial"/>
          <w:sz w:val="22"/>
          <w:szCs w:val="22"/>
        </w:rPr>
        <w:t>y deleg</w:t>
      </w:r>
      <w:r w:rsidR="00A36AD3" w:rsidRPr="00A60973">
        <w:rPr>
          <w:rFonts w:ascii="Verdana" w:hAnsi="Verdana" w:cs="Arial"/>
          <w:sz w:val="22"/>
          <w:szCs w:val="22"/>
        </w:rPr>
        <w:t>ó</w:t>
      </w:r>
      <w:r w:rsidR="000E046A" w:rsidRPr="00A60973">
        <w:rPr>
          <w:rFonts w:ascii="Verdana" w:hAnsi="Verdana" w:cs="Arial"/>
          <w:sz w:val="22"/>
          <w:szCs w:val="22"/>
        </w:rPr>
        <w:t xml:space="preserve"> </w:t>
      </w:r>
      <w:r w:rsidR="00A657B0" w:rsidRPr="00A60973">
        <w:rPr>
          <w:rFonts w:ascii="Verdana" w:hAnsi="Verdana" w:cs="Arial"/>
          <w:sz w:val="22"/>
          <w:szCs w:val="22"/>
        </w:rPr>
        <w:t>parcial y transitoriamente</w:t>
      </w:r>
      <w:r w:rsidR="000E046A" w:rsidRPr="00A60973">
        <w:rPr>
          <w:rFonts w:ascii="Verdana" w:hAnsi="Verdana" w:cs="Arial"/>
          <w:sz w:val="22"/>
          <w:szCs w:val="22"/>
        </w:rPr>
        <w:t xml:space="preserve"> en la Subdirectora General del ICBF, la facultad para dirigir el proceso administrativo de selección, calificar las ofertas, establecer el orden de elegibilidad o adjudicación y realizar la recomendación al Director (a) Regional del Departamento de la Guajira, para la suscripción de los contratos de aporte, resultantes de los procesos </w:t>
      </w:r>
      <w:r w:rsidR="001B4A04" w:rsidRPr="00A60973">
        <w:rPr>
          <w:rFonts w:ascii="Verdana" w:hAnsi="Verdana" w:cs="Arial"/>
          <w:sz w:val="22"/>
          <w:szCs w:val="22"/>
        </w:rPr>
        <w:t>indicados</w:t>
      </w:r>
      <w:r w:rsidR="000E046A" w:rsidRPr="00A60973">
        <w:rPr>
          <w:rFonts w:ascii="Verdana" w:hAnsi="Verdana" w:cs="Arial"/>
          <w:sz w:val="22"/>
          <w:szCs w:val="22"/>
        </w:rPr>
        <w:t xml:space="preserve"> en el artículo primero</w:t>
      </w:r>
      <w:r w:rsidR="001B4A04" w:rsidRPr="00A60973">
        <w:rPr>
          <w:rFonts w:ascii="Verdana" w:hAnsi="Verdana" w:cs="Arial"/>
          <w:sz w:val="22"/>
          <w:szCs w:val="22"/>
        </w:rPr>
        <w:t xml:space="preserve"> de dicho acto administrativo</w:t>
      </w:r>
      <w:r w:rsidR="000E046A" w:rsidRPr="00A60973">
        <w:rPr>
          <w:rFonts w:ascii="Verdana" w:hAnsi="Verdana" w:cs="Arial"/>
          <w:sz w:val="22"/>
          <w:szCs w:val="22"/>
        </w:rPr>
        <w:t>, hasta el 31 de diciembre de 2023.</w:t>
      </w:r>
    </w:p>
    <w:p w14:paraId="6845A84C" w14:textId="1607E355" w:rsidR="00654F33" w:rsidRPr="00A60973" w:rsidRDefault="0022061E" w:rsidP="00BC3E48">
      <w:pPr>
        <w:pStyle w:val="NormalWeb"/>
        <w:spacing w:after="0"/>
        <w:jc w:val="both"/>
        <w:rPr>
          <w:rFonts w:ascii="Verdana" w:hAnsi="Verdana" w:cs="Arial"/>
          <w:sz w:val="22"/>
          <w:szCs w:val="22"/>
        </w:rPr>
      </w:pPr>
      <w:r w:rsidRPr="00A60973">
        <w:rPr>
          <w:rFonts w:ascii="Verdana" w:hAnsi="Verdana" w:cs="Arial"/>
          <w:sz w:val="22"/>
          <w:szCs w:val="22"/>
        </w:rPr>
        <w:t>Qu</w:t>
      </w:r>
      <w:r w:rsidR="00654F33" w:rsidRPr="00A60973">
        <w:rPr>
          <w:rFonts w:ascii="Verdana" w:hAnsi="Verdana" w:cs="Arial"/>
          <w:sz w:val="22"/>
          <w:szCs w:val="22"/>
        </w:rPr>
        <w:t>e</w:t>
      </w:r>
      <w:r w:rsidR="000C5519" w:rsidRPr="00A60973">
        <w:rPr>
          <w:rFonts w:ascii="Verdana" w:hAnsi="Verdana" w:cs="Arial"/>
          <w:sz w:val="22"/>
          <w:szCs w:val="22"/>
        </w:rPr>
        <w:t xml:space="preserve"> </w:t>
      </w:r>
      <w:r w:rsidR="002A0238" w:rsidRPr="00A60973">
        <w:rPr>
          <w:rFonts w:ascii="Verdana" w:hAnsi="Verdana" w:cs="Arial"/>
          <w:sz w:val="22"/>
          <w:szCs w:val="22"/>
        </w:rPr>
        <w:t>el 24 de octubre de 2023</w:t>
      </w:r>
      <w:r w:rsidR="00310AEF" w:rsidRPr="00A60973">
        <w:rPr>
          <w:rFonts w:ascii="Verdana" w:hAnsi="Verdana" w:cs="Arial"/>
          <w:sz w:val="22"/>
          <w:szCs w:val="22"/>
        </w:rPr>
        <w:t>,</w:t>
      </w:r>
      <w:r w:rsidR="002A0238" w:rsidRPr="00A60973">
        <w:rPr>
          <w:rFonts w:ascii="Verdana" w:hAnsi="Verdana" w:cs="Arial"/>
          <w:sz w:val="22"/>
          <w:szCs w:val="22"/>
        </w:rPr>
        <w:t xml:space="preserve"> </w:t>
      </w:r>
      <w:r w:rsidR="000F0733" w:rsidRPr="00A60973">
        <w:rPr>
          <w:rFonts w:ascii="Verdana" w:hAnsi="Verdana" w:cs="Arial"/>
          <w:sz w:val="22"/>
          <w:szCs w:val="22"/>
        </w:rPr>
        <w:t>la Dirección de Contratación</w:t>
      </w:r>
      <w:r w:rsidR="00D7590A" w:rsidRPr="00A60973">
        <w:rPr>
          <w:rFonts w:ascii="Verdana" w:hAnsi="Verdana" w:cs="Arial"/>
          <w:sz w:val="22"/>
          <w:szCs w:val="22"/>
        </w:rPr>
        <w:t xml:space="preserve"> </w:t>
      </w:r>
      <w:r w:rsidR="000C5519" w:rsidRPr="00A60973">
        <w:rPr>
          <w:rFonts w:ascii="Verdana" w:hAnsi="Verdana" w:cs="Arial"/>
          <w:sz w:val="22"/>
          <w:szCs w:val="22"/>
        </w:rPr>
        <w:t>public</w:t>
      </w:r>
      <w:r w:rsidR="00042B1E" w:rsidRPr="00A60973">
        <w:rPr>
          <w:rFonts w:ascii="Verdana" w:hAnsi="Verdana" w:cs="Arial"/>
          <w:sz w:val="22"/>
          <w:szCs w:val="22"/>
        </w:rPr>
        <w:t>ó</w:t>
      </w:r>
      <w:r w:rsidR="000C5519" w:rsidRPr="00A60973">
        <w:rPr>
          <w:rFonts w:ascii="Verdana" w:hAnsi="Verdana" w:cs="Arial"/>
          <w:sz w:val="22"/>
          <w:szCs w:val="22"/>
        </w:rPr>
        <w:t xml:space="preserve"> en la plataforma </w:t>
      </w:r>
      <w:r w:rsidR="00CA492D" w:rsidRPr="00A60973">
        <w:rPr>
          <w:rFonts w:ascii="Verdana" w:hAnsi="Verdana" w:cs="Arial"/>
          <w:sz w:val="22"/>
          <w:szCs w:val="22"/>
        </w:rPr>
        <w:t>SECOP</w:t>
      </w:r>
      <w:r w:rsidR="000C5519" w:rsidRPr="00A60973">
        <w:rPr>
          <w:rFonts w:ascii="Verdana" w:hAnsi="Verdana" w:cs="Arial"/>
          <w:sz w:val="22"/>
          <w:szCs w:val="22"/>
        </w:rPr>
        <w:t xml:space="preserve"> II la Invitación Publica CV-PC-005-2023-SEN la cual tuvo por objeto </w:t>
      </w:r>
      <w:r w:rsidR="00BC3E48" w:rsidRPr="00A60973">
        <w:rPr>
          <w:rFonts w:ascii="Verdana" w:hAnsi="Verdana" w:cs="Arial"/>
          <w:sz w:val="22"/>
          <w:szCs w:val="22"/>
        </w:rPr>
        <w:t>Implementar propuestas de atención integral a la primera infancia en los territorios indígenas ancestrales de las comunidades Wayúu ubicados en los cuatro (4) municipios priorizados por la Corte Constitucional en la Sentencia T-302 del 2017, con énfasis en el fortalecimiento de los sistemas de cuidado comunitario en aras de la pervivencia cultural.</w:t>
      </w:r>
    </w:p>
    <w:p w14:paraId="5FA0E66C" w14:textId="669024C6" w:rsidR="00BC3E48" w:rsidRPr="00A60973" w:rsidRDefault="00BC3E48" w:rsidP="00BC3E48">
      <w:pPr>
        <w:pStyle w:val="NormalWeb"/>
        <w:spacing w:after="0"/>
        <w:jc w:val="both"/>
        <w:rPr>
          <w:rFonts w:ascii="Verdana" w:hAnsi="Verdana" w:cs="Arial"/>
          <w:sz w:val="22"/>
          <w:szCs w:val="22"/>
        </w:rPr>
      </w:pPr>
      <w:r w:rsidRPr="00A60973">
        <w:rPr>
          <w:rFonts w:ascii="Verdana" w:hAnsi="Verdana" w:cs="Arial"/>
          <w:sz w:val="22"/>
          <w:szCs w:val="22"/>
        </w:rPr>
        <w:t xml:space="preserve">Que el </w:t>
      </w:r>
      <w:r w:rsidR="003B4E72" w:rsidRPr="00A60973">
        <w:rPr>
          <w:rFonts w:ascii="Verdana" w:hAnsi="Verdana" w:cs="Arial"/>
          <w:sz w:val="22"/>
          <w:szCs w:val="22"/>
        </w:rPr>
        <w:t>15</w:t>
      </w:r>
      <w:r w:rsidRPr="00A60973">
        <w:rPr>
          <w:rFonts w:ascii="Verdana" w:hAnsi="Verdana" w:cs="Arial"/>
          <w:sz w:val="22"/>
          <w:szCs w:val="22"/>
        </w:rPr>
        <w:t xml:space="preserve"> </w:t>
      </w:r>
      <w:r w:rsidR="003B4E72" w:rsidRPr="00A60973">
        <w:rPr>
          <w:rFonts w:ascii="Verdana" w:hAnsi="Verdana" w:cs="Arial"/>
          <w:sz w:val="22"/>
          <w:szCs w:val="22"/>
        </w:rPr>
        <w:t>de diciembre</w:t>
      </w:r>
      <w:r w:rsidR="009A5DA7" w:rsidRPr="00A60973">
        <w:rPr>
          <w:rFonts w:ascii="Verdana" w:hAnsi="Verdana" w:cs="Arial"/>
          <w:sz w:val="22"/>
          <w:szCs w:val="22"/>
        </w:rPr>
        <w:t xml:space="preserve"> </w:t>
      </w:r>
      <w:r w:rsidR="00D7590A" w:rsidRPr="00A60973">
        <w:rPr>
          <w:rFonts w:ascii="Verdana" w:hAnsi="Verdana" w:cs="Arial"/>
          <w:sz w:val="22"/>
          <w:szCs w:val="22"/>
        </w:rPr>
        <w:t>de 2023</w:t>
      </w:r>
      <w:r w:rsidR="00460F5E" w:rsidRPr="00A60973">
        <w:rPr>
          <w:rFonts w:ascii="Verdana" w:hAnsi="Verdana" w:cs="Arial"/>
          <w:sz w:val="22"/>
          <w:szCs w:val="22"/>
        </w:rPr>
        <w:t xml:space="preserve">, </w:t>
      </w:r>
      <w:r w:rsidR="009857A0" w:rsidRPr="00A60973">
        <w:rPr>
          <w:rFonts w:ascii="Verdana" w:hAnsi="Verdana" w:cs="Arial"/>
          <w:sz w:val="22"/>
          <w:szCs w:val="22"/>
        </w:rPr>
        <w:t>fue</w:t>
      </w:r>
      <w:r w:rsidR="003B4E72" w:rsidRPr="00A60973">
        <w:rPr>
          <w:rFonts w:ascii="Verdana" w:hAnsi="Verdana" w:cs="Arial"/>
          <w:sz w:val="22"/>
          <w:szCs w:val="22"/>
        </w:rPr>
        <w:t xml:space="preserve"> public</w:t>
      </w:r>
      <w:r w:rsidR="009857A0" w:rsidRPr="00A60973">
        <w:rPr>
          <w:rFonts w:ascii="Verdana" w:hAnsi="Verdana" w:cs="Arial"/>
          <w:sz w:val="22"/>
          <w:szCs w:val="22"/>
        </w:rPr>
        <w:t>ado</w:t>
      </w:r>
      <w:r w:rsidR="003B4E72" w:rsidRPr="00A60973">
        <w:rPr>
          <w:rFonts w:ascii="Verdana" w:hAnsi="Verdana" w:cs="Arial"/>
          <w:sz w:val="22"/>
          <w:szCs w:val="22"/>
        </w:rPr>
        <w:t xml:space="preserve"> el </w:t>
      </w:r>
      <w:r w:rsidR="00496A40" w:rsidRPr="00A60973">
        <w:rPr>
          <w:rFonts w:ascii="Verdana" w:hAnsi="Verdana" w:cs="Arial"/>
          <w:sz w:val="22"/>
          <w:szCs w:val="22"/>
        </w:rPr>
        <w:t xml:space="preserve">INFORME FINAL DE ELEGIBILIDAD O DECLARATORIA DE DESIERTO A LA INVITACIÓN PÚBLICA CV-PC-005-2023SEN, </w:t>
      </w:r>
      <w:r w:rsidR="00597C14" w:rsidRPr="00A60973">
        <w:rPr>
          <w:rFonts w:ascii="Verdana" w:hAnsi="Verdana" w:cs="Arial"/>
          <w:sz w:val="22"/>
          <w:szCs w:val="22"/>
        </w:rPr>
        <w:t xml:space="preserve">donde se adjudicaron </w:t>
      </w:r>
      <w:r w:rsidR="006B59BD" w:rsidRPr="00A60973">
        <w:rPr>
          <w:rFonts w:ascii="Verdana" w:hAnsi="Verdana" w:cs="Arial"/>
          <w:sz w:val="22"/>
          <w:szCs w:val="22"/>
        </w:rPr>
        <w:t>veintinu</w:t>
      </w:r>
      <w:r w:rsidR="006679EF" w:rsidRPr="00A60973">
        <w:rPr>
          <w:rFonts w:ascii="Verdana" w:hAnsi="Verdana" w:cs="Arial"/>
          <w:sz w:val="22"/>
          <w:szCs w:val="22"/>
        </w:rPr>
        <w:t>eve (29) contratos de aporte</w:t>
      </w:r>
      <w:r w:rsidR="00737785" w:rsidRPr="00A60973">
        <w:rPr>
          <w:rFonts w:ascii="Verdana" w:hAnsi="Verdana" w:cs="Arial"/>
          <w:sz w:val="22"/>
          <w:szCs w:val="22"/>
        </w:rPr>
        <w:t xml:space="preserve">, los cuales deben ser suscritos por </w:t>
      </w:r>
      <w:r w:rsidR="00DE05FD" w:rsidRPr="00A60973">
        <w:rPr>
          <w:rFonts w:ascii="Verdana" w:hAnsi="Verdana" w:cs="Arial"/>
          <w:sz w:val="22"/>
          <w:szCs w:val="22"/>
        </w:rPr>
        <w:t xml:space="preserve">el </w:t>
      </w:r>
      <w:r w:rsidR="00737785" w:rsidRPr="00A60973">
        <w:rPr>
          <w:rFonts w:ascii="Verdana" w:hAnsi="Verdana" w:cs="Arial"/>
          <w:sz w:val="22"/>
          <w:szCs w:val="22"/>
        </w:rPr>
        <w:t>Director Regional de la Guajira</w:t>
      </w:r>
      <w:r w:rsidR="00DE05FD" w:rsidRPr="00A60973">
        <w:rPr>
          <w:rFonts w:ascii="Verdana" w:hAnsi="Verdana" w:cs="Arial"/>
          <w:sz w:val="22"/>
          <w:szCs w:val="22"/>
        </w:rPr>
        <w:t>,</w:t>
      </w:r>
      <w:r w:rsidR="00737785" w:rsidRPr="00A60973">
        <w:rPr>
          <w:rFonts w:ascii="Verdana" w:hAnsi="Verdana" w:cs="Arial"/>
          <w:sz w:val="22"/>
          <w:szCs w:val="22"/>
        </w:rPr>
        <w:t xml:space="preserve"> de acuerdo con la delegación realizada en el </w:t>
      </w:r>
      <w:r w:rsidR="00EF24E6" w:rsidRPr="00A60973">
        <w:rPr>
          <w:rFonts w:ascii="Verdana" w:hAnsi="Verdana" w:cs="Arial"/>
          <w:sz w:val="22"/>
          <w:szCs w:val="22"/>
        </w:rPr>
        <w:t>artículo</w:t>
      </w:r>
      <w:r w:rsidR="00737785" w:rsidRPr="00A60973">
        <w:rPr>
          <w:rFonts w:ascii="Verdana" w:hAnsi="Verdana" w:cs="Arial"/>
          <w:sz w:val="22"/>
          <w:szCs w:val="22"/>
        </w:rPr>
        <w:t xml:space="preserve"> segundo </w:t>
      </w:r>
      <w:r w:rsidR="00EF24E6" w:rsidRPr="00A60973">
        <w:rPr>
          <w:rFonts w:ascii="Verdana" w:hAnsi="Verdana" w:cs="Arial"/>
          <w:sz w:val="22"/>
          <w:szCs w:val="22"/>
        </w:rPr>
        <w:t>de la Resolución 6798 de 2023.</w:t>
      </w:r>
    </w:p>
    <w:p w14:paraId="3C6D61A0" w14:textId="2F457256" w:rsidR="005A2E37" w:rsidRPr="00A60973" w:rsidRDefault="00460F5E" w:rsidP="00E267DC">
      <w:pPr>
        <w:pStyle w:val="NormalWeb"/>
        <w:spacing w:before="0" w:beforeAutospacing="0" w:after="0" w:afterAutospacing="0"/>
        <w:jc w:val="both"/>
        <w:rPr>
          <w:rFonts w:ascii="Verdana" w:hAnsi="Verdana" w:cs="Arial"/>
          <w:i/>
          <w:iCs/>
          <w:sz w:val="22"/>
          <w:szCs w:val="22"/>
        </w:rPr>
      </w:pPr>
      <w:r w:rsidRPr="00A60973">
        <w:rPr>
          <w:rFonts w:ascii="Verdana" w:hAnsi="Verdana" w:cs="Arial"/>
          <w:sz w:val="22"/>
          <w:szCs w:val="22"/>
        </w:rPr>
        <w:t>Que</w:t>
      </w:r>
      <w:r w:rsidR="00EE5E70" w:rsidRPr="00A60973">
        <w:rPr>
          <w:rFonts w:ascii="Verdana" w:hAnsi="Verdana" w:cs="Arial"/>
          <w:sz w:val="22"/>
          <w:szCs w:val="22"/>
        </w:rPr>
        <w:t xml:space="preserve"> </w:t>
      </w:r>
      <w:r w:rsidR="00877C7A" w:rsidRPr="00A60973">
        <w:rPr>
          <w:rFonts w:ascii="Verdana" w:hAnsi="Verdana" w:cs="Arial"/>
          <w:sz w:val="22"/>
          <w:szCs w:val="22"/>
        </w:rPr>
        <w:t xml:space="preserve">previo a la suscripción de los </w:t>
      </w:r>
      <w:r w:rsidR="00DE05FD" w:rsidRPr="00A60973">
        <w:rPr>
          <w:rFonts w:ascii="Verdana" w:hAnsi="Verdana" w:cs="Arial"/>
          <w:sz w:val="22"/>
          <w:szCs w:val="22"/>
        </w:rPr>
        <w:t xml:space="preserve">precitados </w:t>
      </w:r>
      <w:r w:rsidR="00877C7A" w:rsidRPr="00A60973">
        <w:rPr>
          <w:rFonts w:ascii="Verdana" w:hAnsi="Verdana" w:cs="Arial"/>
          <w:sz w:val="22"/>
          <w:szCs w:val="22"/>
        </w:rPr>
        <w:t>contratos de aporte</w:t>
      </w:r>
      <w:r w:rsidR="00DE05FD" w:rsidRPr="00A60973">
        <w:rPr>
          <w:rFonts w:ascii="Verdana" w:hAnsi="Verdana" w:cs="Arial"/>
          <w:sz w:val="22"/>
          <w:szCs w:val="22"/>
        </w:rPr>
        <w:t xml:space="preserve">, </w:t>
      </w:r>
      <w:r w:rsidR="00877C7A" w:rsidRPr="00A60973">
        <w:rPr>
          <w:rFonts w:ascii="Verdana" w:hAnsi="Verdana" w:cs="Arial"/>
          <w:sz w:val="22"/>
          <w:szCs w:val="22"/>
        </w:rPr>
        <w:t xml:space="preserve">se debe cumplir con lo </w:t>
      </w:r>
      <w:r w:rsidR="00E85D8B" w:rsidRPr="00A60973">
        <w:rPr>
          <w:rFonts w:ascii="Verdana" w:hAnsi="Verdana" w:cs="Arial"/>
          <w:sz w:val="22"/>
          <w:szCs w:val="22"/>
        </w:rPr>
        <w:t xml:space="preserve">establecido </w:t>
      </w:r>
      <w:r w:rsidR="00E63834" w:rsidRPr="00A60973">
        <w:rPr>
          <w:rFonts w:ascii="Verdana" w:hAnsi="Verdana" w:cs="Arial"/>
          <w:sz w:val="22"/>
          <w:szCs w:val="22"/>
        </w:rPr>
        <w:t xml:space="preserve">en la </w:t>
      </w:r>
      <w:r w:rsidR="003D6C84" w:rsidRPr="00A60973">
        <w:rPr>
          <w:rFonts w:ascii="Verdana" w:hAnsi="Verdana" w:cs="Arial"/>
          <w:sz w:val="22"/>
          <w:szCs w:val="22"/>
        </w:rPr>
        <w:t xml:space="preserve">Adenda N° 8 de la </w:t>
      </w:r>
      <w:r w:rsidR="006A0E7C" w:rsidRPr="00A60973">
        <w:rPr>
          <w:rFonts w:ascii="Verdana" w:hAnsi="Verdana" w:cs="Arial"/>
          <w:sz w:val="22"/>
          <w:szCs w:val="22"/>
        </w:rPr>
        <w:t>Invitación</w:t>
      </w:r>
      <w:r w:rsidR="00E63834" w:rsidRPr="00A60973">
        <w:rPr>
          <w:rFonts w:ascii="Verdana" w:hAnsi="Verdana" w:cs="Arial"/>
          <w:sz w:val="22"/>
          <w:szCs w:val="22"/>
        </w:rPr>
        <w:t xml:space="preserve"> </w:t>
      </w:r>
      <w:r w:rsidR="00DE226E" w:rsidRPr="00A60973">
        <w:rPr>
          <w:rFonts w:ascii="Verdana" w:hAnsi="Verdana" w:cs="Arial"/>
          <w:sz w:val="22"/>
          <w:szCs w:val="22"/>
        </w:rPr>
        <w:t>Publica</w:t>
      </w:r>
      <w:r w:rsidR="009857A0" w:rsidRPr="00A60973">
        <w:rPr>
          <w:rFonts w:ascii="Verdana" w:hAnsi="Verdana" w:cs="Arial"/>
          <w:sz w:val="22"/>
          <w:szCs w:val="22"/>
        </w:rPr>
        <w:t xml:space="preserve"> No.</w:t>
      </w:r>
      <w:r w:rsidR="00DE226E" w:rsidRPr="00A60973">
        <w:rPr>
          <w:rFonts w:ascii="Verdana" w:hAnsi="Verdana" w:cs="Arial"/>
          <w:sz w:val="22"/>
          <w:szCs w:val="22"/>
        </w:rPr>
        <w:t xml:space="preserve"> CV-PC-005-2023-SEN</w:t>
      </w:r>
      <w:r w:rsidR="00DE05FD" w:rsidRPr="00A60973">
        <w:rPr>
          <w:rFonts w:ascii="Verdana" w:hAnsi="Verdana" w:cs="Arial"/>
          <w:sz w:val="22"/>
          <w:szCs w:val="22"/>
        </w:rPr>
        <w:t xml:space="preserve">, </w:t>
      </w:r>
      <w:r w:rsidR="005A2E37" w:rsidRPr="00A60973">
        <w:rPr>
          <w:rFonts w:ascii="Verdana" w:hAnsi="Verdana" w:cs="Arial"/>
          <w:sz w:val="22"/>
          <w:szCs w:val="22"/>
        </w:rPr>
        <w:t xml:space="preserve">la cual </w:t>
      </w:r>
      <w:r w:rsidR="00DE05FD" w:rsidRPr="00A60973">
        <w:rPr>
          <w:rFonts w:ascii="Verdana" w:hAnsi="Verdana" w:cs="Arial"/>
          <w:sz w:val="22"/>
          <w:szCs w:val="22"/>
        </w:rPr>
        <w:t>establece en el</w:t>
      </w:r>
      <w:r w:rsidR="00E267DC" w:rsidRPr="00A60973">
        <w:rPr>
          <w:rFonts w:ascii="Verdana" w:hAnsi="Verdana" w:cs="Arial"/>
          <w:sz w:val="22"/>
          <w:szCs w:val="22"/>
        </w:rPr>
        <w:t xml:space="preserve"> sub</w:t>
      </w:r>
      <w:r w:rsidR="004C18BF" w:rsidRPr="00A60973">
        <w:rPr>
          <w:rFonts w:ascii="Verdana" w:hAnsi="Verdana" w:cs="Arial"/>
          <w:sz w:val="22"/>
          <w:szCs w:val="22"/>
        </w:rPr>
        <w:t xml:space="preserve"> </w:t>
      </w:r>
      <w:r w:rsidR="00E267DC" w:rsidRPr="00A60973">
        <w:rPr>
          <w:rFonts w:ascii="Verdana" w:hAnsi="Verdana" w:cs="Arial"/>
          <w:sz w:val="22"/>
          <w:szCs w:val="22"/>
        </w:rPr>
        <w:t xml:space="preserve">numeral 7 del </w:t>
      </w:r>
      <w:r w:rsidR="005A2E37" w:rsidRPr="00A60973">
        <w:rPr>
          <w:rFonts w:ascii="Verdana" w:hAnsi="Verdana" w:cs="Arial"/>
          <w:sz w:val="22"/>
          <w:szCs w:val="22"/>
        </w:rPr>
        <w:t>numeral</w:t>
      </w:r>
      <w:r w:rsidR="00E267DC" w:rsidRPr="00A60973">
        <w:rPr>
          <w:rFonts w:ascii="Verdana" w:hAnsi="Verdana" w:cs="Arial"/>
          <w:sz w:val="22"/>
          <w:szCs w:val="22"/>
        </w:rPr>
        <w:t xml:space="preserve"> </w:t>
      </w:r>
      <w:r w:rsidR="005A2E37" w:rsidRPr="00A60973">
        <w:rPr>
          <w:rStyle w:val="Fuerte"/>
          <w:rFonts w:ascii="Verdana" w:hAnsi="Verdana" w:cs="Arial"/>
          <w:sz w:val="22"/>
          <w:szCs w:val="22"/>
        </w:rPr>
        <w:t>1.18 SELECCIÓN DEL CONTRATISTA</w:t>
      </w:r>
      <w:r w:rsidR="004C18BF" w:rsidRPr="00A60973">
        <w:rPr>
          <w:rStyle w:val="Fuerte"/>
          <w:rFonts w:ascii="Verdana" w:hAnsi="Verdana" w:cs="Arial"/>
          <w:sz w:val="22"/>
          <w:szCs w:val="22"/>
        </w:rPr>
        <w:t xml:space="preserve"> de la Invitación Publica CV-PC-005-2023-SEN</w:t>
      </w:r>
      <w:r w:rsidR="00DE05FD" w:rsidRPr="00A60973">
        <w:rPr>
          <w:rStyle w:val="Fuerte"/>
          <w:rFonts w:ascii="Verdana" w:hAnsi="Verdana" w:cs="Arial"/>
          <w:sz w:val="22"/>
          <w:szCs w:val="22"/>
        </w:rPr>
        <w:t xml:space="preserve">, </w:t>
      </w:r>
      <w:r w:rsidR="00DE05FD" w:rsidRPr="00A60973">
        <w:rPr>
          <w:rStyle w:val="Fuerte"/>
          <w:rFonts w:ascii="Verdana" w:hAnsi="Verdana" w:cs="Arial"/>
          <w:b w:val="0"/>
          <w:bCs w:val="0"/>
          <w:sz w:val="22"/>
          <w:szCs w:val="22"/>
        </w:rPr>
        <w:t>lo siguiente</w:t>
      </w:r>
      <w:r w:rsidR="005A2E37" w:rsidRPr="00A60973">
        <w:rPr>
          <w:rFonts w:ascii="Verdana" w:hAnsi="Verdana" w:cs="Arial"/>
          <w:sz w:val="22"/>
          <w:szCs w:val="22"/>
        </w:rPr>
        <w:t>:</w:t>
      </w:r>
      <w:r w:rsidR="005A2E37" w:rsidRPr="00A60973">
        <w:rPr>
          <w:rFonts w:ascii="Verdana" w:hAnsi="Verdana" w:cs="Arial"/>
          <w:i/>
          <w:iCs/>
          <w:sz w:val="22"/>
          <w:szCs w:val="22"/>
        </w:rPr>
        <w:t> </w:t>
      </w:r>
    </w:p>
    <w:p w14:paraId="4B4719F4" w14:textId="46666179" w:rsidR="005A2E37" w:rsidRPr="00A60973" w:rsidRDefault="005A2E37" w:rsidP="00C15A8E">
      <w:pPr>
        <w:pStyle w:val="NormalWeb"/>
        <w:spacing w:before="0" w:beforeAutospacing="0" w:after="0" w:afterAutospacing="0"/>
        <w:ind w:left="709"/>
        <w:rPr>
          <w:rFonts w:ascii="Verdana" w:hAnsi="Verdana" w:cs="Arial"/>
          <w:i/>
          <w:iCs/>
          <w:sz w:val="22"/>
          <w:szCs w:val="22"/>
        </w:rPr>
      </w:pPr>
    </w:p>
    <w:p w14:paraId="1471DCB1" w14:textId="06472501" w:rsidR="005A2E37" w:rsidRPr="00A60973" w:rsidRDefault="00D7590A" w:rsidP="00A36AD3">
      <w:pPr>
        <w:pStyle w:val="NormalWeb"/>
        <w:spacing w:before="0" w:beforeAutospacing="0" w:after="0" w:afterAutospacing="0"/>
        <w:ind w:left="600"/>
        <w:jc w:val="both"/>
        <w:rPr>
          <w:rFonts w:ascii="Verdana" w:hAnsi="Verdana" w:cs="Arial"/>
          <w:i/>
          <w:iCs/>
          <w:sz w:val="22"/>
          <w:szCs w:val="22"/>
        </w:rPr>
      </w:pPr>
      <w:r w:rsidRPr="00A60973">
        <w:rPr>
          <w:rFonts w:ascii="Verdana" w:hAnsi="Verdana" w:cs="Arial"/>
          <w:i/>
          <w:iCs/>
          <w:sz w:val="22"/>
          <w:szCs w:val="22"/>
        </w:rPr>
        <w:t xml:space="preserve">“(…) </w:t>
      </w:r>
      <w:r w:rsidR="005A2E37" w:rsidRPr="00A60973">
        <w:rPr>
          <w:rFonts w:ascii="Verdana" w:hAnsi="Verdana" w:cs="Arial"/>
          <w:i/>
          <w:iCs/>
          <w:sz w:val="22"/>
          <w:szCs w:val="22"/>
        </w:rPr>
        <w:t xml:space="preserve">7. La adjudicación </w:t>
      </w:r>
      <w:r w:rsidR="005A2E37" w:rsidRPr="00A60973">
        <w:rPr>
          <w:rFonts w:ascii="Verdana" w:hAnsi="Verdana" w:cs="Arial"/>
          <w:b/>
          <w:i/>
          <w:sz w:val="22"/>
          <w:szCs w:val="22"/>
        </w:rPr>
        <w:t>y suscripción del contrato se realizará previa validación con las autoridades tradicionales del territorio</w:t>
      </w:r>
      <w:r w:rsidR="005A2E37" w:rsidRPr="00A60973">
        <w:rPr>
          <w:rFonts w:ascii="Verdana" w:hAnsi="Verdana" w:cs="Arial"/>
          <w:i/>
          <w:iCs/>
          <w:sz w:val="22"/>
          <w:szCs w:val="22"/>
        </w:rPr>
        <w:t xml:space="preserve"> de las siguientes condiciones:</w:t>
      </w:r>
    </w:p>
    <w:p w14:paraId="6F2C20C2" w14:textId="77777777" w:rsidR="005A2E37" w:rsidRPr="00A60973" w:rsidRDefault="005A2E37" w:rsidP="00C15A8E">
      <w:pPr>
        <w:pStyle w:val="NormalWeb"/>
        <w:spacing w:before="0" w:beforeAutospacing="0" w:after="0" w:afterAutospacing="0"/>
        <w:ind w:left="600"/>
        <w:jc w:val="both"/>
        <w:rPr>
          <w:rFonts w:ascii="Verdana" w:hAnsi="Verdana" w:cs="Arial"/>
          <w:i/>
          <w:iCs/>
          <w:sz w:val="22"/>
          <w:szCs w:val="22"/>
        </w:rPr>
      </w:pPr>
      <w:r w:rsidRPr="00A60973">
        <w:rPr>
          <w:rFonts w:ascii="Verdana" w:hAnsi="Verdana" w:cs="Arial"/>
          <w:i/>
          <w:iCs/>
          <w:sz w:val="22"/>
          <w:szCs w:val="22"/>
        </w:rPr>
        <w:t xml:space="preserve">7.1. Que el proponente que resulta en el primer orden de elegibilidad sea reconocido por las autoridades tradicionales y cuente con su aval para la prestación del servicio. </w:t>
      </w:r>
    </w:p>
    <w:p w14:paraId="0AF194A3" w14:textId="77777777" w:rsidR="005A2E37" w:rsidRPr="00A60973" w:rsidRDefault="005A2E37" w:rsidP="00C15A8E">
      <w:pPr>
        <w:pStyle w:val="NormalWeb"/>
        <w:spacing w:before="0" w:beforeAutospacing="0" w:after="0" w:afterAutospacing="0"/>
        <w:ind w:left="600"/>
        <w:jc w:val="both"/>
        <w:rPr>
          <w:rFonts w:ascii="Verdana" w:hAnsi="Verdana" w:cs="Arial"/>
          <w:i/>
          <w:iCs/>
          <w:sz w:val="22"/>
          <w:szCs w:val="22"/>
        </w:rPr>
      </w:pPr>
      <w:r w:rsidRPr="00A60973">
        <w:rPr>
          <w:rFonts w:ascii="Verdana" w:hAnsi="Verdana" w:cs="Arial"/>
          <w:i/>
          <w:iCs/>
          <w:sz w:val="22"/>
          <w:szCs w:val="22"/>
        </w:rPr>
        <w:t>7.2. Que el número de familias asociadas al futuro contrato estén debidamente identificadas por las autoridades con vocación de permanencia en el territorio.</w:t>
      </w:r>
    </w:p>
    <w:p w14:paraId="70DFE2E4" w14:textId="5D9643AA" w:rsidR="005A2E37" w:rsidRPr="00A60973" w:rsidRDefault="005A2E37" w:rsidP="00C15A8E">
      <w:pPr>
        <w:pStyle w:val="NormalWeb"/>
        <w:spacing w:before="0" w:beforeAutospacing="0" w:after="0" w:afterAutospacing="0"/>
        <w:ind w:left="600"/>
        <w:jc w:val="both"/>
        <w:rPr>
          <w:rFonts w:ascii="Verdana" w:hAnsi="Verdana" w:cs="Arial"/>
          <w:i/>
          <w:iCs/>
          <w:sz w:val="22"/>
          <w:szCs w:val="22"/>
        </w:rPr>
      </w:pPr>
      <w:r w:rsidRPr="00A60973">
        <w:rPr>
          <w:rFonts w:ascii="Verdana" w:hAnsi="Verdana" w:cs="Arial"/>
          <w:i/>
          <w:iCs/>
          <w:sz w:val="22"/>
          <w:szCs w:val="22"/>
        </w:rPr>
        <w:t>7.3. Que las familias asociadas al futuro contrato cuente</w:t>
      </w:r>
      <w:r w:rsidR="00A36AD3" w:rsidRPr="00A60973">
        <w:rPr>
          <w:rFonts w:ascii="Verdana" w:hAnsi="Verdana" w:cs="Arial"/>
          <w:i/>
          <w:iCs/>
          <w:sz w:val="22"/>
          <w:szCs w:val="22"/>
        </w:rPr>
        <w:t>n</w:t>
      </w:r>
      <w:r w:rsidRPr="00A60973">
        <w:rPr>
          <w:rFonts w:ascii="Verdana" w:hAnsi="Verdana" w:cs="Arial"/>
          <w:i/>
          <w:iCs/>
          <w:sz w:val="22"/>
          <w:szCs w:val="22"/>
        </w:rPr>
        <w:t xml:space="preserve"> con niños niñas de primera infancia y/o mujeres gestantes.</w:t>
      </w:r>
    </w:p>
    <w:p w14:paraId="7783D9CF" w14:textId="09EA8D77" w:rsidR="00DE05FD" w:rsidRPr="00A60973" w:rsidRDefault="00162F59" w:rsidP="00FF3919">
      <w:pPr>
        <w:pStyle w:val="NormalWeb"/>
        <w:jc w:val="both"/>
        <w:rPr>
          <w:rFonts w:ascii="Verdana" w:hAnsi="Verdana" w:cs="Arial"/>
          <w:sz w:val="22"/>
          <w:szCs w:val="22"/>
        </w:rPr>
      </w:pPr>
      <w:bookmarkStart w:id="0" w:name="_Hlk37237163"/>
      <w:r w:rsidRPr="00A60973">
        <w:rPr>
          <w:rFonts w:ascii="Verdana" w:hAnsi="Verdana" w:cs="Arial"/>
          <w:sz w:val="22"/>
          <w:szCs w:val="22"/>
        </w:rPr>
        <w:t>Que</w:t>
      </w:r>
      <w:r w:rsidR="00DE05FD" w:rsidRPr="00A60973">
        <w:rPr>
          <w:rFonts w:ascii="Verdana" w:hAnsi="Verdana" w:cs="Arial"/>
          <w:sz w:val="22"/>
          <w:szCs w:val="22"/>
        </w:rPr>
        <w:t xml:space="preserve">, </w:t>
      </w:r>
      <w:r w:rsidR="00877C7A" w:rsidRPr="00A60973">
        <w:rPr>
          <w:rFonts w:ascii="Verdana" w:hAnsi="Verdana" w:cs="Arial"/>
          <w:sz w:val="22"/>
          <w:szCs w:val="22"/>
        </w:rPr>
        <w:t>actualmente</w:t>
      </w:r>
      <w:r w:rsidR="00DE05FD" w:rsidRPr="00A60973">
        <w:rPr>
          <w:rFonts w:ascii="Verdana" w:hAnsi="Verdana" w:cs="Arial"/>
          <w:sz w:val="22"/>
          <w:szCs w:val="22"/>
        </w:rPr>
        <w:t>,</w:t>
      </w:r>
      <w:r w:rsidR="00877C7A" w:rsidRPr="00A60973">
        <w:rPr>
          <w:rFonts w:ascii="Verdana" w:hAnsi="Verdana" w:cs="Arial"/>
          <w:sz w:val="22"/>
          <w:szCs w:val="22"/>
        </w:rPr>
        <w:t xml:space="preserve"> </w:t>
      </w:r>
      <w:r w:rsidR="00DE05FD" w:rsidRPr="00A60973">
        <w:rPr>
          <w:rFonts w:ascii="Verdana" w:hAnsi="Verdana" w:cs="Arial"/>
          <w:sz w:val="22"/>
          <w:szCs w:val="22"/>
        </w:rPr>
        <w:t xml:space="preserve">la Entidad </w:t>
      </w:r>
      <w:r w:rsidR="00877C7A" w:rsidRPr="00A60973">
        <w:rPr>
          <w:rFonts w:ascii="Verdana" w:hAnsi="Verdana" w:cs="Arial"/>
          <w:sz w:val="22"/>
          <w:szCs w:val="22"/>
        </w:rPr>
        <w:t xml:space="preserve">se </w:t>
      </w:r>
      <w:r w:rsidR="00DE05FD" w:rsidRPr="00A60973">
        <w:rPr>
          <w:rFonts w:ascii="Verdana" w:hAnsi="Verdana" w:cs="Arial"/>
          <w:sz w:val="22"/>
          <w:szCs w:val="22"/>
        </w:rPr>
        <w:t>encuentra</w:t>
      </w:r>
      <w:r w:rsidR="00877C7A" w:rsidRPr="00A60973">
        <w:rPr>
          <w:rFonts w:ascii="Verdana" w:hAnsi="Verdana" w:cs="Arial"/>
          <w:sz w:val="22"/>
          <w:szCs w:val="22"/>
        </w:rPr>
        <w:t xml:space="preserve"> </w:t>
      </w:r>
      <w:r w:rsidR="00DE05FD" w:rsidRPr="00A60973">
        <w:rPr>
          <w:rFonts w:ascii="Verdana" w:hAnsi="Verdana" w:cs="Arial"/>
          <w:sz w:val="22"/>
          <w:szCs w:val="22"/>
        </w:rPr>
        <w:t xml:space="preserve">verificando </w:t>
      </w:r>
      <w:r w:rsidR="00877C7A" w:rsidRPr="00A60973">
        <w:rPr>
          <w:rFonts w:ascii="Verdana" w:hAnsi="Verdana" w:cs="Arial"/>
          <w:sz w:val="22"/>
          <w:szCs w:val="22"/>
        </w:rPr>
        <w:t xml:space="preserve">el cumplimiento de las condiciones antes mencionadas en el Departamento de la Guajira, situación que se ha hecho dispendiosa </w:t>
      </w:r>
      <w:r w:rsidR="00DE05FD" w:rsidRPr="00A60973">
        <w:rPr>
          <w:rFonts w:ascii="Verdana" w:hAnsi="Verdana" w:cs="Arial"/>
          <w:sz w:val="22"/>
          <w:szCs w:val="22"/>
        </w:rPr>
        <w:t>debido a los</w:t>
      </w:r>
      <w:r w:rsidR="00877C7A" w:rsidRPr="00A60973">
        <w:rPr>
          <w:rFonts w:ascii="Verdana" w:hAnsi="Verdana" w:cs="Arial"/>
          <w:sz w:val="22"/>
          <w:szCs w:val="22"/>
        </w:rPr>
        <w:t xml:space="preserve"> desplazamiento</w:t>
      </w:r>
      <w:r w:rsidR="00DE05FD" w:rsidRPr="00A60973">
        <w:rPr>
          <w:rFonts w:ascii="Verdana" w:hAnsi="Verdana" w:cs="Arial"/>
          <w:sz w:val="22"/>
          <w:szCs w:val="22"/>
        </w:rPr>
        <w:t>s</w:t>
      </w:r>
      <w:r w:rsidR="00877C7A" w:rsidRPr="00A60973">
        <w:rPr>
          <w:rFonts w:ascii="Verdana" w:hAnsi="Verdana" w:cs="Arial"/>
          <w:sz w:val="22"/>
          <w:szCs w:val="22"/>
        </w:rPr>
        <w:t xml:space="preserve"> que los equipos </w:t>
      </w:r>
      <w:r w:rsidR="00DE05FD" w:rsidRPr="00A60973">
        <w:rPr>
          <w:rFonts w:ascii="Verdana" w:hAnsi="Verdana" w:cs="Arial"/>
          <w:sz w:val="22"/>
          <w:szCs w:val="22"/>
        </w:rPr>
        <w:t xml:space="preserve">designados deben realizar </w:t>
      </w:r>
      <w:r w:rsidR="00877C7A" w:rsidRPr="00A60973">
        <w:rPr>
          <w:rFonts w:ascii="Verdana" w:hAnsi="Verdana" w:cs="Arial"/>
          <w:sz w:val="22"/>
          <w:szCs w:val="22"/>
        </w:rPr>
        <w:t>a las comunidades a lo largo del territorio</w:t>
      </w:r>
      <w:r w:rsidR="00DE05FD" w:rsidRPr="00A60973">
        <w:rPr>
          <w:rFonts w:ascii="Verdana" w:hAnsi="Verdana" w:cs="Arial"/>
          <w:sz w:val="22"/>
          <w:szCs w:val="22"/>
        </w:rPr>
        <w:t>. D</w:t>
      </w:r>
      <w:r w:rsidR="00877C7A" w:rsidRPr="00A60973">
        <w:rPr>
          <w:rFonts w:ascii="Verdana" w:hAnsi="Verdana" w:cs="Arial"/>
          <w:sz w:val="22"/>
          <w:szCs w:val="22"/>
        </w:rPr>
        <w:t xml:space="preserve">e acuerdo </w:t>
      </w:r>
      <w:r w:rsidR="00DE05FD" w:rsidRPr="00A60973">
        <w:rPr>
          <w:rFonts w:ascii="Verdana" w:hAnsi="Verdana" w:cs="Arial"/>
          <w:sz w:val="22"/>
          <w:szCs w:val="22"/>
        </w:rPr>
        <w:t>con</w:t>
      </w:r>
      <w:r w:rsidR="00877C7A" w:rsidRPr="00A60973">
        <w:rPr>
          <w:rFonts w:ascii="Verdana" w:hAnsi="Verdana" w:cs="Arial"/>
          <w:sz w:val="22"/>
          <w:szCs w:val="22"/>
        </w:rPr>
        <w:t xml:space="preserve"> lo anterior, </w:t>
      </w:r>
      <w:r w:rsidR="00DE05FD" w:rsidRPr="00A60973">
        <w:rPr>
          <w:rFonts w:ascii="Verdana" w:hAnsi="Verdana" w:cs="Arial"/>
          <w:sz w:val="22"/>
          <w:szCs w:val="22"/>
        </w:rPr>
        <w:t>la</w:t>
      </w:r>
      <w:r w:rsidRPr="00A60973">
        <w:rPr>
          <w:rFonts w:ascii="Verdana" w:hAnsi="Verdana" w:cs="Arial"/>
          <w:sz w:val="22"/>
          <w:szCs w:val="22"/>
        </w:rPr>
        <w:t xml:space="preserve"> suscripción de los contratos de aporte no alcanza</w:t>
      </w:r>
      <w:r w:rsidR="00DE05FD" w:rsidRPr="00A60973">
        <w:rPr>
          <w:rFonts w:ascii="Verdana" w:hAnsi="Verdana" w:cs="Arial"/>
          <w:sz w:val="22"/>
          <w:szCs w:val="22"/>
        </w:rPr>
        <w:t>rá</w:t>
      </w:r>
      <w:r w:rsidRPr="00A60973">
        <w:rPr>
          <w:rFonts w:ascii="Verdana" w:hAnsi="Verdana" w:cs="Arial"/>
          <w:sz w:val="22"/>
          <w:szCs w:val="22"/>
        </w:rPr>
        <w:t xml:space="preserve"> a </w:t>
      </w:r>
      <w:r w:rsidR="00DE05FD" w:rsidRPr="00A60973">
        <w:rPr>
          <w:rFonts w:ascii="Verdana" w:hAnsi="Verdana" w:cs="Arial"/>
          <w:sz w:val="22"/>
          <w:szCs w:val="22"/>
        </w:rPr>
        <w:t>surtirse</w:t>
      </w:r>
      <w:r w:rsidRPr="00A60973">
        <w:rPr>
          <w:rFonts w:ascii="Verdana" w:hAnsi="Verdana" w:cs="Arial"/>
          <w:sz w:val="22"/>
          <w:szCs w:val="22"/>
        </w:rPr>
        <w:t xml:space="preserve"> antes del 31 de diciembre de 2023</w:t>
      </w:r>
      <w:r w:rsidR="00DE05FD" w:rsidRPr="00A60973">
        <w:rPr>
          <w:rFonts w:ascii="Verdana" w:hAnsi="Verdana" w:cs="Arial"/>
          <w:sz w:val="22"/>
          <w:szCs w:val="22"/>
        </w:rPr>
        <w:t>,</w:t>
      </w:r>
      <w:r w:rsidRPr="00A60973">
        <w:rPr>
          <w:rFonts w:ascii="Verdana" w:hAnsi="Verdana" w:cs="Arial"/>
          <w:sz w:val="22"/>
          <w:szCs w:val="22"/>
        </w:rPr>
        <w:t xml:space="preserve"> </w:t>
      </w:r>
      <w:r w:rsidR="00DE05FD" w:rsidRPr="00A60973">
        <w:rPr>
          <w:rFonts w:ascii="Verdana" w:hAnsi="Verdana" w:cs="Arial"/>
          <w:sz w:val="22"/>
          <w:szCs w:val="22"/>
        </w:rPr>
        <w:t xml:space="preserve">tal como prevé </w:t>
      </w:r>
      <w:r w:rsidR="000B0FDE" w:rsidRPr="00A60973">
        <w:rPr>
          <w:rFonts w:ascii="Verdana" w:hAnsi="Verdana" w:cs="Arial"/>
          <w:sz w:val="22"/>
          <w:szCs w:val="22"/>
        </w:rPr>
        <w:t xml:space="preserve">el artículo primero de </w:t>
      </w:r>
      <w:r w:rsidR="00CC2692" w:rsidRPr="00A60973">
        <w:rPr>
          <w:rFonts w:ascii="Verdana" w:hAnsi="Verdana" w:cs="Arial"/>
          <w:sz w:val="22"/>
          <w:szCs w:val="22"/>
        </w:rPr>
        <w:t xml:space="preserve">la </w:t>
      </w:r>
      <w:r w:rsidR="00A20BDF" w:rsidRPr="00A60973">
        <w:rPr>
          <w:rFonts w:ascii="Verdana" w:hAnsi="Verdana" w:cs="Arial"/>
          <w:sz w:val="22"/>
          <w:szCs w:val="22"/>
        </w:rPr>
        <w:t>Resolución</w:t>
      </w:r>
      <w:r w:rsidR="00CC2692" w:rsidRPr="00A60973">
        <w:rPr>
          <w:rFonts w:ascii="Verdana" w:hAnsi="Verdana" w:cs="Arial"/>
          <w:sz w:val="22"/>
          <w:szCs w:val="22"/>
        </w:rPr>
        <w:t xml:space="preserve"> en cita. </w:t>
      </w:r>
    </w:p>
    <w:p w14:paraId="084A6427" w14:textId="353867ED" w:rsidR="00162F59" w:rsidRPr="00A60973" w:rsidRDefault="00CC2692" w:rsidP="00FF3919">
      <w:pPr>
        <w:pStyle w:val="NormalWeb"/>
        <w:jc w:val="both"/>
        <w:rPr>
          <w:rFonts w:ascii="Verdana" w:hAnsi="Verdana" w:cs="Arial"/>
          <w:sz w:val="22"/>
          <w:szCs w:val="22"/>
        </w:rPr>
      </w:pPr>
      <w:r w:rsidRPr="00A60973">
        <w:rPr>
          <w:rFonts w:ascii="Verdana" w:hAnsi="Verdana" w:cs="Arial"/>
          <w:sz w:val="22"/>
          <w:szCs w:val="22"/>
        </w:rPr>
        <w:t xml:space="preserve">Que, </w:t>
      </w:r>
      <w:r w:rsidR="00162F59" w:rsidRPr="00A60973">
        <w:rPr>
          <w:rFonts w:ascii="Verdana" w:hAnsi="Verdana" w:cs="Arial"/>
          <w:sz w:val="22"/>
          <w:szCs w:val="22"/>
        </w:rPr>
        <w:t xml:space="preserve">en consecuencia, se hace necesario modificar parcialmente el artículo segundo de la Resolución 6798 de 2023, con el fin de prorrogar la delegación parcial y transitoria </w:t>
      </w:r>
      <w:r w:rsidRPr="00A60973">
        <w:rPr>
          <w:rFonts w:ascii="Verdana" w:hAnsi="Verdana" w:cs="Arial"/>
          <w:sz w:val="22"/>
          <w:szCs w:val="22"/>
        </w:rPr>
        <w:t>realizada en</w:t>
      </w:r>
      <w:r w:rsidR="00162F59" w:rsidRPr="00A60973">
        <w:rPr>
          <w:rFonts w:ascii="Verdana" w:hAnsi="Verdana" w:cs="Arial"/>
          <w:sz w:val="22"/>
          <w:szCs w:val="22"/>
        </w:rPr>
        <w:t xml:space="preserve"> la Subdirección General del ICBF y</w:t>
      </w:r>
      <w:r w:rsidRPr="00A60973">
        <w:rPr>
          <w:rFonts w:ascii="Verdana" w:hAnsi="Verdana" w:cs="Arial"/>
          <w:sz w:val="22"/>
          <w:szCs w:val="22"/>
        </w:rPr>
        <w:t xml:space="preserve">, </w:t>
      </w:r>
      <w:r w:rsidR="00162F59" w:rsidRPr="00A60973">
        <w:rPr>
          <w:rFonts w:ascii="Verdana" w:hAnsi="Verdana" w:cs="Arial"/>
          <w:sz w:val="22"/>
          <w:szCs w:val="22"/>
        </w:rPr>
        <w:t>de esta manera, lograr la adecuada suscripción de los contratos de aporte por parte del</w:t>
      </w:r>
      <w:r w:rsidRPr="00A60973">
        <w:rPr>
          <w:rFonts w:ascii="Verdana" w:hAnsi="Verdana" w:cs="Arial"/>
          <w:sz w:val="22"/>
          <w:szCs w:val="22"/>
        </w:rPr>
        <w:t xml:space="preserve"> </w:t>
      </w:r>
      <w:r w:rsidR="00FF3919" w:rsidRPr="00A60973">
        <w:rPr>
          <w:rFonts w:ascii="Verdana" w:hAnsi="Verdana" w:cs="Arial"/>
          <w:sz w:val="22"/>
          <w:szCs w:val="22"/>
        </w:rPr>
        <w:t>D</w:t>
      </w:r>
      <w:r w:rsidR="00162F59" w:rsidRPr="00A60973">
        <w:rPr>
          <w:rFonts w:ascii="Verdana" w:hAnsi="Verdana" w:cs="Arial"/>
          <w:sz w:val="22"/>
          <w:szCs w:val="22"/>
        </w:rPr>
        <w:t xml:space="preserve">irector </w:t>
      </w:r>
      <w:r w:rsidR="00F87BFC" w:rsidRPr="00A60973">
        <w:rPr>
          <w:rFonts w:ascii="Verdana" w:hAnsi="Verdana" w:cs="Arial"/>
          <w:sz w:val="22"/>
          <w:szCs w:val="22"/>
        </w:rPr>
        <w:t>Regional</w:t>
      </w:r>
      <w:r w:rsidR="00162F59" w:rsidRPr="00A60973">
        <w:rPr>
          <w:rFonts w:ascii="Verdana" w:hAnsi="Verdana" w:cs="Arial"/>
          <w:sz w:val="22"/>
          <w:szCs w:val="22"/>
        </w:rPr>
        <w:t xml:space="preserve"> Guajira</w:t>
      </w:r>
      <w:r w:rsidR="00F87BFC" w:rsidRPr="00A60973">
        <w:rPr>
          <w:rFonts w:ascii="Verdana" w:hAnsi="Verdana" w:cs="Arial"/>
          <w:sz w:val="22"/>
          <w:szCs w:val="22"/>
        </w:rPr>
        <w:t>,</w:t>
      </w:r>
      <w:r w:rsidR="00162F59" w:rsidRPr="00A60973">
        <w:rPr>
          <w:rFonts w:ascii="Verdana" w:hAnsi="Verdana" w:cs="Arial"/>
          <w:sz w:val="22"/>
          <w:szCs w:val="22"/>
        </w:rPr>
        <w:t xml:space="preserve"> una vez agotado el procedimiento </w:t>
      </w:r>
      <w:r w:rsidRPr="00A60973">
        <w:rPr>
          <w:rFonts w:ascii="Verdana" w:hAnsi="Verdana" w:cs="Arial"/>
          <w:sz w:val="22"/>
          <w:szCs w:val="22"/>
        </w:rPr>
        <w:t xml:space="preserve">previamente </w:t>
      </w:r>
      <w:r w:rsidR="00162F59" w:rsidRPr="00A60973">
        <w:rPr>
          <w:rFonts w:ascii="Verdana" w:hAnsi="Verdana" w:cs="Arial"/>
          <w:sz w:val="22"/>
          <w:szCs w:val="22"/>
        </w:rPr>
        <w:t>descrito.</w:t>
      </w:r>
    </w:p>
    <w:p w14:paraId="30FEF3C7" w14:textId="6A70A52F" w:rsidR="00EB5295" w:rsidRPr="00A60973" w:rsidRDefault="00EB5295" w:rsidP="002622A7">
      <w:pPr>
        <w:pStyle w:val="Cuerpo"/>
        <w:spacing w:after="0" w:line="240" w:lineRule="auto"/>
        <w:jc w:val="both"/>
        <w:rPr>
          <w:rFonts w:ascii="Verdana" w:hAnsi="Verdana" w:cs="Arial"/>
          <w:color w:val="auto"/>
        </w:rPr>
      </w:pPr>
      <w:r w:rsidRPr="00A60973">
        <w:rPr>
          <w:rFonts w:ascii="Verdana" w:hAnsi="Verdana" w:cs="Arial"/>
          <w:color w:val="auto"/>
          <w:lang w:val="es-ES"/>
        </w:rPr>
        <w:t>En mérito de lo expuesto,</w:t>
      </w:r>
      <w:bookmarkEnd w:id="0"/>
    </w:p>
    <w:p w14:paraId="5B0D9BC1" w14:textId="77777777" w:rsidR="00592839" w:rsidRPr="00A60973" w:rsidRDefault="00592839" w:rsidP="002622A7">
      <w:pPr>
        <w:spacing w:after="0" w:line="240" w:lineRule="auto"/>
        <w:jc w:val="center"/>
        <w:rPr>
          <w:rFonts w:ascii="Verdana" w:hAnsi="Verdana" w:cs="Arial"/>
          <w:b/>
          <w:bCs/>
        </w:rPr>
      </w:pPr>
    </w:p>
    <w:p w14:paraId="4A4A1814" w14:textId="2C1C76FD" w:rsidR="00EB5295" w:rsidRPr="00A60973" w:rsidRDefault="00EB5295" w:rsidP="002622A7">
      <w:pPr>
        <w:spacing w:after="0" w:line="240" w:lineRule="auto"/>
        <w:jc w:val="center"/>
        <w:rPr>
          <w:rFonts w:ascii="Verdana" w:hAnsi="Verdana" w:cs="Arial"/>
          <w:b/>
        </w:rPr>
      </w:pPr>
      <w:r w:rsidRPr="00A60973">
        <w:rPr>
          <w:rFonts w:ascii="Verdana" w:hAnsi="Verdana" w:cs="Arial"/>
          <w:b/>
          <w:bCs/>
        </w:rPr>
        <w:t>RESUELVE:</w:t>
      </w:r>
    </w:p>
    <w:p w14:paraId="122342C8" w14:textId="77777777" w:rsidR="00E17D16" w:rsidRPr="00A60973" w:rsidRDefault="00E17D16" w:rsidP="002622A7">
      <w:pPr>
        <w:spacing w:after="0" w:line="240" w:lineRule="auto"/>
        <w:jc w:val="both"/>
        <w:rPr>
          <w:rFonts w:ascii="Verdana" w:hAnsi="Verdana" w:cs="Arial"/>
          <w:b/>
          <w:bCs/>
          <w:bdr w:val="none" w:sz="0" w:space="0" w:color="auto" w:frame="1"/>
          <w:lang w:eastAsia="es-CO"/>
        </w:rPr>
      </w:pPr>
    </w:p>
    <w:p w14:paraId="6D5FAD6F" w14:textId="45584CCC" w:rsidR="0063784E" w:rsidRPr="00A60973" w:rsidRDefault="00EB5295" w:rsidP="002622A7">
      <w:pPr>
        <w:spacing w:after="0" w:line="240" w:lineRule="auto"/>
        <w:jc w:val="both"/>
        <w:rPr>
          <w:rFonts w:ascii="Verdana" w:hAnsi="Verdana" w:cs="Arial"/>
          <w:bdr w:val="none" w:sz="0" w:space="0" w:color="auto" w:frame="1"/>
          <w:lang w:eastAsia="es-CO"/>
        </w:rPr>
      </w:pPr>
      <w:r w:rsidRPr="00A60973">
        <w:rPr>
          <w:rFonts w:ascii="Verdana" w:hAnsi="Verdana" w:cs="Arial"/>
          <w:b/>
          <w:bCs/>
          <w:bdr w:val="none" w:sz="0" w:space="0" w:color="auto" w:frame="1"/>
          <w:lang w:eastAsia="es-CO"/>
        </w:rPr>
        <w:t xml:space="preserve">ARTÍCULO PRIMERO. </w:t>
      </w:r>
      <w:r w:rsidR="001B4A04" w:rsidRPr="00A60973">
        <w:rPr>
          <w:rFonts w:ascii="Verdana" w:hAnsi="Verdana" w:cs="Arial"/>
          <w:b/>
          <w:bCs/>
          <w:bdr w:val="none" w:sz="0" w:space="0" w:color="auto" w:frame="1"/>
          <w:lang w:eastAsia="es-CO"/>
        </w:rPr>
        <w:t>MODIFICAR</w:t>
      </w:r>
      <w:r w:rsidR="00A349AF" w:rsidRPr="00A60973">
        <w:rPr>
          <w:rFonts w:ascii="Verdana" w:hAnsi="Verdana" w:cs="Arial"/>
          <w:b/>
          <w:bCs/>
          <w:bdr w:val="none" w:sz="0" w:space="0" w:color="auto" w:frame="1"/>
          <w:lang w:eastAsia="es-CO"/>
        </w:rPr>
        <w:t xml:space="preserve"> </w:t>
      </w:r>
      <w:r w:rsidR="0063784E" w:rsidRPr="00A60973">
        <w:rPr>
          <w:rFonts w:ascii="Verdana" w:hAnsi="Verdana" w:cs="Arial"/>
          <w:bdr w:val="none" w:sz="0" w:space="0" w:color="auto" w:frame="1"/>
          <w:lang w:eastAsia="es-CO"/>
        </w:rPr>
        <w:t xml:space="preserve">el </w:t>
      </w:r>
      <w:r w:rsidR="00811378" w:rsidRPr="00A60973">
        <w:rPr>
          <w:rFonts w:ascii="Verdana" w:hAnsi="Verdana" w:cs="Arial"/>
          <w:bdr w:val="none" w:sz="0" w:space="0" w:color="auto" w:frame="1"/>
          <w:lang w:eastAsia="es-CO"/>
        </w:rPr>
        <w:t xml:space="preserve">artículo segundo </w:t>
      </w:r>
      <w:r w:rsidR="0063784E" w:rsidRPr="00A60973">
        <w:rPr>
          <w:rFonts w:ascii="Verdana" w:hAnsi="Verdana" w:cs="Arial"/>
          <w:bdr w:val="none" w:sz="0" w:space="0" w:color="auto" w:frame="1"/>
          <w:lang w:eastAsia="es-CO"/>
        </w:rPr>
        <w:t xml:space="preserve">de la </w:t>
      </w:r>
      <w:r w:rsidR="0063784E" w:rsidRPr="00A60973">
        <w:rPr>
          <w:rFonts w:ascii="Verdana" w:hAnsi="Verdana" w:cs="Arial"/>
        </w:rPr>
        <w:t>Resolución 6798 del 18 de octubre de 2023</w:t>
      </w:r>
      <w:r w:rsidR="00E85D8B" w:rsidRPr="00A60973">
        <w:rPr>
          <w:rFonts w:ascii="Verdana" w:hAnsi="Verdana" w:cs="Arial"/>
        </w:rPr>
        <w:t>,</w:t>
      </w:r>
      <w:r w:rsidR="0063784E" w:rsidRPr="00A60973">
        <w:rPr>
          <w:rFonts w:ascii="Verdana" w:hAnsi="Verdana" w:cs="Arial"/>
          <w:bdr w:val="none" w:sz="0" w:space="0" w:color="auto" w:frame="1"/>
          <w:lang w:eastAsia="es-CO"/>
        </w:rPr>
        <w:t xml:space="preserve"> el cual quedara así: </w:t>
      </w:r>
    </w:p>
    <w:p w14:paraId="70082461" w14:textId="77777777" w:rsidR="0063784E" w:rsidRPr="00A60973" w:rsidRDefault="0063784E" w:rsidP="002622A7">
      <w:pPr>
        <w:spacing w:after="0" w:line="240" w:lineRule="auto"/>
        <w:jc w:val="both"/>
        <w:rPr>
          <w:rFonts w:ascii="Verdana" w:hAnsi="Verdana" w:cs="Arial"/>
          <w:bdr w:val="none" w:sz="0" w:space="0" w:color="auto" w:frame="1"/>
          <w:lang w:eastAsia="es-CO"/>
        </w:rPr>
      </w:pPr>
    </w:p>
    <w:p w14:paraId="14BDF24E" w14:textId="47874358" w:rsidR="0011688B" w:rsidRPr="00A60973" w:rsidRDefault="00EB5295" w:rsidP="0063784E">
      <w:pPr>
        <w:spacing w:after="0" w:line="240" w:lineRule="auto"/>
        <w:ind w:left="709"/>
        <w:jc w:val="both"/>
        <w:rPr>
          <w:rFonts w:ascii="Verdana" w:hAnsi="Verdana" w:cs="Arial"/>
          <w:i/>
          <w:iCs/>
          <w:bdr w:val="none" w:sz="0" w:space="0" w:color="auto" w:frame="1"/>
          <w:lang w:eastAsia="es-CO"/>
        </w:rPr>
      </w:pPr>
      <w:r w:rsidRPr="00A60973">
        <w:rPr>
          <w:rFonts w:ascii="Verdana" w:hAnsi="Verdana" w:cs="Arial"/>
          <w:b/>
          <w:bCs/>
          <w:i/>
          <w:iCs/>
          <w:bdr w:val="none" w:sz="0" w:space="0" w:color="auto" w:frame="1"/>
          <w:lang w:eastAsia="es-CO"/>
        </w:rPr>
        <w:t xml:space="preserve">ARTÍCULO SEGUNDO. </w:t>
      </w:r>
      <w:r w:rsidR="00075E1E" w:rsidRPr="00A60973">
        <w:rPr>
          <w:rFonts w:ascii="Verdana" w:hAnsi="Verdana" w:cs="Arial"/>
          <w:b/>
          <w:bCs/>
          <w:i/>
          <w:iCs/>
          <w:bdr w:val="none" w:sz="0" w:space="0" w:color="auto" w:frame="1"/>
          <w:lang w:eastAsia="es-CO"/>
        </w:rPr>
        <w:t xml:space="preserve">DELEGAR </w:t>
      </w:r>
      <w:r w:rsidR="0001213D" w:rsidRPr="00A60973">
        <w:rPr>
          <w:rFonts w:ascii="Verdana" w:hAnsi="Verdana" w:cs="Arial"/>
          <w:i/>
          <w:iCs/>
          <w:bdr w:val="none" w:sz="0" w:space="0" w:color="auto" w:frame="1"/>
          <w:lang w:eastAsia="es-CO"/>
        </w:rPr>
        <w:t>parcial y transitoriamente</w:t>
      </w:r>
      <w:r w:rsidR="002E7BF6" w:rsidRPr="00A60973">
        <w:rPr>
          <w:rFonts w:ascii="Verdana" w:hAnsi="Verdana" w:cs="Arial"/>
          <w:i/>
          <w:iCs/>
          <w:bdr w:val="none" w:sz="0" w:space="0" w:color="auto" w:frame="1"/>
          <w:lang w:eastAsia="es-CO"/>
        </w:rPr>
        <w:t>,</w:t>
      </w:r>
      <w:r w:rsidRPr="00A60973">
        <w:rPr>
          <w:rFonts w:ascii="Verdana" w:hAnsi="Verdana" w:cs="Arial"/>
          <w:i/>
          <w:iCs/>
          <w:bdr w:val="none" w:sz="0" w:space="0" w:color="auto" w:frame="1"/>
          <w:lang w:eastAsia="es-CO"/>
        </w:rPr>
        <w:t xml:space="preserve"> </w:t>
      </w:r>
      <w:r w:rsidR="0011688B" w:rsidRPr="00A60973">
        <w:rPr>
          <w:rFonts w:ascii="Verdana" w:hAnsi="Verdana" w:cs="Arial"/>
          <w:i/>
          <w:iCs/>
          <w:bdr w:val="none" w:sz="0" w:space="0" w:color="auto" w:frame="1"/>
          <w:lang w:eastAsia="es-CO"/>
        </w:rPr>
        <w:t>en la Subdirectora General</w:t>
      </w:r>
      <w:r w:rsidR="00CC4B82" w:rsidRPr="00A60973">
        <w:rPr>
          <w:rFonts w:ascii="Verdana" w:hAnsi="Verdana" w:cs="Arial"/>
          <w:i/>
          <w:iCs/>
          <w:bdr w:val="none" w:sz="0" w:space="0" w:color="auto" w:frame="1"/>
          <w:lang w:eastAsia="es-CO"/>
        </w:rPr>
        <w:t xml:space="preserve"> </w:t>
      </w:r>
      <w:r w:rsidR="0011688B" w:rsidRPr="00A60973">
        <w:rPr>
          <w:rFonts w:ascii="Verdana" w:hAnsi="Verdana" w:cs="Arial"/>
          <w:i/>
          <w:iCs/>
          <w:bdr w:val="none" w:sz="0" w:space="0" w:color="auto" w:frame="1"/>
          <w:lang w:eastAsia="es-CO"/>
        </w:rPr>
        <w:t xml:space="preserve">del ICBF, la facultad para dirigir el proceso </w:t>
      </w:r>
      <w:r w:rsidR="00CC4B82" w:rsidRPr="00A60973">
        <w:rPr>
          <w:rFonts w:ascii="Verdana" w:hAnsi="Verdana" w:cs="Arial"/>
          <w:i/>
          <w:iCs/>
          <w:bdr w:val="none" w:sz="0" w:space="0" w:color="auto" w:frame="1"/>
          <w:lang w:eastAsia="es-CO"/>
        </w:rPr>
        <w:t xml:space="preserve">administrativo </w:t>
      </w:r>
      <w:r w:rsidR="0011688B" w:rsidRPr="00A60973">
        <w:rPr>
          <w:rFonts w:ascii="Verdana" w:hAnsi="Verdana" w:cs="Arial"/>
          <w:i/>
          <w:iCs/>
          <w:bdr w:val="none" w:sz="0" w:space="0" w:color="auto" w:frame="1"/>
          <w:lang w:eastAsia="es-CO"/>
        </w:rPr>
        <w:t>de selección, calificar las ofertas, establecer el</w:t>
      </w:r>
      <w:r w:rsidR="00CC4B82" w:rsidRPr="00A60973">
        <w:rPr>
          <w:rFonts w:ascii="Verdana" w:hAnsi="Verdana" w:cs="Arial"/>
          <w:i/>
          <w:iCs/>
          <w:bdr w:val="none" w:sz="0" w:space="0" w:color="auto" w:frame="1"/>
          <w:lang w:eastAsia="es-CO"/>
        </w:rPr>
        <w:t xml:space="preserve"> </w:t>
      </w:r>
      <w:r w:rsidR="0011688B" w:rsidRPr="00A60973">
        <w:rPr>
          <w:rFonts w:ascii="Verdana" w:hAnsi="Verdana" w:cs="Arial"/>
          <w:i/>
          <w:iCs/>
          <w:bdr w:val="none" w:sz="0" w:space="0" w:color="auto" w:frame="1"/>
          <w:lang w:eastAsia="es-CO"/>
        </w:rPr>
        <w:t>orden de elegibilidad o adjudicación y realizar la recomendación a</w:t>
      </w:r>
      <w:r w:rsidR="00CC4B82" w:rsidRPr="00A60973">
        <w:rPr>
          <w:rFonts w:ascii="Verdana" w:hAnsi="Verdana" w:cs="Arial"/>
          <w:i/>
          <w:iCs/>
          <w:bdr w:val="none" w:sz="0" w:space="0" w:color="auto" w:frame="1"/>
          <w:lang w:eastAsia="es-CO"/>
        </w:rPr>
        <w:t xml:space="preserve">l </w:t>
      </w:r>
      <w:r w:rsidR="0011688B" w:rsidRPr="00A60973">
        <w:rPr>
          <w:rFonts w:ascii="Verdana" w:hAnsi="Verdana" w:cs="Arial"/>
          <w:i/>
          <w:iCs/>
          <w:bdr w:val="none" w:sz="0" w:space="0" w:color="auto" w:frame="1"/>
          <w:lang w:eastAsia="es-CO"/>
        </w:rPr>
        <w:t>Director</w:t>
      </w:r>
      <w:r w:rsidR="00CC4B82" w:rsidRPr="00A60973">
        <w:rPr>
          <w:rFonts w:ascii="Verdana" w:hAnsi="Verdana" w:cs="Arial"/>
          <w:i/>
          <w:iCs/>
          <w:bdr w:val="none" w:sz="0" w:space="0" w:color="auto" w:frame="1"/>
          <w:lang w:eastAsia="es-CO"/>
        </w:rPr>
        <w:t xml:space="preserve"> (a)</w:t>
      </w:r>
      <w:r w:rsidR="0011688B" w:rsidRPr="00A60973">
        <w:rPr>
          <w:rFonts w:ascii="Verdana" w:hAnsi="Verdana" w:cs="Arial"/>
          <w:i/>
          <w:iCs/>
          <w:bdr w:val="none" w:sz="0" w:space="0" w:color="auto" w:frame="1"/>
          <w:lang w:eastAsia="es-CO"/>
        </w:rPr>
        <w:t xml:space="preserve"> Regional</w:t>
      </w:r>
      <w:r w:rsidR="00CC4B82" w:rsidRPr="00A60973">
        <w:rPr>
          <w:rFonts w:ascii="Verdana" w:hAnsi="Verdana" w:cs="Arial"/>
          <w:i/>
          <w:iCs/>
          <w:bdr w:val="none" w:sz="0" w:space="0" w:color="auto" w:frame="1"/>
          <w:lang w:eastAsia="es-CO"/>
        </w:rPr>
        <w:t xml:space="preserve"> del Departamento de la Guajira, </w:t>
      </w:r>
      <w:r w:rsidR="0011688B" w:rsidRPr="00A60973">
        <w:rPr>
          <w:rFonts w:ascii="Verdana" w:hAnsi="Verdana" w:cs="Arial"/>
          <w:i/>
          <w:iCs/>
          <w:bdr w:val="none" w:sz="0" w:space="0" w:color="auto" w:frame="1"/>
          <w:lang w:eastAsia="es-CO"/>
        </w:rPr>
        <w:t xml:space="preserve">para la </w:t>
      </w:r>
      <w:r w:rsidR="00EC5512" w:rsidRPr="00A60973">
        <w:rPr>
          <w:rFonts w:ascii="Verdana" w:hAnsi="Verdana" w:cs="Arial"/>
          <w:i/>
          <w:iCs/>
          <w:bdr w:val="none" w:sz="0" w:space="0" w:color="auto" w:frame="1"/>
          <w:lang w:eastAsia="es-CO"/>
        </w:rPr>
        <w:t xml:space="preserve">suscripción </w:t>
      </w:r>
      <w:r w:rsidR="0011688B" w:rsidRPr="00A60973">
        <w:rPr>
          <w:rFonts w:ascii="Verdana" w:hAnsi="Verdana" w:cs="Arial"/>
          <w:i/>
          <w:iCs/>
          <w:bdr w:val="none" w:sz="0" w:space="0" w:color="auto" w:frame="1"/>
          <w:lang w:eastAsia="es-CO"/>
        </w:rPr>
        <w:t>de los contratos de aporte, resultantes de los procesos mencionados</w:t>
      </w:r>
      <w:r w:rsidR="00CC4B82" w:rsidRPr="00A60973">
        <w:rPr>
          <w:rFonts w:ascii="Verdana" w:hAnsi="Verdana" w:cs="Arial"/>
          <w:i/>
          <w:iCs/>
          <w:bdr w:val="none" w:sz="0" w:space="0" w:color="auto" w:frame="1"/>
          <w:lang w:eastAsia="es-CO"/>
        </w:rPr>
        <w:t xml:space="preserve"> </w:t>
      </w:r>
      <w:r w:rsidR="0011688B" w:rsidRPr="00A60973">
        <w:rPr>
          <w:rFonts w:ascii="Verdana" w:hAnsi="Verdana" w:cs="Arial"/>
          <w:i/>
          <w:iCs/>
          <w:bdr w:val="none" w:sz="0" w:space="0" w:color="auto" w:frame="1"/>
          <w:lang w:eastAsia="es-CO"/>
        </w:rPr>
        <w:t>en el artículo primero</w:t>
      </w:r>
      <w:r w:rsidR="00576199" w:rsidRPr="00A60973">
        <w:rPr>
          <w:rFonts w:ascii="Verdana" w:hAnsi="Verdana" w:cs="Arial"/>
          <w:i/>
          <w:iCs/>
          <w:bdr w:val="none" w:sz="0" w:space="0" w:color="auto" w:frame="1"/>
          <w:lang w:eastAsia="es-CO"/>
        </w:rPr>
        <w:t xml:space="preserve">, </w:t>
      </w:r>
      <w:r w:rsidR="00576199" w:rsidRPr="00A60973">
        <w:rPr>
          <w:rFonts w:ascii="Verdana" w:hAnsi="Verdana" w:cs="Arial"/>
          <w:b/>
          <w:bCs/>
          <w:i/>
          <w:iCs/>
        </w:rPr>
        <w:t xml:space="preserve">hasta el </w:t>
      </w:r>
      <w:r w:rsidR="00296B50" w:rsidRPr="00A60973">
        <w:rPr>
          <w:rFonts w:ascii="Verdana" w:hAnsi="Verdana" w:cs="Arial"/>
          <w:b/>
          <w:bCs/>
          <w:i/>
          <w:iCs/>
        </w:rPr>
        <w:t>30</w:t>
      </w:r>
      <w:r w:rsidR="00576199" w:rsidRPr="00A60973">
        <w:rPr>
          <w:rFonts w:ascii="Verdana" w:hAnsi="Verdana" w:cs="Arial"/>
          <w:b/>
          <w:bCs/>
          <w:i/>
          <w:iCs/>
        </w:rPr>
        <w:t xml:space="preserve"> de </w:t>
      </w:r>
      <w:r w:rsidR="00373F98" w:rsidRPr="00A60973">
        <w:rPr>
          <w:rFonts w:ascii="Verdana" w:hAnsi="Verdana" w:cs="Arial"/>
          <w:b/>
          <w:bCs/>
          <w:i/>
          <w:iCs/>
        </w:rPr>
        <w:t>abril</w:t>
      </w:r>
      <w:r w:rsidR="00576199" w:rsidRPr="00A60973">
        <w:rPr>
          <w:rFonts w:ascii="Verdana" w:hAnsi="Verdana" w:cs="Arial"/>
          <w:b/>
          <w:bCs/>
          <w:i/>
          <w:iCs/>
        </w:rPr>
        <w:t xml:space="preserve"> de 202</w:t>
      </w:r>
      <w:r w:rsidR="0063784E" w:rsidRPr="00A60973">
        <w:rPr>
          <w:rFonts w:ascii="Verdana" w:hAnsi="Verdana" w:cs="Arial"/>
          <w:b/>
          <w:bCs/>
          <w:i/>
          <w:iCs/>
        </w:rPr>
        <w:t>4</w:t>
      </w:r>
      <w:r w:rsidR="0011688B" w:rsidRPr="00A60973">
        <w:rPr>
          <w:rFonts w:ascii="Verdana" w:hAnsi="Verdana" w:cs="Arial"/>
          <w:i/>
          <w:iCs/>
          <w:bdr w:val="none" w:sz="0" w:space="0" w:color="auto" w:frame="1"/>
          <w:lang w:eastAsia="es-CO"/>
        </w:rPr>
        <w:t>.</w:t>
      </w:r>
    </w:p>
    <w:p w14:paraId="4D19684B" w14:textId="022E6CA2" w:rsidR="002E7BF6" w:rsidRPr="00A60973" w:rsidRDefault="00D7590A" w:rsidP="002622A7">
      <w:pPr>
        <w:pStyle w:val="NormalWeb"/>
        <w:spacing w:after="0" w:afterAutospacing="0"/>
        <w:jc w:val="both"/>
        <w:textAlignment w:val="center"/>
        <w:rPr>
          <w:rFonts w:ascii="Verdana" w:hAnsi="Verdana" w:cs="Arial"/>
          <w:b/>
          <w:bCs/>
          <w:sz w:val="22"/>
          <w:szCs w:val="22"/>
        </w:rPr>
      </w:pPr>
      <w:r w:rsidRPr="00A60973">
        <w:rPr>
          <w:rFonts w:ascii="Verdana" w:hAnsi="Verdana" w:cs="Arial"/>
          <w:b/>
          <w:bCs/>
          <w:sz w:val="22"/>
          <w:szCs w:val="22"/>
        </w:rPr>
        <w:t>PARÁ</w:t>
      </w:r>
      <w:r w:rsidR="006C75C3" w:rsidRPr="00A60973">
        <w:rPr>
          <w:rFonts w:ascii="Verdana" w:hAnsi="Verdana" w:cs="Arial"/>
          <w:b/>
          <w:bCs/>
          <w:sz w:val="22"/>
          <w:szCs w:val="22"/>
        </w:rPr>
        <w:t>GRAFO</w:t>
      </w:r>
      <w:r w:rsidR="002E7BF6" w:rsidRPr="00A60973">
        <w:rPr>
          <w:rFonts w:ascii="Verdana" w:hAnsi="Verdana" w:cs="Arial"/>
          <w:b/>
          <w:bCs/>
          <w:sz w:val="22"/>
          <w:szCs w:val="22"/>
        </w:rPr>
        <w:t>.</w:t>
      </w:r>
      <w:r w:rsidR="001044BF" w:rsidRPr="00A60973">
        <w:rPr>
          <w:rFonts w:ascii="Verdana" w:hAnsi="Verdana" w:cs="Arial"/>
          <w:b/>
          <w:bCs/>
          <w:sz w:val="22"/>
          <w:szCs w:val="22"/>
        </w:rPr>
        <w:t xml:space="preserve"> </w:t>
      </w:r>
      <w:r w:rsidR="00C447CB" w:rsidRPr="00A60973">
        <w:rPr>
          <w:rFonts w:ascii="Verdana" w:hAnsi="Verdana" w:cs="Arial"/>
          <w:sz w:val="22"/>
          <w:szCs w:val="22"/>
        </w:rPr>
        <w:t xml:space="preserve">Es </w:t>
      </w:r>
      <w:r w:rsidR="002E7BF6" w:rsidRPr="00A60973">
        <w:rPr>
          <w:rFonts w:ascii="Verdana" w:hAnsi="Verdana" w:cs="Arial"/>
          <w:sz w:val="22"/>
          <w:szCs w:val="22"/>
        </w:rPr>
        <w:t>responsabilidad de</w:t>
      </w:r>
      <w:r w:rsidR="00CA5A06" w:rsidRPr="00A60973">
        <w:rPr>
          <w:rFonts w:ascii="Verdana" w:hAnsi="Verdana" w:cs="Arial"/>
          <w:sz w:val="22"/>
          <w:szCs w:val="22"/>
        </w:rPr>
        <w:t>l Director</w:t>
      </w:r>
      <w:r w:rsidR="00CC2692" w:rsidRPr="00A60973">
        <w:rPr>
          <w:rFonts w:ascii="Verdana" w:hAnsi="Verdana" w:cs="Arial"/>
          <w:sz w:val="22"/>
          <w:szCs w:val="22"/>
        </w:rPr>
        <w:t xml:space="preserve"> </w:t>
      </w:r>
      <w:r w:rsidR="00CA5A06" w:rsidRPr="00A60973">
        <w:rPr>
          <w:rFonts w:ascii="Verdana" w:hAnsi="Verdana" w:cs="Arial"/>
          <w:sz w:val="22"/>
          <w:szCs w:val="22"/>
        </w:rPr>
        <w:t xml:space="preserve">Regional </w:t>
      </w:r>
      <w:r w:rsidR="00CC2692" w:rsidRPr="00A60973">
        <w:rPr>
          <w:rFonts w:ascii="Verdana" w:hAnsi="Verdana" w:cs="Arial"/>
          <w:sz w:val="22"/>
          <w:szCs w:val="22"/>
        </w:rPr>
        <w:t>G</w:t>
      </w:r>
      <w:r w:rsidR="00CA5A06" w:rsidRPr="00A60973">
        <w:rPr>
          <w:rFonts w:ascii="Verdana" w:hAnsi="Verdana" w:cs="Arial"/>
          <w:sz w:val="22"/>
          <w:szCs w:val="22"/>
        </w:rPr>
        <w:t xml:space="preserve">uajira </w:t>
      </w:r>
      <w:r w:rsidR="002E7BF6" w:rsidRPr="00A60973">
        <w:rPr>
          <w:rFonts w:ascii="Verdana" w:hAnsi="Verdana" w:cs="Arial"/>
          <w:sz w:val="22"/>
          <w:szCs w:val="22"/>
        </w:rPr>
        <w:t>adelantar las respectivas actuaciones administrativas y contractuales con celeridad, inmediatez y de manera consecuente con la misionalidad el ICBF.</w:t>
      </w:r>
    </w:p>
    <w:p w14:paraId="4794E7EE" w14:textId="76DDE6FE" w:rsidR="00C447CB" w:rsidRPr="00A60973" w:rsidRDefault="0089542C" w:rsidP="002622A7">
      <w:pPr>
        <w:pStyle w:val="NormalWeb"/>
        <w:spacing w:after="0" w:afterAutospacing="0"/>
        <w:jc w:val="both"/>
        <w:textAlignment w:val="center"/>
        <w:rPr>
          <w:rFonts w:ascii="Verdana" w:hAnsi="Verdana" w:cs="Arial"/>
          <w:sz w:val="22"/>
          <w:szCs w:val="22"/>
        </w:rPr>
      </w:pPr>
      <w:r w:rsidRPr="00A60973">
        <w:rPr>
          <w:rFonts w:ascii="Verdana" w:hAnsi="Verdana" w:cs="Arial"/>
          <w:b/>
          <w:bCs/>
          <w:sz w:val="22"/>
          <w:szCs w:val="22"/>
        </w:rPr>
        <w:t xml:space="preserve">ARTÍCULO </w:t>
      </w:r>
      <w:r w:rsidR="006C75C3" w:rsidRPr="00A60973">
        <w:rPr>
          <w:rFonts w:ascii="Verdana" w:hAnsi="Verdana" w:cs="Arial"/>
          <w:b/>
          <w:bCs/>
          <w:sz w:val="22"/>
          <w:szCs w:val="22"/>
        </w:rPr>
        <w:t>SEGUNDO</w:t>
      </w:r>
      <w:r w:rsidR="00FF3919" w:rsidRPr="00A60973">
        <w:rPr>
          <w:rFonts w:ascii="Verdana" w:hAnsi="Verdana" w:cs="Arial"/>
          <w:b/>
          <w:bCs/>
          <w:sz w:val="22"/>
          <w:szCs w:val="22"/>
        </w:rPr>
        <w:t xml:space="preserve">. </w:t>
      </w:r>
      <w:r w:rsidR="00CC2692" w:rsidRPr="00A60973">
        <w:rPr>
          <w:rFonts w:ascii="Verdana" w:hAnsi="Verdana" w:cs="Arial"/>
          <w:bCs/>
          <w:sz w:val="22"/>
          <w:szCs w:val="22"/>
        </w:rPr>
        <w:t>P</w:t>
      </w:r>
      <w:r w:rsidR="00CC2692" w:rsidRPr="00A60973">
        <w:rPr>
          <w:rFonts w:ascii="Verdana" w:hAnsi="Verdana" w:cs="Arial"/>
          <w:sz w:val="22"/>
          <w:szCs w:val="22"/>
        </w:rPr>
        <w:t>ublicar</w:t>
      </w:r>
      <w:r w:rsidR="00CC2692" w:rsidRPr="00A60973">
        <w:rPr>
          <w:rFonts w:ascii="Verdana" w:hAnsi="Verdana" w:cs="Arial"/>
          <w:b/>
          <w:bCs/>
          <w:sz w:val="22"/>
          <w:szCs w:val="22"/>
        </w:rPr>
        <w:t xml:space="preserve"> </w:t>
      </w:r>
      <w:r w:rsidR="00CC2692" w:rsidRPr="00A60973">
        <w:rPr>
          <w:rFonts w:ascii="Verdana" w:hAnsi="Verdana" w:cs="Arial"/>
          <w:sz w:val="22"/>
          <w:szCs w:val="22"/>
        </w:rPr>
        <w:t xml:space="preserve">el presente acto administrativo en la página web del ICBF, </w:t>
      </w:r>
      <w:r w:rsidR="00CC2692" w:rsidRPr="00434B28">
        <w:rPr>
          <w:rFonts w:ascii="Verdana" w:hAnsi="Verdana" w:cs="Arial"/>
          <w:sz w:val="22"/>
          <w:szCs w:val="22"/>
        </w:rPr>
        <w:t>https://www.icbf.gov.co/</w:t>
      </w:r>
      <w:r w:rsidR="00CC2692" w:rsidRPr="00A60973">
        <w:rPr>
          <w:rStyle w:val="Hipervnculo"/>
          <w:rFonts w:ascii="Verdana" w:hAnsi="Verdana" w:cs="Arial"/>
          <w:color w:val="auto"/>
          <w:sz w:val="22"/>
          <w:szCs w:val="22"/>
        </w:rPr>
        <w:t>.</w:t>
      </w:r>
      <w:r w:rsidR="00CC2692" w:rsidRPr="00A60973" w:rsidDel="00E20707">
        <w:rPr>
          <w:rFonts w:ascii="Verdana" w:hAnsi="Verdana" w:cs="Arial"/>
          <w:sz w:val="22"/>
          <w:szCs w:val="22"/>
        </w:rPr>
        <w:t xml:space="preserve"> </w:t>
      </w:r>
    </w:p>
    <w:p w14:paraId="2F0655C2" w14:textId="405AE5F1" w:rsidR="00CB7301" w:rsidRPr="00A60973" w:rsidRDefault="002E7BF6" w:rsidP="002622A7">
      <w:pPr>
        <w:pStyle w:val="NormalWeb"/>
        <w:spacing w:after="0" w:afterAutospacing="0"/>
        <w:jc w:val="both"/>
        <w:textAlignment w:val="center"/>
        <w:rPr>
          <w:rFonts w:ascii="Verdana" w:hAnsi="Verdana" w:cs="Arial"/>
          <w:sz w:val="22"/>
          <w:szCs w:val="22"/>
        </w:rPr>
      </w:pPr>
      <w:r w:rsidRPr="00A60973">
        <w:rPr>
          <w:rFonts w:ascii="Verdana" w:hAnsi="Verdana" w:cs="Arial"/>
          <w:b/>
          <w:bCs/>
          <w:sz w:val="22"/>
          <w:szCs w:val="22"/>
        </w:rPr>
        <w:t xml:space="preserve">ARTÍCULO </w:t>
      </w:r>
      <w:r w:rsidR="00E20707" w:rsidRPr="00A60973">
        <w:rPr>
          <w:rFonts w:ascii="Verdana" w:hAnsi="Verdana" w:cs="Arial"/>
          <w:b/>
          <w:bCs/>
          <w:sz w:val="22"/>
          <w:szCs w:val="22"/>
        </w:rPr>
        <w:t>TERECERO</w:t>
      </w:r>
      <w:r w:rsidRPr="00A60973">
        <w:rPr>
          <w:rFonts w:ascii="Verdana" w:hAnsi="Verdana" w:cs="Arial"/>
          <w:b/>
          <w:bCs/>
          <w:sz w:val="22"/>
          <w:szCs w:val="22"/>
        </w:rPr>
        <w:t xml:space="preserve">. </w:t>
      </w:r>
      <w:r w:rsidR="00CC2692" w:rsidRPr="00A60973">
        <w:rPr>
          <w:rFonts w:ascii="Verdana" w:hAnsi="Verdana" w:cs="Arial"/>
          <w:sz w:val="22"/>
          <w:szCs w:val="22"/>
        </w:rPr>
        <w:t>La presente resolución rige a partir de la fecha de su expedición y modifica en lo pertinente de la Resolución 6798 del 18 de octubre de 2023.</w:t>
      </w:r>
    </w:p>
    <w:p w14:paraId="0047AAA8" w14:textId="77777777" w:rsidR="00AF3ED8" w:rsidRPr="00A60973" w:rsidRDefault="00AF3ED8" w:rsidP="002622A7">
      <w:pPr>
        <w:pStyle w:val="NormalWeb"/>
        <w:spacing w:after="0" w:afterAutospacing="0"/>
        <w:jc w:val="both"/>
        <w:textAlignment w:val="center"/>
        <w:rPr>
          <w:rStyle w:val="Hipervnculo"/>
          <w:rFonts w:ascii="Verdana" w:hAnsi="Verdana" w:cs="Arial"/>
          <w:color w:val="auto"/>
          <w:sz w:val="22"/>
          <w:szCs w:val="22"/>
        </w:rPr>
      </w:pPr>
    </w:p>
    <w:p w14:paraId="2DEED4B1" w14:textId="11EF71BA" w:rsidR="00CA4076" w:rsidRPr="00A60973" w:rsidRDefault="00CA4076" w:rsidP="002622A7">
      <w:pPr>
        <w:spacing w:after="0" w:line="240" w:lineRule="auto"/>
        <w:jc w:val="both"/>
        <w:rPr>
          <w:rFonts w:ascii="Verdana" w:hAnsi="Verdana" w:cs="Arial"/>
          <w:u w:val="single"/>
        </w:rPr>
      </w:pPr>
    </w:p>
    <w:p w14:paraId="4CB13579" w14:textId="27BA6D2A" w:rsidR="00EB5295" w:rsidRPr="00A60973" w:rsidRDefault="00CB7301" w:rsidP="002622A7">
      <w:pPr>
        <w:spacing w:after="0" w:line="240" w:lineRule="auto"/>
        <w:jc w:val="center"/>
        <w:rPr>
          <w:rFonts w:ascii="Verdana" w:hAnsi="Verdana" w:cs="Arial"/>
          <w:b/>
        </w:rPr>
      </w:pPr>
      <w:r w:rsidRPr="00A60973">
        <w:rPr>
          <w:rFonts w:ascii="Verdana" w:hAnsi="Verdana" w:cs="Arial"/>
          <w:b/>
        </w:rPr>
        <w:t>COM</w:t>
      </w:r>
      <w:r w:rsidR="007C14B7" w:rsidRPr="00A60973">
        <w:rPr>
          <w:rFonts w:ascii="Verdana" w:hAnsi="Verdana" w:cs="Arial"/>
          <w:b/>
        </w:rPr>
        <w:t>U</w:t>
      </w:r>
      <w:r w:rsidRPr="00A60973">
        <w:rPr>
          <w:rFonts w:ascii="Verdana" w:hAnsi="Verdana" w:cs="Arial"/>
          <w:b/>
        </w:rPr>
        <w:t>NÍQUESE</w:t>
      </w:r>
      <w:r w:rsidR="00EB5295" w:rsidRPr="00A60973">
        <w:rPr>
          <w:rFonts w:ascii="Verdana" w:hAnsi="Verdana" w:cs="Arial"/>
          <w:b/>
        </w:rPr>
        <w:t xml:space="preserve"> Y CÚMPLASE.</w:t>
      </w:r>
    </w:p>
    <w:p w14:paraId="455D4BA2" w14:textId="77777777" w:rsidR="00EB5295" w:rsidRPr="00A60973" w:rsidRDefault="00EB5295" w:rsidP="002622A7">
      <w:pPr>
        <w:spacing w:after="0" w:line="240" w:lineRule="auto"/>
        <w:jc w:val="center"/>
        <w:rPr>
          <w:rFonts w:ascii="Verdana" w:hAnsi="Verdana" w:cs="Arial"/>
        </w:rPr>
      </w:pPr>
    </w:p>
    <w:p w14:paraId="272B562D" w14:textId="77777777" w:rsidR="00EB5295" w:rsidRPr="00A60973" w:rsidRDefault="00EB5295" w:rsidP="002622A7">
      <w:pPr>
        <w:spacing w:after="0" w:line="240" w:lineRule="auto"/>
        <w:jc w:val="center"/>
        <w:rPr>
          <w:rFonts w:ascii="Verdana" w:hAnsi="Verdana" w:cs="Arial"/>
          <w:b/>
        </w:rPr>
      </w:pPr>
      <w:r w:rsidRPr="00A60973">
        <w:rPr>
          <w:rFonts w:ascii="Verdana" w:hAnsi="Verdana" w:cs="Arial"/>
        </w:rPr>
        <w:t>Dada en Bogotá, D.C. a los</w:t>
      </w:r>
    </w:p>
    <w:p w14:paraId="4495CB66" w14:textId="77777777" w:rsidR="00EB5295" w:rsidRPr="00A60973" w:rsidRDefault="00EB5295" w:rsidP="002622A7">
      <w:pPr>
        <w:spacing w:after="0" w:line="240" w:lineRule="auto"/>
        <w:rPr>
          <w:rFonts w:ascii="Verdana" w:hAnsi="Verdana" w:cs="Arial"/>
        </w:rPr>
      </w:pPr>
    </w:p>
    <w:p w14:paraId="41A8D3BC" w14:textId="77777777" w:rsidR="00EB5295" w:rsidRPr="00A60973" w:rsidRDefault="00EB5295" w:rsidP="002622A7">
      <w:pPr>
        <w:spacing w:after="0" w:line="240" w:lineRule="auto"/>
        <w:jc w:val="center"/>
        <w:rPr>
          <w:rFonts w:ascii="Verdana" w:hAnsi="Verdana" w:cs="Arial"/>
        </w:rPr>
      </w:pPr>
    </w:p>
    <w:p w14:paraId="3F751A6D" w14:textId="77777777" w:rsidR="00102E1D" w:rsidRPr="00A60973" w:rsidRDefault="00102E1D" w:rsidP="002622A7">
      <w:pPr>
        <w:spacing w:after="0" w:line="240" w:lineRule="auto"/>
        <w:jc w:val="center"/>
        <w:rPr>
          <w:rFonts w:ascii="Verdana" w:hAnsi="Verdana" w:cs="Arial"/>
        </w:rPr>
      </w:pPr>
    </w:p>
    <w:p w14:paraId="04CF984F" w14:textId="77777777" w:rsidR="00EB5295" w:rsidRPr="00A60973" w:rsidRDefault="00EB5295" w:rsidP="002622A7">
      <w:pPr>
        <w:spacing w:after="0" w:line="240" w:lineRule="auto"/>
        <w:jc w:val="center"/>
        <w:rPr>
          <w:rFonts w:ascii="Verdana" w:hAnsi="Verdana" w:cs="Arial"/>
        </w:rPr>
      </w:pPr>
    </w:p>
    <w:p w14:paraId="470CF0F2" w14:textId="13E66ACF" w:rsidR="0D17D234" w:rsidRPr="00A60973" w:rsidRDefault="0D17D234" w:rsidP="002622A7">
      <w:pPr>
        <w:spacing w:after="0" w:line="240" w:lineRule="auto"/>
        <w:jc w:val="center"/>
        <w:rPr>
          <w:rFonts w:ascii="Verdana" w:hAnsi="Verdana" w:cs="Arial"/>
          <w:b/>
          <w:bCs/>
          <w:caps/>
        </w:rPr>
      </w:pPr>
      <w:r w:rsidRPr="00A60973">
        <w:rPr>
          <w:rFonts w:ascii="Verdana" w:hAnsi="Verdana" w:cs="Arial"/>
          <w:b/>
          <w:bCs/>
          <w:caps/>
        </w:rPr>
        <w:t>Astrid Eliana Cáceres Cárdenas</w:t>
      </w:r>
      <w:bookmarkStart w:id="1" w:name="_Hlk37237613"/>
    </w:p>
    <w:p w14:paraId="0B5C56C1" w14:textId="77777777" w:rsidR="00EB5295" w:rsidRPr="00A60973" w:rsidRDefault="00EB5295" w:rsidP="002622A7">
      <w:pPr>
        <w:spacing w:after="0" w:line="240" w:lineRule="auto"/>
        <w:jc w:val="center"/>
        <w:rPr>
          <w:rFonts w:ascii="Verdana" w:hAnsi="Verdana" w:cs="Arial"/>
        </w:rPr>
      </w:pPr>
      <w:r w:rsidRPr="00A60973">
        <w:rPr>
          <w:rFonts w:ascii="Verdana" w:hAnsi="Verdana" w:cs="Arial"/>
        </w:rPr>
        <w:t>Directora General</w:t>
      </w:r>
    </w:p>
    <w:p w14:paraId="7078DCE9" w14:textId="77777777" w:rsidR="00EB5295" w:rsidRPr="00A36AD3" w:rsidRDefault="00EB5295" w:rsidP="002622A7">
      <w:pPr>
        <w:spacing w:after="0" w:line="240" w:lineRule="auto"/>
        <w:jc w:val="center"/>
        <w:rPr>
          <w:rFonts w:ascii="Verdana" w:hAnsi="Verdana" w:cs="Arial"/>
          <w:sz w:val="20"/>
          <w:szCs w:val="20"/>
          <w:lang w:eastAsia="es-CO"/>
        </w:rPr>
      </w:pPr>
    </w:p>
    <w:bookmarkEnd w:id="1"/>
    <w:p w14:paraId="2177B117" w14:textId="77777777" w:rsidR="00EB5295" w:rsidRPr="00A36AD3" w:rsidRDefault="00EB5295" w:rsidP="00E17D16">
      <w:pPr>
        <w:spacing w:after="0" w:line="240" w:lineRule="auto"/>
        <w:jc w:val="both"/>
        <w:rPr>
          <w:rFonts w:ascii="Verdana" w:hAnsi="Verdana" w:cs="Arial"/>
          <w:sz w:val="20"/>
          <w:szCs w:val="20"/>
        </w:rPr>
      </w:pPr>
    </w:p>
    <w:sectPr w:rsidR="00EB5295" w:rsidRPr="00A36AD3" w:rsidSect="00B37F2C">
      <w:headerReference w:type="even" r:id="rId8"/>
      <w:headerReference w:type="default" r:id="rId9"/>
      <w:footerReference w:type="default" r:id="rId10"/>
      <w:headerReference w:type="first" r:id="rId11"/>
      <w:pgSz w:w="12240" w:h="15840"/>
      <w:pgMar w:top="1843" w:right="1608"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30F4" w14:textId="77777777" w:rsidR="00A477D9" w:rsidRDefault="00A477D9" w:rsidP="00DD51DD">
      <w:pPr>
        <w:spacing w:after="0" w:line="240" w:lineRule="auto"/>
      </w:pPr>
      <w:r>
        <w:separator/>
      </w:r>
    </w:p>
  </w:endnote>
  <w:endnote w:type="continuationSeparator" w:id="0">
    <w:p w14:paraId="1B0BD6D4" w14:textId="77777777" w:rsidR="00A477D9" w:rsidRDefault="00A477D9" w:rsidP="00DD51DD">
      <w:pPr>
        <w:spacing w:after="0" w:line="240" w:lineRule="auto"/>
      </w:pPr>
      <w:r>
        <w:continuationSeparator/>
      </w:r>
    </w:p>
  </w:endnote>
  <w:endnote w:type="continuationNotice" w:id="1">
    <w:p w14:paraId="38FE3ED3" w14:textId="77777777" w:rsidR="00A477D9" w:rsidRDefault="00A4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D43" w14:textId="7C9774B1" w:rsidR="000C48FF" w:rsidRDefault="000C48FF">
    <w:pPr>
      <w:pStyle w:val="Piedepgina"/>
    </w:pPr>
  </w:p>
  <w:p w14:paraId="7815325B" w14:textId="22F0248F" w:rsidR="000C48FF" w:rsidRDefault="000C48FF">
    <w:pPr>
      <w:pStyle w:val="Piedepgina"/>
    </w:pPr>
  </w:p>
  <w:p w14:paraId="7CDDA185" w14:textId="1FB4F7E9" w:rsidR="000C48FF" w:rsidRDefault="000C48FF">
    <w:pPr>
      <w:pStyle w:val="Piedepgina"/>
    </w:pPr>
  </w:p>
  <w:p w14:paraId="76FB2176" w14:textId="29083B91" w:rsidR="000C48FF" w:rsidRDefault="000C48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913A" w14:textId="77777777" w:rsidR="00A477D9" w:rsidRDefault="00A477D9" w:rsidP="00DD51DD">
      <w:pPr>
        <w:spacing w:after="0" w:line="240" w:lineRule="auto"/>
      </w:pPr>
      <w:r>
        <w:separator/>
      </w:r>
    </w:p>
  </w:footnote>
  <w:footnote w:type="continuationSeparator" w:id="0">
    <w:p w14:paraId="0F30BE90" w14:textId="77777777" w:rsidR="00A477D9" w:rsidRDefault="00A477D9" w:rsidP="00DD51DD">
      <w:pPr>
        <w:spacing w:after="0" w:line="240" w:lineRule="auto"/>
      </w:pPr>
      <w:r>
        <w:continuationSeparator/>
      </w:r>
    </w:p>
  </w:footnote>
  <w:footnote w:type="continuationNotice" w:id="1">
    <w:p w14:paraId="38B9CFCC" w14:textId="77777777" w:rsidR="00A477D9" w:rsidRDefault="00A47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9102" w14:textId="55E55078" w:rsidR="00AE36A3" w:rsidRDefault="00A477D9">
    <w:pPr>
      <w:pStyle w:val="Encabezado"/>
    </w:pPr>
    <w:r>
      <w:rPr>
        <w:noProof/>
      </w:rPr>
      <w:pict w14:anchorId="2B397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185188" o:spid="_x0000_s1027" type="#_x0000_t136" alt="" style="position:absolute;margin-left:0;margin-top:0;width:436.1pt;height:186.9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88A9" w14:textId="4B34D3DA" w:rsidR="000238BB" w:rsidRPr="009B057B" w:rsidRDefault="00FF073A" w:rsidP="00A60973">
    <w:pPr>
      <w:autoSpaceDE w:val="0"/>
      <w:autoSpaceDN w:val="0"/>
      <w:adjustRightInd w:val="0"/>
      <w:spacing w:after="0" w:line="240" w:lineRule="auto"/>
      <w:jc w:val="center"/>
      <w:rPr>
        <w:rFonts w:ascii="Arial" w:hAnsi="Arial" w:cs="Arial"/>
        <w:b/>
        <w:color w:val="000000"/>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D605" w14:textId="1F576169" w:rsidR="00AE36A3" w:rsidRDefault="00A477D9">
    <w:pPr>
      <w:pStyle w:val="Encabezado"/>
    </w:pPr>
    <w:r>
      <w:rPr>
        <w:noProof/>
      </w:rPr>
      <w:pict w14:anchorId="32206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185187" o:spid="_x0000_s1025" type="#_x0000_t136" alt="" style="position:absolute;margin-left:0;margin-top:0;width:436.1pt;height:186.9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159"/>
    <w:multiLevelType w:val="multilevel"/>
    <w:tmpl w:val="C4B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E2CD3"/>
    <w:multiLevelType w:val="hybridMultilevel"/>
    <w:tmpl w:val="875081DC"/>
    <w:lvl w:ilvl="0" w:tplc="79BEFA40">
      <w:start w:val="1"/>
      <w:numFmt w:val="decimal"/>
      <w:lvlText w:val="%1."/>
      <w:lvlJc w:val="left"/>
      <w:pPr>
        <w:ind w:left="720" w:hanging="360"/>
      </w:pPr>
    </w:lvl>
    <w:lvl w:ilvl="1" w:tplc="FED60802">
      <w:start w:val="1"/>
      <w:numFmt w:val="lowerLetter"/>
      <w:lvlText w:val="%2."/>
      <w:lvlJc w:val="left"/>
      <w:pPr>
        <w:ind w:left="1440" w:hanging="360"/>
      </w:pPr>
    </w:lvl>
    <w:lvl w:ilvl="2" w:tplc="ADFE561C">
      <w:start w:val="1"/>
      <w:numFmt w:val="lowerRoman"/>
      <w:lvlText w:val="%3."/>
      <w:lvlJc w:val="right"/>
      <w:pPr>
        <w:ind w:left="2160" w:hanging="180"/>
      </w:pPr>
    </w:lvl>
    <w:lvl w:ilvl="3" w:tplc="CC9C29DA">
      <w:start w:val="1"/>
      <w:numFmt w:val="decimal"/>
      <w:lvlText w:val="%4."/>
      <w:lvlJc w:val="left"/>
      <w:pPr>
        <w:ind w:left="2880" w:hanging="360"/>
      </w:pPr>
    </w:lvl>
    <w:lvl w:ilvl="4" w:tplc="FDEAAC14">
      <w:start w:val="1"/>
      <w:numFmt w:val="lowerLetter"/>
      <w:lvlText w:val="%5."/>
      <w:lvlJc w:val="left"/>
      <w:pPr>
        <w:ind w:left="3600" w:hanging="360"/>
      </w:pPr>
    </w:lvl>
    <w:lvl w:ilvl="5" w:tplc="21A2A974">
      <w:start w:val="1"/>
      <w:numFmt w:val="lowerRoman"/>
      <w:lvlText w:val="%6."/>
      <w:lvlJc w:val="right"/>
      <w:pPr>
        <w:ind w:left="4320" w:hanging="180"/>
      </w:pPr>
    </w:lvl>
    <w:lvl w:ilvl="6" w:tplc="6FAA5830">
      <w:start w:val="1"/>
      <w:numFmt w:val="decimal"/>
      <w:lvlText w:val="%7."/>
      <w:lvlJc w:val="left"/>
      <w:pPr>
        <w:ind w:left="5040" w:hanging="360"/>
      </w:pPr>
    </w:lvl>
    <w:lvl w:ilvl="7" w:tplc="AD787728">
      <w:start w:val="1"/>
      <w:numFmt w:val="lowerLetter"/>
      <w:lvlText w:val="%8."/>
      <w:lvlJc w:val="left"/>
      <w:pPr>
        <w:ind w:left="5760" w:hanging="360"/>
      </w:pPr>
    </w:lvl>
    <w:lvl w:ilvl="8" w:tplc="D8B4EB18">
      <w:start w:val="1"/>
      <w:numFmt w:val="lowerRoman"/>
      <w:lvlText w:val="%9."/>
      <w:lvlJc w:val="right"/>
      <w:pPr>
        <w:ind w:left="6480" w:hanging="180"/>
      </w:pPr>
    </w:lvl>
  </w:abstractNum>
  <w:abstractNum w:abstractNumId="2" w15:restartNumberingAfterBreak="0">
    <w:nsid w:val="3FED3293"/>
    <w:multiLevelType w:val="multilevel"/>
    <w:tmpl w:val="5D2E0C46"/>
    <w:lvl w:ilvl="0">
      <w:start w:val="1"/>
      <w:numFmt w:val="decimal"/>
      <w:lvlText w:val="%1."/>
      <w:lvlJc w:val="left"/>
      <w:pPr>
        <w:ind w:left="720" w:hanging="360"/>
      </w:pPr>
      <w:rPr>
        <w:b/>
        <w:bCs/>
        <w:i w:val="0"/>
        <w:color w:val="auto"/>
        <w:sz w:val="20"/>
        <w:szCs w:val="20"/>
      </w:rPr>
    </w:lvl>
    <w:lvl w:ilvl="1">
      <w:start w:val="1"/>
      <w:numFmt w:val="decimal"/>
      <w:lvlText w:val="%1.%2."/>
      <w:lvlJc w:val="left"/>
      <w:pPr>
        <w:ind w:left="1080" w:hanging="720"/>
      </w:pPr>
      <w:rPr>
        <w:b/>
        <w:bCs w:val="0"/>
        <w:i w:val="0"/>
        <w:iCs w:val="0"/>
        <w:color w:val="201F1E"/>
        <w:sz w:val="24"/>
        <w:szCs w:val="24"/>
      </w:rPr>
    </w:lvl>
    <w:lvl w:ilvl="2">
      <w:start w:val="1"/>
      <w:numFmt w:val="decimal"/>
      <w:lvlText w:val="%1.%2.%3."/>
      <w:lvlJc w:val="left"/>
      <w:pPr>
        <w:ind w:left="1080" w:hanging="720"/>
      </w:pPr>
      <w:rPr>
        <w:color w:val="201F1E"/>
        <w:sz w:val="24"/>
        <w:szCs w:val="24"/>
      </w:rPr>
    </w:lvl>
    <w:lvl w:ilvl="3">
      <w:start w:val="1"/>
      <w:numFmt w:val="decimal"/>
      <w:lvlText w:val="%1.%2.%3.%4."/>
      <w:lvlJc w:val="left"/>
      <w:pPr>
        <w:ind w:left="1440" w:hanging="1080"/>
      </w:pPr>
      <w:rPr>
        <w:color w:val="201F1E"/>
      </w:rPr>
    </w:lvl>
    <w:lvl w:ilvl="4">
      <w:start w:val="1"/>
      <w:numFmt w:val="decimal"/>
      <w:lvlText w:val="%1.%2.%3.%4.%5."/>
      <w:lvlJc w:val="left"/>
      <w:pPr>
        <w:ind w:left="1440" w:hanging="1080"/>
      </w:pPr>
      <w:rPr>
        <w:color w:val="201F1E"/>
      </w:rPr>
    </w:lvl>
    <w:lvl w:ilvl="5">
      <w:start w:val="1"/>
      <w:numFmt w:val="decimal"/>
      <w:lvlText w:val="%1.%2.%3.%4.%5.%6."/>
      <w:lvlJc w:val="left"/>
      <w:pPr>
        <w:ind w:left="1800" w:hanging="1440"/>
      </w:pPr>
      <w:rPr>
        <w:color w:val="201F1E"/>
      </w:rPr>
    </w:lvl>
    <w:lvl w:ilvl="6">
      <w:start w:val="1"/>
      <w:numFmt w:val="decimal"/>
      <w:lvlText w:val="%1.%2.%3.%4.%5.%6.%7."/>
      <w:lvlJc w:val="left"/>
      <w:pPr>
        <w:ind w:left="1800" w:hanging="1440"/>
      </w:pPr>
      <w:rPr>
        <w:color w:val="201F1E"/>
      </w:rPr>
    </w:lvl>
    <w:lvl w:ilvl="7">
      <w:start w:val="1"/>
      <w:numFmt w:val="decimal"/>
      <w:lvlText w:val="%1.%2.%3.%4.%5.%6.%7.%8."/>
      <w:lvlJc w:val="left"/>
      <w:pPr>
        <w:ind w:left="2160" w:hanging="1800"/>
      </w:pPr>
      <w:rPr>
        <w:color w:val="201F1E"/>
      </w:rPr>
    </w:lvl>
    <w:lvl w:ilvl="8">
      <w:start w:val="1"/>
      <w:numFmt w:val="decimal"/>
      <w:lvlText w:val="%1.%2.%3.%4.%5.%6.%7.%8.%9."/>
      <w:lvlJc w:val="left"/>
      <w:pPr>
        <w:ind w:left="2160" w:hanging="1800"/>
      </w:pPr>
      <w:rPr>
        <w:color w:val="201F1E"/>
      </w:rPr>
    </w:lvl>
  </w:abstractNum>
  <w:abstractNum w:abstractNumId="3" w15:restartNumberingAfterBreak="0">
    <w:nsid w:val="4E94DAA1"/>
    <w:multiLevelType w:val="hybridMultilevel"/>
    <w:tmpl w:val="44528A78"/>
    <w:lvl w:ilvl="0" w:tplc="A418D1FC">
      <w:start w:val="1"/>
      <w:numFmt w:val="decimal"/>
      <w:lvlText w:val="%1."/>
      <w:lvlJc w:val="left"/>
      <w:pPr>
        <w:ind w:left="720" w:hanging="360"/>
      </w:pPr>
    </w:lvl>
    <w:lvl w:ilvl="1" w:tplc="3E709DC4">
      <w:start w:val="1"/>
      <w:numFmt w:val="lowerLetter"/>
      <w:lvlText w:val="%2."/>
      <w:lvlJc w:val="left"/>
      <w:pPr>
        <w:ind w:left="1440" w:hanging="360"/>
      </w:pPr>
    </w:lvl>
    <w:lvl w:ilvl="2" w:tplc="EE34E4F4">
      <w:start w:val="1"/>
      <w:numFmt w:val="lowerRoman"/>
      <w:lvlText w:val="%3."/>
      <w:lvlJc w:val="right"/>
      <w:pPr>
        <w:ind w:left="2160" w:hanging="180"/>
      </w:pPr>
    </w:lvl>
    <w:lvl w:ilvl="3" w:tplc="F1D06CDC">
      <w:start w:val="1"/>
      <w:numFmt w:val="decimal"/>
      <w:lvlText w:val="%4."/>
      <w:lvlJc w:val="left"/>
      <w:pPr>
        <w:ind w:left="2880" w:hanging="360"/>
      </w:pPr>
    </w:lvl>
    <w:lvl w:ilvl="4" w:tplc="BB121410">
      <w:start w:val="1"/>
      <w:numFmt w:val="lowerLetter"/>
      <w:lvlText w:val="%5."/>
      <w:lvlJc w:val="left"/>
      <w:pPr>
        <w:ind w:left="3600" w:hanging="360"/>
      </w:pPr>
    </w:lvl>
    <w:lvl w:ilvl="5" w:tplc="F5403A86">
      <w:start w:val="1"/>
      <w:numFmt w:val="lowerRoman"/>
      <w:lvlText w:val="%6."/>
      <w:lvlJc w:val="right"/>
      <w:pPr>
        <w:ind w:left="4320" w:hanging="180"/>
      </w:pPr>
    </w:lvl>
    <w:lvl w:ilvl="6" w:tplc="95428E66">
      <w:start w:val="1"/>
      <w:numFmt w:val="decimal"/>
      <w:lvlText w:val="%7."/>
      <w:lvlJc w:val="left"/>
      <w:pPr>
        <w:ind w:left="5040" w:hanging="360"/>
      </w:pPr>
    </w:lvl>
    <w:lvl w:ilvl="7" w:tplc="89A28546">
      <w:start w:val="1"/>
      <w:numFmt w:val="lowerLetter"/>
      <w:lvlText w:val="%8."/>
      <w:lvlJc w:val="left"/>
      <w:pPr>
        <w:ind w:left="5760" w:hanging="360"/>
      </w:pPr>
    </w:lvl>
    <w:lvl w:ilvl="8" w:tplc="500AE376">
      <w:start w:val="1"/>
      <w:numFmt w:val="lowerRoman"/>
      <w:lvlText w:val="%9."/>
      <w:lvlJc w:val="right"/>
      <w:pPr>
        <w:ind w:left="6480" w:hanging="180"/>
      </w:pPr>
    </w:lvl>
  </w:abstractNum>
  <w:num w:numId="1" w16cid:durableId="936986827">
    <w:abstractNumId w:val="3"/>
  </w:num>
  <w:num w:numId="2" w16cid:durableId="1298802334">
    <w:abstractNumId w:val="1"/>
  </w:num>
  <w:num w:numId="3" w16cid:durableId="1335768638">
    <w:abstractNumId w:val="2"/>
  </w:num>
  <w:num w:numId="4" w16cid:durableId="65649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DD"/>
    <w:rsid w:val="00003537"/>
    <w:rsid w:val="00003FDF"/>
    <w:rsid w:val="00006552"/>
    <w:rsid w:val="00006BC5"/>
    <w:rsid w:val="0001213D"/>
    <w:rsid w:val="00021E1B"/>
    <w:rsid w:val="00021E4E"/>
    <w:rsid w:val="000238BB"/>
    <w:rsid w:val="00026CEC"/>
    <w:rsid w:val="00026FC5"/>
    <w:rsid w:val="00032815"/>
    <w:rsid w:val="00034C97"/>
    <w:rsid w:val="00040923"/>
    <w:rsid w:val="00042B1E"/>
    <w:rsid w:val="00043C66"/>
    <w:rsid w:val="00046DFD"/>
    <w:rsid w:val="000610CB"/>
    <w:rsid w:val="00075E1E"/>
    <w:rsid w:val="00076D50"/>
    <w:rsid w:val="00082736"/>
    <w:rsid w:val="000834F0"/>
    <w:rsid w:val="000B0FDE"/>
    <w:rsid w:val="000B48A7"/>
    <w:rsid w:val="000B7CE0"/>
    <w:rsid w:val="000C2D93"/>
    <w:rsid w:val="000C4715"/>
    <w:rsid w:val="000C48FF"/>
    <w:rsid w:val="000C5519"/>
    <w:rsid w:val="000C709A"/>
    <w:rsid w:val="000D1513"/>
    <w:rsid w:val="000D56CF"/>
    <w:rsid w:val="000E046A"/>
    <w:rsid w:val="000E21EA"/>
    <w:rsid w:val="000F0733"/>
    <w:rsid w:val="000F41B5"/>
    <w:rsid w:val="00101005"/>
    <w:rsid w:val="00101C0A"/>
    <w:rsid w:val="00102E1D"/>
    <w:rsid w:val="001044BF"/>
    <w:rsid w:val="00110458"/>
    <w:rsid w:val="0011688B"/>
    <w:rsid w:val="00116AEC"/>
    <w:rsid w:val="00117362"/>
    <w:rsid w:val="00121D19"/>
    <w:rsid w:val="001264EC"/>
    <w:rsid w:val="001321F7"/>
    <w:rsid w:val="00132832"/>
    <w:rsid w:val="00133EDD"/>
    <w:rsid w:val="00142C39"/>
    <w:rsid w:val="00144B66"/>
    <w:rsid w:val="0015204A"/>
    <w:rsid w:val="001539B8"/>
    <w:rsid w:val="001552FD"/>
    <w:rsid w:val="001578D6"/>
    <w:rsid w:val="00157E4C"/>
    <w:rsid w:val="001602C4"/>
    <w:rsid w:val="00162F59"/>
    <w:rsid w:val="0016403A"/>
    <w:rsid w:val="00164657"/>
    <w:rsid w:val="00167EBA"/>
    <w:rsid w:val="00172CA2"/>
    <w:rsid w:val="001744A4"/>
    <w:rsid w:val="0018238C"/>
    <w:rsid w:val="001831E0"/>
    <w:rsid w:val="00185FB4"/>
    <w:rsid w:val="00187906"/>
    <w:rsid w:val="001B0CE9"/>
    <w:rsid w:val="001B4A04"/>
    <w:rsid w:val="001C7BCB"/>
    <w:rsid w:val="001D1D60"/>
    <w:rsid w:val="001E5632"/>
    <w:rsid w:val="00200D9C"/>
    <w:rsid w:val="002010E0"/>
    <w:rsid w:val="00207843"/>
    <w:rsid w:val="002101C5"/>
    <w:rsid w:val="002107F4"/>
    <w:rsid w:val="002117F4"/>
    <w:rsid w:val="002164A7"/>
    <w:rsid w:val="0022061E"/>
    <w:rsid w:val="00224532"/>
    <w:rsid w:val="002303FE"/>
    <w:rsid w:val="00232AF3"/>
    <w:rsid w:val="002340F4"/>
    <w:rsid w:val="00235233"/>
    <w:rsid w:val="002414EA"/>
    <w:rsid w:val="00243275"/>
    <w:rsid w:val="0025657A"/>
    <w:rsid w:val="00257251"/>
    <w:rsid w:val="002622A7"/>
    <w:rsid w:val="00266A2A"/>
    <w:rsid w:val="00282C44"/>
    <w:rsid w:val="00282CF8"/>
    <w:rsid w:val="0028728E"/>
    <w:rsid w:val="00292076"/>
    <w:rsid w:val="002927DE"/>
    <w:rsid w:val="0029470B"/>
    <w:rsid w:val="00296B50"/>
    <w:rsid w:val="00296F4A"/>
    <w:rsid w:val="002A0238"/>
    <w:rsid w:val="002A375F"/>
    <w:rsid w:val="002B27BF"/>
    <w:rsid w:val="002B5932"/>
    <w:rsid w:val="002D0B90"/>
    <w:rsid w:val="002D35E4"/>
    <w:rsid w:val="002D482E"/>
    <w:rsid w:val="002D489F"/>
    <w:rsid w:val="002E1AE6"/>
    <w:rsid w:val="002E1C19"/>
    <w:rsid w:val="002E1E42"/>
    <w:rsid w:val="002E27A0"/>
    <w:rsid w:val="002E3599"/>
    <w:rsid w:val="002E43EA"/>
    <w:rsid w:val="002E671A"/>
    <w:rsid w:val="002E7BF6"/>
    <w:rsid w:val="002F0B60"/>
    <w:rsid w:val="002F3C0B"/>
    <w:rsid w:val="002F6150"/>
    <w:rsid w:val="00303959"/>
    <w:rsid w:val="003049A8"/>
    <w:rsid w:val="00310AEF"/>
    <w:rsid w:val="003179C6"/>
    <w:rsid w:val="00320562"/>
    <w:rsid w:val="00322A29"/>
    <w:rsid w:val="00322B18"/>
    <w:rsid w:val="003267BB"/>
    <w:rsid w:val="00335329"/>
    <w:rsid w:val="00336590"/>
    <w:rsid w:val="0033683F"/>
    <w:rsid w:val="00352C34"/>
    <w:rsid w:val="00353F9E"/>
    <w:rsid w:val="00361157"/>
    <w:rsid w:val="003633EA"/>
    <w:rsid w:val="00363B7C"/>
    <w:rsid w:val="00365297"/>
    <w:rsid w:val="003703C6"/>
    <w:rsid w:val="003707C9"/>
    <w:rsid w:val="00373F98"/>
    <w:rsid w:val="00374D3F"/>
    <w:rsid w:val="00374FC8"/>
    <w:rsid w:val="003762A9"/>
    <w:rsid w:val="00380901"/>
    <w:rsid w:val="003810A9"/>
    <w:rsid w:val="003826EB"/>
    <w:rsid w:val="00384973"/>
    <w:rsid w:val="0038648B"/>
    <w:rsid w:val="003873F6"/>
    <w:rsid w:val="00395082"/>
    <w:rsid w:val="003A6E3C"/>
    <w:rsid w:val="003A7DB6"/>
    <w:rsid w:val="003B1D44"/>
    <w:rsid w:val="003B4E72"/>
    <w:rsid w:val="003B7059"/>
    <w:rsid w:val="003C2FA9"/>
    <w:rsid w:val="003C5FA4"/>
    <w:rsid w:val="003D5A59"/>
    <w:rsid w:val="003D5BC8"/>
    <w:rsid w:val="003D6C84"/>
    <w:rsid w:val="003E0C06"/>
    <w:rsid w:val="003F696A"/>
    <w:rsid w:val="003F7FB7"/>
    <w:rsid w:val="0040799F"/>
    <w:rsid w:val="0041406C"/>
    <w:rsid w:val="00414A1B"/>
    <w:rsid w:val="00420A54"/>
    <w:rsid w:val="0042259A"/>
    <w:rsid w:val="00422F95"/>
    <w:rsid w:val="00426B9C"/>
    <w:rsid w:val="00432278"/>
    <w:rsid w:val="00434B28"/>
    <w:rsid w:val="00440DC3"/>
    <w:rsid w:val="00454676"/>
    <w:rsid w:val="00455ED2"/>
    <w:rsid w:val="00460F5E"/>
    <w:rsid w:val="00463E9C"/>
    <w:rsid w:val="00467515"/>
    <w:rsid w:val="004724F0"/>
    <w:rsid w:val="00482E4B"/>
    <w:rsid w:val="004834A3"/>
    <w:rsid w:val="0049264C"/>
    <w:rsid w:val="004929E0"/>
    <w:rsid w:val="00496A40"/>
    <w:rsid w:val="004A4074"/>
    <w:rsid w:val="004B033B"/>
    <w:rsid w:val="004B186D"/>
    <w:rsid w:val="004B2A90"/>
    <w:rsid w:val="004B4178"/>
    <w:rsid w:val="004C0023"/>
    <w:rsid w:val="004C18BF"/>
    <w:rsid w:val="004C2C58"/>
    <w:rsid w:val="004D080D"/>
    <w:rsid w:val="004D5A26"/>
    <w:rsid w:val="004D62AB"/>
    <w:rsid w:val="004D6B77"/>
    <w:rsid w:val="004E4608"/>
    <w:rsid w:val="004E6F16"/>
    <w:rsid w:val="004F0A51"/>
    <w:rsid w:val="004F5DDE"/>
    <w:rsid w:val="004F625C"/>
    <w:rsid w:val="004F7BE2"/>
    <w:rsid w:val="004F7CFC"/>
    <w:rsid w:val="0050378D"/>
    <w:rsid w:val="00504576"/>
    <w:rsid w:val="00515B2A"/>
    <w:rsid w:val="00520D80"/>
    <w:rsid w:val="00521023"/>
    <w:rsid w:val="005216EA"/>
    <w:rsid w:val="00521854"/>
    <w:rsid w:val="00521B26"/>
    <w:rsid w:val="00525B89"/>
    <w:rsid w:val="00526BB8"/>
    <w:rsid w:val="005318AD"/>
    <w:rsid w:val="0053364D"/>
    <w:rsid w:val="00535701"/>
    <w:rsid w:val="00540D20"/>
    <w:rsid w:val="005422A7"/>
    <w:rsid w:val="00546A88"/>
    <w:rsid w:val="00547649"/>
    <w:rsid w:val="00547EB9"/>
    <w:rsid w:val="00553312"/>
    <w:rsid w:val="00557CD3"/>
    <w:rsid w:val="005735D2"/>
    <w:rsid w:val="00573FBB"/>
    <w:rsid w:val="00576199"/>
    <w:rsid w:val="0058323A"/>
    <w:rsid w:val="0058415F"/>
    <w:rsid w:val="00592839"/>
    <w:rsid w:val="00597C14"/>
    <w:rsid w:val="005A2E37"/>
    <w:rsid w:val="005A45A7"/>
    <w:rsid w:val="005A6723"/>
    <w:rsid w:val="005B7148"/>
    <w:rsid w:val="005C0CD1"/>
    <w:rsid w:val="005C1EF5"/>
    <w:rsid w:val="005C5E04"/>
    <w:rsid w:val="005D041F"/>
    <w:rsid w:val="005D2887"/>
    <w:rsid w:val="005E3AEA"/>
    <w:rsid w:val="005E48F5"/>
    <w:rsid w:val="005E7B1D"/>
    <w:rsid w:val="00601926"/>
    <w:rsid w:val="00602606"/>
    <w:rsid w:val="006030DC"/>
    <w:rsid w:val="00604297"/>
    <w:rsid w:val="006118A1"/>
    <w:rsid w:val="0061236A"/>
    <w:rsid w:val="00613DC0"/>
    <w:rsid w:val="00620D9B"/>
    <w:rsid w:val="00621F7B"/>
    <w:rsid w:val="00622EDF"/>
    <w:rsid w:val="006230F0"/>
    <w:rsid w:val="00623604"/>
    <w:rsid w:val="00624144"/>
    <w:rsid w:val="006364D1"/>
    <w:rsid w:val="0063784E"/>
    <w:rsid w:val="0064100B"/>
    <w:rsid w:val="00641F11"/>
    <w:rsid w:val="0065148F"/>
    <w:rsid w:val="0065478D"/>
    <w:rsid w:val="00654F33"/>
    <w:rsid w:val="00655CB1"/>
    <w:rsid w:val="00664026"/>
    <w:rsid w:val="00665FDA"/>
    <w:rsid w:val="006679EF"/>
    <w:rsid w:val="006865B0"/>
    <w:rsid w:val="0069171D"/>
    <w:rsid w:val="006966BF"/>
    <w:rsid w:val="00697A61"/>
    <w:rsid w:val="006A0E7C"/>
    <w:rsid w:val="006A26A3"/>
    <w:rsid w:val="006A3FE7"/>
    <w:rsid w:val="006B2B6C"/>
    <w:rsid w:val="006B59BD"/>
    <w:rsid w:val="006C47DB"/>
    <w:rsid w:val="006C75C3"/>
    <w:rsid w:val="006D17BF"/>
    <w:rsid w:val="006D5D98"/>
    <w:rsid w:val="006D715A"/>
    <w:rsid w:val="006D7C05"/>
    <w:rsid w:val="006F0886"/>
    <w:rsid w:val="006F13BC"/>
    <w:rsid w:val="006F1918"/>
    <w:rsid w:val="006F5ECF"/>
    <w:rsid w:val="007001E0"/>
    <w:rsid w:val="007020F9"/>
    <w:rsid w:val="00706039"/>
    <w:rsid w:val="00711B39"/>
    <w:rsid w:val="00717D80"/>
    <w:rsid w:val="00721332"/>
    <w:rsid w:val="007247A8"/>
    <w:rsid w:val="007267C4"/>
    <w:rsid w:val="00730964"/>
    <w:rsid w:val="00732896"/>
    <w:rsid w:val="00737785"/>
    <w:rsid w:val="007434B5"/>
    <w:rsid w:val="00743FC7"/>
    <w:rsid w:val="0076195A"/>
    <w:rsid w:val="007718D8"/>
    <w:rsid w:val="00785C86"/>
    <w:rsid w:val="00786002"/>
    <w:rsid w:val="0078725D"/>
    <w:rsid w:val="00795EBB"/>
    <w:rsid w:val="007964A2"/>
    <w:rsid w:val="007A7D3E"/>
    <w:rsid w:val="007B2CBA"/>
    <w:rsid w:val="007B5808"/>
    <w:rsid w:val="007C14B7"/>
    <w:rsid w:val="007C6186"/>
    <w:rsid w:val="007C7DCF"/>
    <w:rsid w:val="007D3FBD"/>
    <w:rsid w:val="007D58B2"/>
    <w:rsid w:val="007D676D"/>
    <w:rsid w:val="00811378"/>
    <w:rsid w:val="00813DB7"/>
    <w:rsid w:val="0081524F"/>
    <w:rsid w:val="00820616"/>
    <w:rsid w:val="0082651D"/>
    <w:rsid w:val="00827C1B"/>
    <w:rsid w:val="008317B3"/>
    <w:rsid w:val="00834EA5"/>
    <w:rsid w:val="00846B6D"/>
    <w:rsid w:val="00853BCC"/>
    <w:rsid w:val="00856D05"/>
    <w:rsid w:val="00856FFE"/>
    <w:rsid w:val="00861495"/>
    <w:rsid w:val="00861710"/>
    <w:rsid w:val="0086606D"/>
    <w:rsid w:val="00866B0C"/>
    <w:rsid w:val="00872B91"/>
    <w:rsid w:val="00872DD8"/>
    <w:rsid w:val="008735F6"/>
    <w:rsid w:val="0087400D"/>
    <w:rsid w:val="00874985"/>
    <w:rsid w:val="00877C7A"/>
    <w:rsid w:val="00881DF2"/>
    <w:rsid w:val="008829CA"/>
    <w:rsid w:val="00885D38"/>
    <w:rsid w:val="008875A4"/>
    <w:rsid w:val="0089542C"/>
    <w:rsid w:val="008964F8"/>
    <w:rsid w:val="008A0FB1"/>
    <w:rsid w:val="008A1166"/>
    <w:rsid w:val="008A6148"/>
    <w:rsid w:val="008B2C30"/>
    <w:rsid w:val="008B32DB"/>
    <w:rsid w:val="008B4942"/>
    <w:rsid w:val="008B4A24"/>
    <w:rsid w:val="008C342B"/>
    <w:rsid w:val="008C365D"/>
    <w:rsid w:val="008C6D7B"/>
    <w:rsid w:val="008D2655"/>
    <w:rsid w:val="008E2D80"/>
    <w:rsid w:val="008E5735"/>
    <w:rsid w:val="008EAA75"/>
    <w:rsid w:val="008F3C56"/>
    <w:rsid w:val="00900FCE"/>
    <w:rsid w:val="00907331"/>
    <w:rsid w:val="00912DB1"/>
    <w:rsid w:val="00922B64"/>
    <w:rsid w:val="009235CC"/>
    <w:rsid w:val="00923E74"/>
    <w:rsid w:val="009344BA"/>
    <w:rsid w:val="0094253A"/>
    <w:rsid w:val="00944775"/>
    <w:rsid w:val="00946F59"/>
    <w:rsid w:val="0095016C"/>
    <w:rsid w:val="009611C7"/>
    <w:rsid w:val="00961A60"/>
    <w:rsid w:val="00961DE6"/>
    <w:rsid w:val="0096279C"/>
    <w:rsid w:val="00965AE4"/>
    <w:rsid w:val="009704CF"/>
    <w:rsid w:val="009735F0"/>
    <w:rsid w:val="00974C4C"/>
    <w:rsid w:val="00974C6C"/>
    <w:rsid w:val="00975760"/>
    <w:rsid w:val="009767B6"/>
    <w:rsid w:val="00981200"/>
    <w:rsid w:val="009857A0"/>
    <w:rsid w:val="0098764F"/>
    <w:rsid w:val="009914AF"/>
    <w:rsid w:val="009A3D1D"/>
    <w:rsid w:val="009A5DA7"/>
    <w:rsid w:val="009A68BC"/>
    <w:rsid w:val="009B08E8"/>
    <w:rsid w:val="009B7B28"/>
    <w:rsid w:val="009C0693"/>
    <w:rsid w:val="009C17EC"/>
    <w:rsid w:val="009C4B2C"/>
    <w:rsid w:val="009C5428"/>
    <w:rsid w:val="009C60DF"/>
    <w:rsid w:val="009C682D"/>
    <w:rsid w:val="009D0D33"/>
    <w:rsid w:val="009D67CE"/>
    <w:rsid w:val="009D73D0"/>
    <w:rsid w:val="009D77EF"/>
    <w:rsid w:val="009D7C5A"/>
    <w:rsid w:val="009F475F"/>
    <w:rsid w:val="00A00810"/>
    <w:rsid w:val="00A04D12"/>
    <w:rsid w:val="00A05F2C"/>
    <w:rsid w:val="00A07108"/>
    <w:rsid w:val="00A07981"/>
    <w:rsid w:val="00A158BC"/>
    <w:rsid w:val="00A20BDF"/>
    <w:rsid w:val="00A21DAF"/>
    <w:rsid w:val="00A230B6"/>
    <w:rsid w:val="00A2346A"/>
    <w:rsid w:val="00A23933"/>
    <w:rsid w:val="00A331FC"/>
    <w:rsid w:val="00A33C1A"/>
    <w:rsid w:val="00A349AF"/>
    <w:rsid w:val="00A36AD3"/>
    <w:rsid w:val="00A40A02"/>
    <w:rsid w:val="00A42307"/>
    <w:rsid w:val="00A477D9"/>
    <w:rsid w:val="00A52B39"/>
    <w:rsid w:val="00A53051"/>
    <w:rsid w:val="00A60973"/>
    <w:rsid w:val="00A61F81"/>
    <w:rsid w:val="00A657B0"/>
    <w:rsid w:val="00A6690C"/>
    <w:rsid w:val="00A7235C"/>
    <w:rsid w:val="00A72A22"/>
    <w:rsid w:val="00A74A3D"/>
    <w:rsid w:val="00A75CE3"/>
    <w:rsid w:val="00A76FF6"/>
    <w:rsid w:val="00A800F7"/>
    <w:rsid w:val="00A85EC2"/>
    <w:rsid w:val="00A85F19"/>
    <w:rsid w:val="00A90B29"/>
    <w:rsid w:val="00A91DE9"/>
    <w:rsid w:val="00AA14E4"/>
    <w:rsid w:val="00AA3004"/>
    <w:rsid w:val="00AA3F1C"/>
    <w:rsid w:val="00AA4909"/>
    <w:rsid w:val="00AA6A89"/>
    <w:rsid w:val="00AA7EF8"/>
    <w:rsid w:val="00AB4FB7"/>
    <w:rsid w:val="00AB7B43"/>
    <w:rsid w:val="00AC176C"/>
    <w:rsid w:val="00AC77E4"/>
    <w:rsid w:val="00AD2B99"/>
    <w:rsid w:val="00AD39F9"/>
    <w:rsid w:val="00AD45B2"/>
    <w:rsid w:val="00AD5575"/>
    <w:rsid w:val="00AE0DEE"/>
    <w:rsid w:val="00AE36A3"/>
    <w:rsid w:val="00AE5D9C"/>
    <w:rsid w:val="00AE6D36"/>
    <w:rsid w:val="00AF08D9"/>
    <w:rsid w:val="00AF3ED8"/>
    <w:rsid w:val="00B01B1F"/>
    <w:rsid w:val="00B034A2"/>
    <w:rsid w:val="00B0604C"/>
    <w:rsid w:val="00B064E3"/>
    <w:rsid w:val="00B06B81"/>
    <w:rsid w:val="00B125A6"/>
    <w:rsid w:val="00B1692C"/>
    <w:rsid w:val="00B23D1C"/>
    <w:rsid w:val="00B30297"/>
    <w:rsid w:val="00B33758"/>
    <w:rsid w:val="00B37F2C"/>
    <w:rsid w:val="00B4005F"/>
    <w:rsid w:val="00B402A6"/>
    <w:rsid w:val="00B43547"/>
    <w:rsid w:val="00B448AA"/>
    <w:rsid w:val="00B46001"/>
    <w:rsid w:val="00B47DF6"/>
    <w:rsid w:val="00B52485"/>
    <w:rsid w:val="00B531D3"/>
    <w:rsid w:val="00B533D6"/>
    <w:rsid w:val="00B63BFC"/>
    <w:rsid w:val="00B651BE"/>
    <w:rsid w:val="00B70030"/>
    <w:rsid w:val="00B711EF"/>
    <w:rsid w:val="00B81BDE"/>
    <w:rsid w:val="00B91F04"/>
    <w:rsid w:val="00B923C8"/>
    <w:rsid w:val="00B95EFF"/>
    <w:rsid w:val="00B96FC6"/>
    <w:rsid w:val="00BA58A0"/>
    <w:rsid w:val="00BB1379"/>
    <w:rsid w:val="00BC2569"/>
    <w:rsid w:val="00BC3E48"/>
    <w:rsid w:val="00BD1895"/>
    <w:rsid w:val="00BD2AE5"/>
    <w:rsid w:val="00BE080F"/>
    <w:rsid w:val="00BE49B1"/>
    <w:rsid w:val="00BE5E94"/>
    <w:rsid w:val="00BE63FA"/>
    <w:rsid w:val="00BE6A75"/>
    <w:rsid w:val="00BF1FA2"/>
    <w:rsid w:val="00BF4440"/>
    <w:rsid w:val="00C00FD1"/>
    <w:rsid w:val="00C12191"/>
    <w:rsid w:val="00C129D5"/>
    <w:rsid w:val="00C147D5"/>
    <w:rsid w:val="00C14CCB"/>
    <w:rsid w:val="00C15A8E"/>
    <w:rsid w:val="00C23A0D"/>
    <w:rsid w:val="00C269A6"/>
    <w:rsid w:val="00C335C0"/>
    <w:rsid w:val="00C447CB"/>
    <w:rsid w:val="00C61876"/>
    <w:rsid w:val="00C657EB"/>
    <w:rsid w:val="00C70E3E"/>
    <w:rsid w:val="00C724B2"/>
    <w:rsid w:val="00C81F85"/>
    <w:rsid w:val="00C84C34"/>
    <w:rsid w:val="00C9080F"/>
    <w:rsid w:val="00C92851"/>
    <w:rsid w:val="00C929BF"/>
    <w:rsid w:val="00C96525"/>
    <w:rsid w:val="00CA2CF5"/>
    <w:rsid w:val="00CA4076"/>
    <w:rsid w:val="00CA492D"/>
    <w:rsid w:val="00CA5A06"/>
    <w:rsid w:val="00CB2CDE"/>
    <w:rsid w:val="00CB7301"/>
    <w:rsid w:val="00CC1661"/>
    <w:rsid w:val="00CC2692"/>
    <w:rsid w:val="00CC4AE1"/>
    <w:rsid w:val="00CC4B82"/>
    <w:rsid w:val="00CD03F0"/>
    <w:rsid w:val="00CD25E0"/>
    <w:rsid w:val="00CE5E91"/>
    <w:rsid w:val="00CE6704"/>
    <w:rsid w:val="00CF11CC"/>
    <w:rsid w:val="00CF6143"/>
    <w:rsid w:val="00CF7151"/>
    <w:rsid w:val="00CF72AB"/>
    <w:rsid w:val="00D0447D"/>
    <w:rsid w:val="00D053A8"/>
    <w:rsid w:val="00D224CB"/>
    <w:rsid w:val="00D24F27"/>
    <w:rsid w:val="00D268D6"/>
    <w:rsid w:val="00D36518"/>
    <w:rsid w:val="00D4299A"/>
    <w:rsid w:val="00D4479B"/>
    <w:rsid w:val="00D45E79"/>
    <w:rsid w:val="00D607BA"/>
    <w:rsid w:val="00D60AC9"/>
    <w:rsid w:val="00D60E73"/>
    <w:rsid w:val="00D65BE6"/>
    <w:rsid w:val="00D65F90"/>
    <w:rsid w:val="00D70353"/>
    <w:rsid w:val="00D712D0"/>
    <w:rsid w:val="00D7590A"/>
    <w:rsid w:val="00D8029A"/>
    <w:rsid w:val="00D827D5"/>
    <w:rsid w:val="00D84DB3"/>
    <w:rsid w:val="00DA5717"/>
    <w:rsid w:val="00DA5EF8"/>
    <w:rsid w:val="00DB5320"/>
    <w:rsid w:val="00DC2BDF"/>
    <w:rsid w:val="00DC513B"/>
    <w:rsid w:val="00DD51DD"/>
    <w:rsid w:val="00DE05FD"/>
    <w:rsid w:val="00DE11A4"/>
    <w:rsid w:val="00DE1C90"/>
    <w:rsid w:val="00DE226E"/>
    <w:rsid w:val="00DE35B0"/>
    <w:rsid w:val="00DE67C5"/>
    <w:rsid w:val="00DF0EA9"/>
    <w:rsid w:val="00DF1D57"/>
    <w:rsid w:val="00DF3440"/>
    <w:rsid w:val="00E1164A"/>
    <w:rsid w:val="00E1369E"/>
    <w:rsid w:val="00E14DA4"/>
    <w:rsid w:val="00E16969"/>
    <w:rsid w:val="00E17D16"/>
    <w:rsid w:val="00E17D9E"/>
    <w:rsid w:val="00E20707"/>
    <w:rsid w:val="00E209ED"/>
    <w:rsid w:val="00E22996"/>
    <w:rsid w:val="00E267DC"/>
    <w:rsid w:val="00E273B8"/>
    <w:rsid w:val="00E34A03"/>
    <w:rsid w:val="00E35F04"/>
    <w:rsid w:val="00E46CE4"/>
    <w:rsid w:val="00E47F97"/>
    <w:rsid w:val="00E543FF"/>
    <w:rsid w:val="00E57321"/>
    <w:rsid w:val="00E63834"/>
    <w:rsid w:val="00E65B37"/>
    <w:rsid w:val="00E67483"/>
    <w:rsid w:val="00E7083C"/>
    <w:rsid w:val="00E73225"/>
    <w:rsid w:val="00E76944"/>
    <w:rsid w:val="00E76C18"/>
    <w:rsid w:val="00E83404"/>
    <w:rsid w:val="00E85D8B"/>
    <w:rsid w:val="00E86D58"/>
    <w:rsid w:val="00E93D54"/>
    <w:rsid w:val="00E96FBB"/>
    <w:rsid w:val="00EA7AC6"/>
    <w:rsid w:val="00EB2E93"/>
    <w:rsid w:val="00EB3B9A"/>
    <w:rsid w:val="00EB5295"/>
    <w:rsid w:val="00EC2E2B"/>
    <w:rsid w:val="00EC506F"/>
    <w:rsid w:val="00EC5512"/>
    <w:rsid w:val="00ED59B9"/>
    <w:rsid w:val="00EE5E70"/>
    <w:rsid w:val="00EF2259"/>
    <w:rsid w:val="00EF24E6"/>
    <w:rsid w:val="00F06F62"/>
    <w:rsid w:val="00F20531"/>
    <w:rsid w:val="00F2353E"/>
    <w:rsid w:val="00F26859"/>
    <w:rsid w:val="00F30CFD"/>
    <w:rsid w:val="00F338D7"/>
    <w:rsid w:val="00F4129A"/>
    <w:rsid w:val="00F4172B"/>
    <w:rsid w:val="00F46CFB"/>
    <w:rsid w:val="00F51134"/>
    <w:rsid w:val="00F53724"/>
    <w:rsid w:val="00F54F25"/>
    <w:rsid w:val="00F55F23"/>
    <w:rsid w:val="00F63507"/>
    <w:rsid w:val="00F75812"/>
    <w:rsid w:val="00F76429"/>
    <w:rsid w:val="00F8354B"/>
    <w:rsid w:val="00F83D36"/>
    <w:rsid w:val="00F87BFC"/>
    <w:rsid w:val="00F95B81"/>
    <w:rsid w:val="00FA1553"/>
    <w:rsid w:val="00FA2203"/>
    <w:rsid w:val="00FB5528"/>
    <w:rsid w:val="00FB58C1"/>
    <w:rsid w:val="00FC2D77"/>
    <w:rsid w:val="00FC42E5"/>
    <w:rsid w:val="00FE3776"/>
    <w:rsid w:val="00FE75B9"/>
    <w:rsid w:val="00FE7F2F"/>
    <w:rsid w:val="00FF073A"/>
    <w:rsid w:val="00FF3919"/>
    <w:rsid w:val="0202BBFE"/>
    <w:rsid w:val="03728659"/>
    <w:rsid w:val="051F3AD8"/>
    <w:rsid w:val="0649B4CD"/>
    <w:rsid w:val="06B11EA4"/>
    <w:rsid w:val="06B86C2E"/>
    <w:rsid w:val="09CB408D"/>
    <w:rsid w:val="0A617F6B"/>
    <w:rsid w:val="0ACFE4D7"/>
    <w:rsid w:val="0BA0A546"/>
    <w:rsid w:val="0C9382E6"/>
    <w:rsid w:val="0D13C2A6"/>
    <w:rsid w:val="0D17D234"/>
    <w:rsid w:val="0D403C53"/>
    <w:rsid w:val="0EDC0CB4"/>
    <w:rsid w:val="0F70FBA3"/>
    <w:rsid w:val="0FCDEAA5"/>
    <w:rsid w:val="0FDC79D6"/>
    <w:rsid w:val="1043E3AD"/>
    <w:rsid w:val="10FDD250"/>
    <w:rsid w:val="1193891E"/>
    <w:rsid w:val="1268C5D5"/>
    <w:rsid w:val="162647EF"/>
    <w:rsid w:val="17AE67DF"/>
    <w:rsid w:val="18668484"/>
    <w:rsid w:val="18BC8BBC"/>
    <w:rsid w:val="18FEB58C"/>
    <w:rsid w:val="1957D11E"/>
    <w:rsid w:val="19601946"/>
    <w:rsid w:val="196EC467"/>
    <w:rsid w:val="1A3E0942"/>
    <w:rsid w:val="1B8BAA6D"/>
    <w:rsid w:val="1BF42C7E"/>
    <w:rsid w:val="1D8FFCDF"/>
    <w:rsid w:val="1E41E00A"/>
    <w:rsid w:val="1EACD512"/>
    <w:rsid w:val="1F6DF710"/>
    <w:rsid w:val="1F721ABF"/>
    <w:rsid w:val="1FE5F371"/>
    <w:rsid w:val="20058110"/>
    <w:rsid w:val="2109C771"/>
    <w:rsid w:val="21EB1073"/>
    <w:rsid w:val="22490D18"/>
    <w:rsid w:val="228B4180"/>
    <w:rsid w:val="242013C0"/>
    <w:rsid w:val="24B96494"/>
    <w:rsid w:val="263EE66D"/>
    <w:rsid w:val="26D6495D"/>
    <w:rsid w:val="26D8B63C"/>
    <w:rsid w:val="298CD5B7"/>
    <w:rsid w:val="29A6362A"/>
    <w:rsid w:val="2C86C1F5"/>
    <w:rsid w:val="2EAF82E9"/>
    <w:rsid w:val="2F67DA80"/>
    <w:rsid w:val="3026B6DD"/>
    <w:rsid w:val="305EB570"/>
    <w:rsid w:val="3197E79C"/>
    <w:rsid w:val="32F60379"/>
    <w:rsid w:val="33AEF43B"/>
    <w:rsid w:val="343F77D5"/>
    <w:rsid w:val="3449E9A5"/>
    <w:rsid w:val="34EEE947"/>
    <w:rsid w:val="35322693"/>
    <w:rsid w:val="359FF7B7"/>
    <w:rsid w:val="36CDF6F4"/>
    <w:rsid w:val="37971A45"/>
    <w:rsid w:val="381DF9B8"/>
    <w:rsid w:val="39EB4164"/>
    <w:rsid w:val="3BD1CDFD"/>
    <w:rsid w:val="3C952B0A"/>
    <w:rsid w:val="3CF46936"/>
    <w:rsid w:val="3D22E226"/>
    <w:rsid w:val="3D5C70CD"/>
    <w:rsid w:val="3DC6C9B7"/>
    <w:rsid w:val="3EB79C2F"/>
    <w:rsid w:val="3EE40C87"/>
    <w:rsid w:val="3F1350B6"/>
    <w:rsid w:val="3FF912A8"/>
    <w:rsid w:val="40AF2117"/>
    <w:rsid w:val="41ACF098"/>
    <w:rsid w:val="429C59E0"/>
    <w:rsid w:val="44496F05"/>
    <w:rsid w:val="44EE99FE"/>
    <w:rsid w:val="469DCAD8"/>
    <w:rsid w:val="47969681"/>
    <w:rsid w:val="48BA32FC"/>
    <w:rsid w:val="4DAFA46C"/>
    <w:rsid w:val="4EF8B858"/>
    <w:rsid w:val="4F584014"/>
    <w:rsid w:val="50D9807C"/>
    <w:rsid w:val="510B70F2"/>
    <w:rsid w:val="51169BCD"/>
    <w:rsid w:val="52611542"/>
    <w:rsid w:val="52D765FE"/>
    <w:rsid w:val="52E0540E"/>
    <w:rsid w:val="53625678"/>
    <w:rsid w:val="53CCD16A"/>
    <w:rsid w:val="54553418"/>
    <w:rsid w:val="574CE5E7"/>
    <w:rsid w:val="5759128C"/>
    <w:rsid w:val="57BB284A"/>
    <w:rsid w:val="58B31625"/>
    <w:rsid w:val="59532CBF"/>
    <w:rsid w:val="5956532D"/>
    <w:rsid w:val="5B146766"/>
    <w:rsid w:val="5B18866A"/>
    <w:rsid w:val="5B46C1BD"/>
    <w:rsid w:val="5F6C11F7"/>
    <w:rsid w:val="60C25B25"/>
    <w:rsid w:val="6354645B"/>
    <w:rsid w:val="641AF6F3"/>
    <w:rsid w:val="65B26929"/>
    <w:rsid w:val="65C22B1E"/>
    <w:rsid w:val="663CC3BB"/>
    <w:rsid w:val="66FABDA5"/>
    <w:rsid w:val="6912F43D"/>
    <w:rsid w:val="6A8A3877"/>
    <w:rsid w:val="6ACDDF03"/>
    <w:rsid w:val="6C2608D8"/>
    <w:rsid w:val="6C6FF308"/>
    <w:rsid w:val="6C789300"/>
    <w:rsid w:val="6C93E5E5"/>
    <w:rsid w:val="6DA94D7B"/>
    <w:rsid w:val="6E13C86D"/>
    <w:rsid w:val="6F207A69"/>
    <w:rsid w:val="6F9F1F27"/>
    <w:rsid w:val="6FE3A601"/>
    <w:rsid w:val="7034C057"/>
    <w:rsid w:val="717F7662"/>
    <w:rsid w:val="71C42934"/>
    <w:rsid w:val="72E47625"/>
    <w:rsid w:val="731B46C3"/>
    <w:rsid w:val="7530417A"/>
    <w:rsid w:val="77B7E748"/>
    <w:rsid w:val="77B8F71C"/>
    <w:rsid w:val="78435615"/>
    <w:rsid w:val="7878B197"/>
    <w:rsid w:val="7A7E4B3A"/>
    <w:rsid w:val="7ADE1D05"/>
    <w:rsid w:val="7AEC734B"/>
    <w:rsid w:val="7B0672B0"/>
    <w:rsid w:val="7BA52BAC"/>
    <w:rsid w:val="7D3B535F"/>
    <w:rsid w:val="7FE31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A9ED0983-ABAE-4828-8337-32A26DCE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206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aliases w:val="5 sub-bullet,sb,4"/>
    <w:basedOn w:val="Normal"/>
    <w:next w:val="Normal"/>
    <w:link w:val="Ttulo5Car"/>
    <w:uiPriority w:val="9"/>
    <w:qFormat/>
    <w:rsid w:val="005A2E37"/>
    <w:pPr>
      <w:keepNext/>
      <w:spacing w:after="0" w:line="240" w:lineRule="auto"/>
      <w:outlineLvl w:val="4"/>
    </w:pPr>
    <w:rPr>
      <w:rFonts w:ascii="Times New Roman" w:eastAsia="Times New Roman" w:hAnsi="Times New Roman"/>
      <w:b/>
      <w:sz w:val="24"/>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aliases w:val="Normal (Web) Car Car,Normal (Web) Car Car Car,Normal (Web) Car,Normal (Web) Car Car Car Car Car Car,Normal (Web) Car Car Car Car Car Car Car Car Car"/>
    <w:basedOn w:val="Normal"/>
    <w:link w:val="NormalWebCar1"/>
    <w:uiPriority w:val="99"/>
    <w:unhideWhenUsed/>
    <w:qFormat/>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paragraph" w:customStyle="1" w:styleId="Cuadros">
    <w:name w:val="Cuadros"/>
    <w:basedOn w:val="Encabezado"/>
    <w:autoRedefine/>
    <w:rsid w:val="002117F4"/>
    <w:pPr>
      <w:tabs>
        <w:tab w:val="clear" w:pos="4419"/>
        <w:tab w:val="clear" w:pos="8838"/>
      </w:tabs>
    </w:pPr>
    <w:rPr>
      <w:rFonts w:ascii="Arial Narrow" w:eastAsia="Times New Roman" w:hAnsi="Arial Narrow" w:cs="Arial"/>
      <w:sz w:val="20"/>
      <w:szCs w:val="20"/>
      <w:lang w:val="es-ES" w:eastAsia="es-ES"/>
    </w:rPr>
  </w:style>
  <w:style w:type="paragraph" w:styleId="Textoindependiente">
    <w:name w:val="Body Text"/>
    <w:basedOn w:val="Normal"/>
    <w:link w:val="TextoindependienteCar"/>
    <w:rsid w:val="002117F4"/>
    <w:pPr>
      <w:spacing w:after="0" w:line="240" w:lineRule="auto"/>
      <w:jc w:val="both"/>
    </w:pPr>
    <w:rPr>
      <w:rFonts w:ascii="Times New Roman" w:eastAsia="Times New Roman" w:hAnsi="Times New Roman"/>
      <w:sz w:val="24"/>
      <w:szCs w:val="24"/>
      <w:lang w:val="es-CO" w:eastAsia="x-none"/>
    </w:rPr>
  </w:style>
  <w:style w:type="character" w:customStyle="1" w:styleId="TextoindependienteCar">
    <w:name w:val="Texto independiente Car"/>
    <w:basedOn w:val="Fuentedeprrafopredeter"/>
    <w:link w:val="Textoindependiente"/>
    <w:rsid w:val="002117F4"/>
    <w:rPr>
      <w:rFonts w:ascii="Times New Roman" w:eastAsia="Times New Roman" w:hAnsi="Times New Roman" w:cs="Times New Roman"/>
      <w:sz w:val="24"/>
      <w:szCs w:val="24"/>
      <w:lang w:eastAsia="x-none"/>
    </w:rPr>
  </w:style>
  <w:style w:type="paragraph" w:styleId="Textonotapie">
    <w:name w:val="footnote text"/>
    <w:aliases w:val=" Car3 Car,Car3,ft,texto de nota al pie,Texto nota pie Car Car,texto de nota al pie Car Car,ft Car Car Car,Texto nota pie Car1 Car,Texto nota pie Car Car Car,texto de nota al pie Car Car Car Car,Nota a pie/Bibliog,Car1 Car Car,Car1,Ca,Car"/>
    <w:basedOn w:val="Normal"/>
    <w:link w:val="TextonotapieCar"/>
    <w:uiPriority w:val="99"/>
    <w:qFormat/>
    <w:rsid w:val="002117F4"/>
    <w:pPr>
      <w:spacing w:after="0" w:line="240" w:lineRule="auto"/>
    </w:pPr>
    <w:rPr>
      <w:rFonts w:ascii="Times New Roman" w:eastAsia="Times New Roman" w:hAnsi="Times New Roman"/>
      <w:sz w:val="20"/>
      <w:szCs w:val="20"/>
      <w:lang w:val="x-none" w:eastAsia="x-none"/>
    </w:rPr>
  </w:style>
  <w:style w:type="character" w:customStyle="1" w:styleId="TextonotapieCar">
    <w:name w:val="Texto nota pie Car"/>
    <w:aliases w:val=" Car3 Car Car,Car3 Car,ft Car,texto de nota al pie Car,Texto nota pie Car Car Car1,texto de nota al pie Car Car Car,ft Car Car Car Car,Texto nota pie Car1 Car Car,Texto nota pie Car Car Car Car,texto de nota al pie Car Car Car Car Car"/>
    <w:basedOn w:val="Fuentedeprrafopredeter"/>
    <w:link w:val="Textonotapie"/>
    <w:uiPriority w:val="99"/>
    <w:qFormat/>
    <w:rsid w:val="002117F4"/>
    <w:rPr>
      <w:rFonts w:ascii="Times New Roman" w:eastAsia="Times New Roman" w:hAnsi="Times New Roman" w:cs="Times New Roman"/>
      <w:sz w:val="20"/>
      <w:szCs w:val="20"/>
      <w:lang w:val="x-none" w:eastAsia="x-none"/>
    </w:rPr>
  </w:style>
  <w:style w:type="paragraph" w:styleId="Lista">
    <w:name w:val="List"/>
    <w:basedOn w:val="Normal"/>
    <w:uiPriority w:val="99"/>
    <w:unhideWhenUsed/>
    <w:rsid w:val="002117F4"/>
    <w:pPr>
      <w:ind w:left="283" w:hanging="283"/>
      <w:contextualSpacing/>
    </w:pPr>
  </w:style>
  <w:style w:type="character" w:styleId="Hipervnculo">
    <w:name w:val="Hyperlink"/>
    <w:uiPriority w:val="99"/>
    <w:unhideWhenUsed/>
    <w:rsid w:val="009C4B2C"/>
    <w:rPr>
      <w:color w:val="0000FF"/>
      <w:u w:val="single"/>
    </w:rPr>
  </w:style>
  <w:style w:type="paragraph" w:styleId="Prrafodelista">
    <w:name w:val="List Paragraph"/>
    <w:aliases w:val="List Paragraph1,lp1,Num Bullet 1,List Paragraph11,titulo 3,Bullet List,FooterText,numbered,Paragraphe de liste1,Bulletr List Paragraph,列出段落,列出段落1,List Paragraph21,Listeafsnit1,Parágrafo da Lista1,Ha,Cita textual,Normal. Viñetas,HOJA"/>
    <w:basedOn w:val="Normal"/>
    <w:link w:val="PrrafodelistaCar"/>
    <w:uiPriority w:val="34"/>
    <w:qFormat/>
    <w:rsid w:val="009C4B2C"/>
    <w:pPr>
      <w:ind w:left="720"/>
      <w:contextualSpacing/>
    </w:pPr>
  </w:style>
  <w:style w:type="paragraph" w:customStyle="1" w:styleId="xmsonormal">
    <w:name w:val="x_msonormal"/>
    <w:basedOn w:val="Normal"/>
    <w:uiPriority w:val="99"/>
    <w:rsid w:val="009C4B2C"/>
    <w:pPr>
      <w:spacing w:after="0" w:line="240" w:lineRule="auto"/>
    </w:pPr>
    <w:rPr>
      <w:rFonts w:eastAsiaTheme="minorHAnsi" w:cs="Calibri"/>
      <w:lang w:val="es-CO" w:eastAsia="es-CO"/>
    </w:rPr>
  </w:style>
  <w:style w:type="paragraph" w:customStyle="1" w:styleId="Cuerpo">
    <w:name w:val="Cuerpo"/>
    <w:rsid w:val="009C4B2C"/>
    <w:pPr>
      <w:spacing w:after="200" w:line="276" w:lineRule="auto"/>
    </w:pPr>
    <w:rPr>
      <w:rFonts w:ascii="Calibri" w:eastAsia="Calibri" w:hAnsi="Calibri" w:cs="Calibri"/>
      <w:color w:val="000000"/>
      <w:u w:color="000000"/>
      <w:lang w:val="pt-PT" w:eastAsia="es-CO"/>
    </w:rPr>
  </w:style>
  <w:style w:type="character" w:customStyle="1" w:styleId="vidspn">
    <w:name w:val="vid_spn"/>
    <w:basedOn w:val="Fuentedeprrafopredeter"/>
    <w:rsid w:val="009C4B2C"/>
  </w:style>
  <w:style w:type="character" w:customStyle="1" w:styleId="PrrafodelistaCar">
    <w:name w:val="Párrafo de lista Car"/>
    <w:aliases w:val="List Paragraph1 Car,lp1 Car,Num Bullet 1 Car,List Paragraph11 Car,titulo 3 Car,Bullet List Car,FooterText Car,numbered Car,Paragraphe de liste1 Car,Bulletr List Paragraph Car,列出段落 Car,列出段落1 Car,List Paragraph21 Car,Listeafsnit1 Car"/>
    <w:link w:val="Prrafodelista"/>
    <w:uiPriority w:val="34"/>
    <w:qFormat/>
    <w:locked/>
    <w:rsid w:val="009C4B2C"/>
    <w:rPr>
      <w:rFonts w:ascii="Calibri" w:eastAsia="Calibri" w:hAnsi="Calibri" w:cs="Times New Roman"/>
      <w:lang w:val="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link w:val="TextodenotaalpieCar"/>
    <w:uiPriority w:val="99"/>
    <w:unhideWhenUsed/>
    <w:qFormat/>
    <w:rsid w:val="00EB5295"/>
    <w:rPr>
      <w:vertAlign w:val="superscript"/>
    </w:rPr>
  </w:style>
  <w:style w:type="character" w:styleId="Refdecomentario">
    <w:name w:val="annotation reference"/>
    <w:basedOn w:val="Fuentedeprrafopredeter"/>
    <w:uiPriority w:val="99"/>
    <w:unhideWhenUsed/>
    <w:rsid w:val="00EB5295"/>
    <w:rPr>
      <w:sz w:val="18"/>
      <w:szCs w:val="18"/>
    </w:rPr>
  </w:style>
  <w:style w:type="paragraph" w:styleId="Textocomentario">
    <w:name w:val="annotation text"/>
    <w:basedOn w:val="Normal"/>
    <w:link w:val="TextocomentarioCar"/>
    <w:uiPriority w:val="99"/>
    <w:unhideWhenUsed/>
    <w:rsid w:val="00EB5295"/>
    <w:pPr>
      <w:spacing w:line="240" w:lineRule="auto"/>
    </w:pPr>
    <w:rPr>
      <w:sz w:val="24"/>
      <w:szCs w:val="24"/>
    </w:rPr>
  </w:style>
  <w:style w:type="character" w:customStyle="1" w:styleId="TextocomentarioCar">
    <w:name w:val="Texto comentario Car"/>
    <w:basedOn w:val="Fuentedeprrafopredeter"/>
    <w:link w:val="Textocomentario"/>
    <w:uiPriority w:val="99"/>
    <w:rsid w:val="00EB5295"/>
    <w:rPr>
      <w:rFonts w:ascii="Calibri" w:eastAsia="Calibri" w:hAnsi="Calibri" w:cs="Times New Roman"/>
      <w:sz w:val="24"/>
      <w:szCs w:val="24"/>
      <w:lang w:val="es-E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EB5295"/>
    <w:pPr>
      <w:spacing w:after="160" w:line="240" w:lineRule="exact"/>
    </w:pPr>
    <w:rPr>
      <w:rFonts w:asciiTheme="minorHAnsi" w:eastAsiaTheme="minorHAnsi" w:hAnsiTheme="minorHAnsi" w:cstheme="minorBidi"/>
      <w:vertAlign w:val="superscript"/>
      <w:lang w:val="es-CO"/>
    </w:rPr>
  </w:style>
  <w:style w:type="paragraph" w:styleId="Revisin">
    <w:name w:val="Revision"/>
    <w:hidden/>
    <w:uiPriority w:val="99"/>
    <w:semiHidden/>
    <w:rsid w:val="00874985"/>
    <w:pPr>
      <w:spacing w:after="0" w:line="240" w:lineRule="auto"/>
    </w:pPr>
    <w:rPr>
      <w:rFonts w:ascii="Calibri" w:eastAsia="Calibri" w:hAnsi="Calibri" w:cs="Times New Roman"/>
      <w:lang w:val="es-ES"/>
    </w:rPr>
  </w:style>
  <w:style w:type="paragraph" w:styleId="Asuntodelcomentario">
    <w:name w:val="annotation subject"/>
    <w:basedOn w:val="Textocomentario"/>
    <w:next w:val="Textocomentario"/>
    <w:link w:val="AsuntodelcomentarioCar"/>
    <w:uiPriority w:val="99"/>
    <w:semiHidden/>
    <w:unhideWhenUsed/>
    <w:rsid w:val="00D224CB"/>
    <w:rPr>
      <w:b/>
      <w:bCs/>
      <w:sz w:val="20"/>
      <w:szCs w:val="20"/>
    </w:rPr>
  </w:style>
  <w:style w:type="character" w:customStyle="1" w:styleId="AsuntodelcomentarioCar">
    <w:name w:val="Asunto del comentario Car"/>
    <w:basedOn w:val="TextocomentarioCar"/>
    <w:link w:val="Asuntodelcomentario"/>
    <w:uiPriority w:val="99"/>
    <w:semiHidden/>
    <w:rsid w:val="00D224CB"/>
    <w:rPr>
      <w:rFonts w:ascii="Calibri" w:eastAsia="Calibri" w:hAnsi="Calibri" w:cs="Times New Roman"/>
      <w:b/>
      <w:bCs/>
      <w:sz w:val="20"/>
      <w:szCs w:val="20"/>
      <w:lang w:val="es-ES"/>
    </w:rPr>
  </w:style>
  <w:style w:type="paragraph" w:customStyle="1" w:styleId="Default">
    <w:name w:val="Default"/>
    <w:rsid w:val="003A6E3C"/>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Fuentedeprrafopredeter"/>
    <w:rsid w:val="00455ED2"/>
  </w:style>
  <w:style w:type="character" w:customStyle="1" w:styleId="Ttulo5Car">
    <w:name w:val="Título 5 Car"/>
    <w:aliases w:val="5 sub-bullet Car,sb Car,4 Car"/>
    <w:basedOn w:val="Fuentedeprrafopredeter"/>
    <w:link w:val="Ttulo5"/>
    <w:uiPriority w:val="9"/>
    <w:rsid w:val="005A2E37"/>
    <w:rPr>
      <w:rFonts w:ascii="Times New Roman" w:eastAsia="Times New Roman" w:hAnsi="Times New Roman" w:cs="Times New Roman"/>
      <w:b/>
      <w:sz w:val="24"/>
      <w:szCs w:val="20"/>
      <w:lang w:eastAsia="es-ES"/>
    </w:rPr>
  </w:style>
  <w:style w:type="character" w:customStyle="1" w:styleId="NormalWebCar1">
    <w:name w:val="Normal (Web) Car1"/>
    <w:aliases w:val="Normal (Web) Car Car Car1,Normal (Web) Car Car Car Car,Normal (Web) Car Car1,Normal (Web) Car Car Car Car Car Car Car,Normal (Web) Car Car Car Car Car Car Car Car Car Car"/>
    <w:link w:val="NormalWeb"/>
    <w:uiPriority w:val="99"/>
    <w:rsid w:val="005A2E37"/>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820616"/>
    <w:rPr>
      <w:rFonts w:asciiTheme="majorHAnsi" w:eastAsiaTheme="majorEastAsia" w:hAnsiTheme="majorHAnsi" w:cstheme="majorBidi"/>
      <w:color w:val="2F5496" w:themeColor="accent1" w:themeShade="BF"/>
      <w:sz w:val="32"/>
      <w:szCs w:val="32"/>
      <w:lang w:val="es-ES"/>
    </w:rPr>
  </w:style>
  <w:style w:type="paragraph" w:styleId="Sinespaciado">
    <w:name w:val="No Spacing"/>
    <w:uiPriority w:val="1"/>
    <w:qFormat/>
    <w:rsid w:val="00A6097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653">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532496439">
      <w:bodyDiv w:val="1"/>
      <w:marLeft w:val="0"/>
      <w:marRight w:val="0"/>
      <w:marTop w:val="0"/>
      <w:marBottom w:val="0"/>
      <w:divBdr>
        <w:top w:val="none" w:sz="0" w:space="0" w:color="auto"/>
        <w:left w:val="none" w:sz="0" w:space="0" w:color="auto"/>
        <w:bottom w:val="none" w:sz="0" w:space="0" w:color="auto"/>
        <w:right w:val="none" w:sz="0" w:space="0" w:color="auto"/>
      </w:divBdr>
    </w:div>
    <w:div w:id="572859198">
      <w:bodyDiv w:val="1"/>
      <w:marLeft w:val="0"/>
      <w:marRight w:val="0"/>
      <w:marTop w:val="0"/>
      <w:marBottom w:val="0"/>
      <w:divBdr>
        <w:top w:val="none" w:sz="0" w:space="0" w:color="auto"/>
        <w:left w:val="none" w:sz="0" w:space="0" w:color="auto"/>
        <w:bottom w:val="none" w:sz="0" w:space="0" w:color="auto"/>
        <w:right w:val="none" w:sz="0" w:space="0" w:color="auto"/>
      </w:divBdr>
    </w:div>
    <w:div w:id="645863084">
      <w:bodyDiv w:val="1"/>
      <w:marLeft w:val="0"/>
      <w:marRight w:val="0"/>
      <w:marTop w:val="0"/>
      <w:marBottom w:val="0"/>
      <w:divBdr>
        <w:top w:val="none" w:sz="0" w:space="0" w:color="auto"/>
        <w:left w:val="none" w:sz="0" w:space="0" w:color="auto"/>
        <w:bottom w:val="none" w:sz="0" w:space="0" w:color="auto"/>
        <w:right w:val="none" w:sz="0" w:space="0" w:color="auto"/>
      </w:divBdr>
    </w:div>
    <w:div w:id="740906864">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113011670">
      <w:bodyDiv w:val="1"/>
      <w:marLeft w:val="0"/>
      <w:marRight w:val="0"/>
      <w:marTop w:val="0"/>
      <w:marBottom w:val="0"/>
      <w:divBdr>
        <w:top w:val="none" w:sz="0" w:space="0" w:color="auto"/>
        <w:left w:val="none" w:sz="0" w:space="0" w:color="auto"/>
        <w:bottom w:val="none" w:sz="0" w:space="0" w:color="auto"/>
        <w:right w:val="none" w:sz="0" w:space="0" w:color="auto"/>
      </w:divBdr>
    </w:div>
    <w:div w:id="1168670602">
      <w:bodyDiv w:val="1"/>
      <w:marLeft w:val="0"/>
      <w:marRight w:val="0"/>
      <w:marTop w:val="0"/>
      <w:marBottom w:val="0"/>
      <w:divBdr>
        <w:top w:val="none" w:sz="0" w:space="0" w:color="auto"/>
        <w:left w:val="none" w:sz="0" w:space="0" w:color="auto"/>
        <w:bottom w:val="none" w:sz="0" w:space="0" w:color="auto"/>
        <w:right w:val="none" w:sz="0" w:space="0" w:color="auto"/>
      </w:divBdr>
    </w:div>
    <w:div w:id="1952396839">
      <w:bodyDiv w:val="1"/>
      <w:marLeft w:val="0"/>
      <w:marRight w:val="0"/>
      <w:marTop w:val="0"/>
      <w:marBottom w:val="0"/>
      <w:divBdr>
        <w:top w:val="none" w:sz="0" w:space="0" w:color="auto"/>
        <w:left w:val="none" w:sz="0" w:space="0" w:color="auto"/>
        <w:bottom w:val="none" w:sz="0" w:space="0" w:color="auto"/>
        <w:right w:val="none" w:sz="0" w:space="0" w:color="auto"/>
      </w:divBdr>
    </w:div>
    <w:div w:id="2003581868">
      <w:bodyDiv w:val="1"/>
      <w:marLeft w:val="0"/>
      <w:marRight w:val="0"/>
      <w:marTop w:val="0"/>
      <w:marBottom w:val="0"/>
      <w:divBdr>
        <w:top w:val="none" w:sz="0" w:space="0" w:color="auto"/>
        <w:left w:val="none" w:sz="0" w:space="0" w:color="auto"/>
        <w:bottom w:val="none" w:sz="0" w:space="0" w:color="auto"/>
        <w:right w:val="none" w:sz="0" w:space="0" w:color="auto"/>
      </w:divBdr>
    </w:div>
    <w:div w:id="20913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B4D71-954E-424C-B8CC-649DA77CEB3F}">
  <ds:schemaRefs>
    <ds:schemaRef ds:uri="http://schemas.openxmlformats.org/officeDocument/2006/bibliography"/>
  </ds:schemaRefs>
</ds:datastoreItem>
</file>

<file path=customXml/itemProps2.xml><?xml version="1.0" encoding="utf-8"?>
<ds:datastoreItem xmlns:ds="http://schemas.openxmlformats.org/officeDocument/2006/customXml" ds:itemID="{EF7CA430-C325-426E-BA12-036801C17490}"/>
</file>

<file path=customXml/itemProps3.xml><?xml version="1.0" encoding="utf-8"?>
<ds:datastoreItem xmlns:ds="http://schemas.openxmlformats.org/officeDocument/2006/customXml" ds:itemID="{162A3A21-A41D-4D55-96E7-880ADF08A1F9}"/>
</file>

<file path=customXml/itemProps4.xml><?xml version="1.0" encoding="utf-8"?>
<ds:datastoreItem xmlns:ds="http://schemas.openxmlformats.org/officeDocument/2006/customXml" ds:itemID="{5DF3B77B-0C0A-4B25-A5E0-769037083765}"/>
</file>

<file path=docProps/app.xml><?xml version="1.0" encoding="utf-8"?>
<Properties xmlns="http://schemas.openxmlformats.org/officeDocument/2006/extended-properties" xmlns:vt="http://schemas.openxmlformats.org/officeDocument/2006/docPropsVTypes">
  <Template>Normal</Template>
  <TotalTime>6</TotalTime>
  <Pages>3</Pages>
  <Words>1410</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Links>
    <vt:vector size="54" baseType="variant">
      <vt:variant>
        <vt:i4>1048651</vt:i4>
      </vt:variant>
      <vt:variant>
        <vt:i4>24</vt:i4>
      </vt:variant>
      <vt:variant>
        <vt:i4>0</vt:i4>
      </vt:variant>
      <vt:variant>
        <vt:i4>5</vt:i4>
      </vt:variant>
      <vt:variant>
        <vt:lpwstr>https://www.icbf.gov.co/</vt:lpwstr>
      </vt:variant>
      <vt:variant>
        <vt:lpwstr/>
      </vt:variant>
      <vt:variant>
        <vt:i4>28</vt:i4>
      </vt:variant>
      <vt:variant>
        <vt:i4>21</vt:i4>
      </vt:variant>
      <vt:variant>
        <vt:i4>0</vt:i4>
      </vt:variant>
      <vt:variant>
        <vt:i4>5</vt:i4>
      </vt:variant>
      <vt:variant>
        <vt:lpwstr>https://icbf.gov.co/cargues/avance/docs/ley_0007_1979.htm</vt:lpwstr>
      </vt:variant>
      <vt:variant>
        <vt:lpwstr>21</vt:lpwstr>
      </vt:variant>
      <vt:variant>
        <vt:i4>131096</vt:i4>
      </vt:variant>
      <vt:variant>
        <vt:i4>18</vt:i4>
      </vt:variant>
      <vt:variant>
        <vt:i4>0</vt:i4>
      </vt:variant>
      <vt:variant>
        <vt:i4>5</vt:i4>
      </vt:variant>
      <vt:variant>
        <vt:lpwstr>https://legislacion.vlex.com.co/vid/decreto-1082-2015-medio-785963901</vt:lpwstr>
      </vt:variant>
      <vt:variant>
        <vt:lpwstr/>
      </vt:variant>
      <vt:variant>
        <vt:i4>2621484</vt:i4>
      </vt:variant>
      <vt:variant>
        <vt:i4>15</vt:i4>
      </vt:variant>
      <vt:variant>
        <vt:i4>0</vt:i4>
      </vt:variant>
      <vt:variant>
        <vt:i4>5</vt:i4>
      </vt:variant>
      <vt:variant>
        <vt:lpwstr>https://diario-oficial.vlex.com.co/vid/modifica-familiar-cecilia-lleras-funciones-370601842</vt:lpwstr>
      </vt:variant>
      <vt:variant>
        <vt:lpwstr/>
      </vt:variant>
      <vt:variant>
        <vt:i4>4718623</vt:i4>
      </vt:variant>
      <vt:variant>
        <vt:i4>12</vt:i4>
      </vt:variant>
      <vt:variant>
        <vt:i4>0</vt:i4>
      </vt:variant>
      <vt:variant>
        <vt:i4>5</vt:i4>
      </vt:variant>
      <vt:variant>
        <vt:lpwstr>https://legislacion.vlex.com.co/vid/introducen-eficiencia-transparencia-528070779</vt:lpwstr>
      </vt:variant>
      <vt:variant>
        <vt:lpwstr/>
      </vt:variant>
      <vt:variant>
        <vt:i4>4718623</vt:i4>
      </vt:variant>
      <vt:variant>
        <vt:i4>9</vt:i4>
      </vt:variant>
      <vt:variant>
        <vt:i4>0</vt:i4>
      </vt:variant>
      <vt:variant>
        <vt:i4>5</vt:i4>
      </vt:variant>
      <vt:variant>
        <vt:lpwstr>https://legislacion.vlex.com.co/vid/introducen-eficiencia-transparencia-528070779</vt:lpwstr>
      </vt:variant>
      <vt:variant>
        <vt:lpwstr/>
      </vt:variant>
      <vt:variant>
        <vt:i4>1835009</vt:i4>
      </vt:variant>
      <vt:variant>
        <vt:i4>6</vt:i4>
      </vt:variant>
      <vt:variant>
        <vt:i4>0</vt:i4>
      </vt:variant>
      <vt:variant>
        <vt:i4>5</vt:i4>
      </vt:variant>
      <vt:variant>
        <vt:lpwstr>https://legislacion.vlex.com.co/vid/estatuto-contratacion-administracion-58472389</vt:lpwstr>
      </vt:variant>
      <vt:variant>
        <vt:lpwstr/>
      </vt:variant>
      <vt:variant>
        <vt:i4>6881322</vt:i4>
      </vt:variant>
      <vt:variant>
        <vt:i4>3</vt:i4>
      </vt:variant>
      <vt:variant>
        <vt:i4>0</vt:i4>
      </vt:variant>
      <vt:variant>
        <vt:i4>5</vt:i4>
      </vt:variant>
      <vt:variant>
        <vt:lpwstr>https://legislacion.vlex.com.co/vid/ley-7-1979-dictan-645457933</vt:lpwstr>
      </vt:variant>
      <vt:variant>
        <vt:lpwstr/>
      </vt:variant>
      <vt:variant>
        <vt:i4>6881322</vt:i4>
      </vt:variant>
      <vt:variant>
        <vt:i4>0</vt:i4>
      </vt:variant>
      <vt:variant>
        <vt:i4>0</vt:i4>
      </vt:variant>
      <vt:variant>
        <vt:i4>5</vt:i4>
      </vt:variant>
      <vt:variant>
        <vt:lpwstr>https://legislacion.vlex.com.co/vid/ley-7-1979-dictan-645457933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Yein Passos Guerrero</dc:creator>
  <cp:keywords/>
  <cp:lastModifiedBy>Jose Patricio Lizca Alvarez</cp:lastModifiedBy>
  <cp:revision>3</cp:revision>
  <cp:lastPrinted>2023-07-31T20:46:00Z</cp:lastPrinted>
  <dcterms:created xsi:type="dcterms:W3CDTF">2026-03-11T18:42:00Z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