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2F46" w14:textId="37047A11" w:rsidR="00653567" w:rsidRPr="00D00D7A" w:rsidRDefault="00653567" w:rsidP="00653567">
      <w:pPr>
        <w:jc w:val="center"/>
        <w:rPr>
          <w:rFonts w:ascii="Verdana" w:hAnsi="Verdana"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8044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</w:t>
      </w:r>
      <w:r>
        <w:rPr>
          <w:rFonts w:ascii="Verdana" w:hAnsi="Verdana"/>
          <w:b/>
          <w:bCs/>
        </w:rPr>
        <w:t>3</w:t>
      </w:r>
    </w:p>
    <w:p w14:paraId="616C870A" w14:textId="11F87AA6" w:rsidR="00653567" w:rsidRPr="00291F51" w:rsidRDefault="00653567" w:rsidP="00291F51">
      <w:pPr>
        <w:pStyle w:val="Sinespaciado"/>
        <w:rPr>
          <w:rFonts w:ascii="Verdana" w:hAnsi="Verdana"/>
          <w:sz w:val="20"/>
          <w:szCs w:val="20"/>
        </w:rPr>
      </w:pPr>
      <w:r w:rsidRPr="00291F51">
        <w:rPr>
          <w:rFonts w:ascii="Verdana" w:hAnsi="Verdana"/>
          <w:sz w:val="20"/>
          <w:szCs w:val="20"/>
        </w:rPr>
        <w:t xml:space="preserve">Fecha de Expedición: </w:t>
      </w:r>
      <w:r w:rsidRPr="00291F51">
        <w:rPr>
          <w:rFonts w:ascii="Verdana" w:hAnsi="Verdana"/>
          <w:sz w:val="20"/>
          <w:szCs w:val="20"/>
        </w:rPr>
        <w:t>29 de diciembre de 2023</w:t>
      </w:r>
    </w:p>
    <w:p w14:paraId="19C40D2B" w14:textId="77777777" w:rsidR="00653567" w:rsidRPr="00291F51" w:rsidRDefault="00653567" w:rsidP="00291F51">
      <w:pPr>
        <w:pStyle w:val="Sinespaciado"/>
        <w:rPr>
          <w:rFonts w:ascii="Verdana" w:hAnsi="Verdana"/>
          <w:sz w:val="20"/>
          <w:szCs w:val="20"/>
        </w:rPr>
      </w:pPr>
      <w:r w:rsidRPr="00291F51">
        <w:rPr>
          <w:rFonts w:ascii="Verdana" w:hAnsi="Verdana"/>
          <w:sz w:val="20"/>
          <w:szCs w:val="20"/>
        </w:rPr>
        <w:t>Fecha de entrada en vigencia: 29 de diciembre de 2023</w:t>
      </w:r>
    </w:p>
    <w:p w14:paraId="23EEEEB4" w14:textId="753DC8EA" w:rsidR="00653567" w:rsidRDefault="00653567" w:rsidP="00291F51">
      <w:pPr>
        <w:pStyle w:val="Sinespaciado"/>
        <w:rPr>
          <w:rFonts w:ascii="Verdana" w:hAnsi="Verdana"/>
          <w:sz w:val="20"/>
          <w:szCs w:val="20"/>
        </w:rPr>
      </w:pPr>
      <w:r w:rsidRPr="00291F51">
        <w:rPr>
          <w:rFonts w:ascii="Verdana" w:hAnsi="Verdana"/>
          <w:sz w:val="20"/>
          <w:szCs w:val="20"/>
        </w:rPr>
        <w:t>Estado de la vigencia: Vigente</w:t>
      </w:r>
    </w:p>
    <w:p w14:paraId="3AB5A644" w14:textId="77777777" w:rsidR="00291F51" w:rsidRPr="00291F51" w:rsidRDefault="00291F51" w:rsidP="00291F51">
      <w:pPr>
        <w:pStyle w:val="Sinespaciado"/>
        <w:rPr>
          <w:rFonts w:ascii="Verdana" w:hAnsi="Verdana"/>
          <w:sz w:val="20"/>
          <w:szCs w:val="20"/>
        </w:rPr>
      </w:pPr>
    </w:p>
    <w:p w14:paraId="204831EE" w14:textId="5FC4E549" w:rsidR="00653567" w:rsidRPr="00291F51" w:rsidRDefault="00653567" w:rsidP="00291F51">
      <w:pPr>
        <w:pStyle w:val="Sinespaciado"/>
        <w:rPr>
          <w:rFonts w:ascii="Verdana" w:hAnsi="Verdana"/>
          <w:sz w:val="20"/>
          <w:szCs w:val="20"/>
        </w:rPr>
      </w:pPr>
      <w:r w:rsidRPr="00291F51">
        <w:rPr>
          <w:rFonts w:ascii="Verdana" w:hAnsi="Verdana"/>
          <w:sz w:val="20"/>
          <w:szCs w:val="20"/>
        </w:rPr>
        <w:t xml:space="preserve">Fecha de publicación en Diario Oficial: </w:t>
      </w:r>
      <w:r w:rsidRPr="00291F51">
        <w:rPr>
          <w:rFonts w:ascii="Verdana" w:hAnsi="Verdana"/>
          <w:sz w:val="20"/>
          <w:szCs w:val="20"/>
        </w:rPr>
        <w:t>N/A</w:t>
      </w:r>
    </w:p>
    <w:p w14:paraId="0CB03654" w14:textId="2C31C47E" w:rsidR="00653567" w:rsidRDefault="00653567" w:rsidP="00291F51">
      <w:pPr>
        <w:pStyle w:val="Sinespaciado"/>
        <w:rPr>
          <w:rFonts w:ascii="Verdana" w:hAnsi="Verdana"/>
          <w:sz w:val="20"/>
          <w:szCs w:val="20"/>
        </w:rPr>
      </w:pPr>
      <w:r w:rsidRPr="00291F51">
        <w:rPr>
          <w:rFonts w:ascii="Verdana" w:hAnsi="Verdana"/>
          <w:sz w:val="20"/>
          <w:szCs w:val="20"/>
        </w:rPr>
        <w:t xml:space="preserve">Número del Diario Oficial: </w:t>
      </w:r>
      <w:r w:rsidRPr="00291F51">
        <w:rPr>
          <w:rFonts w:ascii="Verdana" w:hAnsi="Verdana"/>
          <w:sz w:val="20"/>
          <w:szCs w:val="20"/>
        </w:rPr>
        <w:t>N/A</w:t>
      </w:r>
    </w:p>
    <w:p w14:paraId="6DAACCD6" w14:textId="77777777" w:rsidR="00291F51" w:rsidRPr="00291F51" w:rsidRDefault="00291F51" w:rsidP="00291F51">
      <w:pPr>
        <w:pStyle w:val="Sinespaciado"/>
        <w:rPr>
          <w:rFonts w:ascii="Verdana" w:hAnsi="Verdana"/>
          <w:sz w:val="20"/>
          <w:szCs w:val="20"/>
        </w:rPr>
      </w:pPr>
    </w:p>
    <w:p w14:paraId="5D71C1B8" w14:textId="2C9E5296" w:rsidR="00653567" w:rsidRPr="00291F51" w:rsidRDefault="00653567" w:rsidP="00653567">
      <w:pPr>
        <w:jc w:val="center"/>
        <w:rPr>
          <w:rFonts w:ascii="Verdana" w:hAnsi="Verdana"/>
          <w:b/>
          <w:bCs/>
        </w:rPr>
      </w:pPr>
      <w:r w:rsidRPr="00291F51">
        <w:rPr>
          <w:rFonts w:ascii="Verdana" w:hAnsi="Verdana"/>
          <w:b/>
          <w:bCs/>
        </w:rPr>
        <w:t xml:space="preserve">RESOLUCIÓN </w:t>
      </w:r>
      <w:r w:rsidRPr="00291F51">
        <w:rPr>
          <w:rFonts w:ascii="Verdana" w:hAnsi="Verdana"/>
          <w:b/>
          <w:bCs/>
        </w:rPr>
        <w:t>8044</w:t>
      </w:r>
      <w:r w:rsidRPr="00291F51">
        <w:rPr>
          <w:rFonts w:ascii="Verdana" w:hAnsi="Verdana"/>
          <w:b/>
          <w:bCs/>
        </w:rPr>
        <w:t xml:space="preserve"> DE 2023</w:t>
      </w:r>
    </w:p>
    <w:p w14:paraId="4AB03D8C" w14:textId="55263886" w:rsidR="00653567" w:rsidRPr="00291F51" w:rsidRDefault="00653567" w:rsidP="00653567">
      <w:pPr>
        <w:jc w:val="center"/>
        <w:rPr>
          <w:rFonts w:ascii="Verdana" w:hAnsi="Verdana"/>
        </w:rPr>
      </w:pPr>
      <w:r w:rsidRPr="00291F51">
        <w:rPr>
          <w:rFonts w:ascii="Verdana" w:hAnsi="Verdana"/>
          <w:sz w:val="20"/>
          <w:szCs w:val="20"/>
        </w:rPr>
        <w:t>(</w:t>
      </w:r>
      <w:r w:rsidRPr="00291F51">
        <w:rPr>
          <w:rFonts w:ascii="Verdana" w:hAnsi="Verdana"/>
        </w:rPr>
        <w:t>29 de diciembre)</w:t>
      </w:r>
    </w:p>
    <w:p w14:paraId="07735D49" w14:textId="77777777" w:rsidR="00653567" w:rsidRPr="00291F51" w:rsidRDefault="00653567" w:rsidP="00653567">
      <w:pPr>
        <w:pStyle w:val="Sinespaciado"/>
        <w:jc w:val="center"/>
        <w:rPr>
          <w:rFonts w:ascii="Verdana" w:hAnsi="Verdana" w:cs="Arial"/>
        </w:rPr>
      </w:pPr>
      <w:r w:rsidRPr="00291F51">
        <w:rPr>
          <w:rFonts w:ascii="Verdana" w:hAnsi="Verdana" w:cs="Arial"/>
        </w:rPr>
        <w:t>“Por la cual se aprueba la Política de Seguridad Vial del ICBF y se deroga la Resolución 10864 de 2019”</w:t>
      </w:r>
    </w:p>
    <w:p w14:paraId="0C047506" w14:textId="77777777" w:rsidR="00653567" w:rsidRPr="00291F51" w:rsidRDefault="00653567" w:rsidP="00C1508E">
      <w:pPr>
        <w:spacing w:after="0" w:line="240" w:lineRule="auto"/>
        <w:jc w:val="center"/>
        <w:rPr>
          <w:rFonts w:ascii="Verdana" w:hAnsi="Verdana" w:cs="Arial"/>
          <w:b/>
          <w:noProof/>
          <w:color w:val="000000" w:themeColor="text1"/>
        </w:rPr>
      </w:pPr>
    </w:p>
    <w:p w14:paraId="20951E34" w14:textId="30B0DC69" w:rsidR="00DE7A97" w:rsidRPr="00291F51" w:rsidRDefault="00DE7A97" w:rsidP="00C1508E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00291F51">
        <w:rPr>
          <w:rFonts w:ascii="Verdana" w:hAnsi="Verdana" w:cs="Arial"/>
          <w:b/>
          <w:noProof/>
          <w:color w:val="000000" w:themeColor="text1"/>
        </w:rPr>
        <w:t>LA DIRECTORA</w:t>
      </w:r>
      <w:r w:rsidRPr="00291F51">
        <w:rPr>
          <w:rFonts w:ascii="Verdana" w:hAnsi="Verdana" w:cs="Arial"/>
          <w:b/>
          <w:bCs/>
          <w:color w:val="000000" w:themeColor="text1"/>
        </w:rPr>
        <w:t xml:space="preserve"> GENERAL DEL INSTITUTO COLOMBIANO DE BIENESTAR FAMILIAR CECILIA DE LA FUENTE DE LLERAS</w:t>
      </w:r>
    </w:p>
    <w:p w14:paraId="13B471DB" w14:textId="77777777" w:rsidR="00DE7A97" w:rsidRPr="00291F51" w:rsidRDefault="00DE7A97" w:rsidP="00C1508E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</w:p>
    <w:p w14:paraId="0C80A48C" w14:textId="63D1459D" w:rsidR="00DE7A97" w:rsidRPr="00291F51" w:rsidRDefault="00DE7A97" w:rsidP="00C1508E">
      <w:pPr>
        <w:tabs>
          <w:tab w:val="left" w:pos="9355"/>
        </w:tabs>
        <w:spacing w:after="0" w:line="240" w:lineRule="auto"/>
        <w:ind w:right="-1"/>
        <w:jc w:val="center"/>
        <w:rPr>
          <w:rFonts w:ascii="Verdana" w:hAnsi="Verdana" w:cs="Arial"/>
          <w:color w:val="000000" w:themeColor="text1"/>
        </w:rPr>
      </w:pPr>
      <w:r w:rsidRPr="00291F51">
        <w:rPr>
          <w:rFonts w:ascii="Verdana" w:hAnsi="Verdana" w:cs="Arial"/>
          <w:color w:val="000000" w:themeColor="text1"/>
        </w:rPr>
        <w:t>En uso de sus facultades legales y estatutarias</w:t>
      </w:r>
      <w:r w:rsidR="00C1508E" w:rsidRPr="00291F51">
        <w:rPr>
          <w:rFonts w:ascii="Verdana" w:hAnsi="Verdana" w:cs="Arial"/>
          <w:color w:val="000000" w:themeColor="text1"/>
        </w:rPr>
        <w:t xml:space="preserve"> y</w:t>
      </w:r>
      <w:r w:rsidRPr="00291F51">
        <w:rPr>
          <w:rFonts w:ascii="Verdana" w:hAnsi="Verdana" w:cs="Arial"/>
          <w:color w:val="000000" w:themeColor="text1"/>
        </w:rPr>
        <w:t xml:space="preserve"> en especial </w:t>
      </w:r>
      <w:r w:rsidR="00C1508E" w:rsidRPr="00291F51">
        <w:rPr>
          <w:rFonts w:ascii="Verdana" w:hAnsi="Verdana" w:cs="Arial"/>
          <w:color w:val="000000" w:themeColor="text1"/>
        </w:rPr>
        <w:t>de las que le confieren</w:t>
      </w:r>
      <w:r w:rsidRPr="00291F51">
        <w:rPr>
          <w:rFonts w:ascii="Verdana" w:hAnsi="Verdana" w:cs="Arial"/>
          <w:color w:val="000000" w:themeColor="text1"/>
        </w:rPr>
        <w:t xml:space="preserve"> el literal b) del artículo 28 de la Ley 7 de 1979, el artículo 78 de la Ley 489 de 1998 y</w:t>
      </w:r>
      <w:r w:rsidR="00C1508E" w:rsidRPr="00291F51">
        <w:rPr>
          <w:rFonts w:ascii="Verdana" w:hAnsi="Verdana" w:cs="Arial"/>
          <w:color w:val="000000" w:themeColor="text1"/>
        </w:rPr>
        <w:t>,</w:t>
      </w:r>
      <w:r w:rsidRPr="00291F51">
        <w:rPr>
          <w:rFonts w:ascii="Verdana" w:hAnsi="Verdana" w:cs="Arial"/>
          <w:color w:val="000000" w:themeColor="text1"/>
        </w:rPr>
        <w:t xml:space="preserve"> </w:t>
      </w:r>
    </w:p>
    <w:p w14:paraId="3E353500" w14:textId="77777777" w:rsidR="00DE7A97" w:rsidRPr="00291F51" w:rsidRDefault="00DE7A97" w:rsidP="00C15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 w:themeColor="text1"/>
          <w:lang w:val="es-CO"/>
        </w:rPr>
      </w:pPr>
    </w:p>
    <w:p w14:paraId="7ED37FDB" w14:textId="77777777" w:rsidR="00DE7A97" w:rsidRPr="00291F51" w:rsidRDefault="00DE7A97" w:rsidP="00C15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 w:themeColor="text1"/>
          <w:lang w:val="es-CO"/>
        </w:rPr>
      </w:pPr>
      <w:r w:rsidRPr="00291F51">
        <w:rPr>
          <w:rFonts w:ascii="Verdana" w:hAnsi="Verdana" w:cs="Arial"/>
          <w:b/>
          <w:color w:val="000000" w:themeColor="text1"/>
          <w:lang w:val="es-CO"/>
        </w:rPr>
        <w:t>CONSIDERANDO:</w:t>
      </w:r>
    </w:p>
    <w:p w14:paraId="43A5B77E" w14:textId="77777777" w:rsidR="00AD304A" w:rsidRPr="00291F51" w:rsidRDefault="00AD304A" w:rsidP="00C15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 w:themeColor="text1"/>
          <w:lang w:val="es-CO"/>
        </w:rPr>
      </w:pPr>
    </w:p>
    <w:p w14:paraId="7D7DC864" w14:textId="5BE7F8B8" w:rsidR="00AD304A" w:rsidRPr="00291F51" w:rsidRDefault="00AD304A" w:rsidP="00F600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lang w:eastAsia="es-CO"/>
        </w:rPr>
      </w:pPr>
      <w:r w:rsidRPr="00291F51">
        <w:rPr>
          <w:rFonts w:ascii="Verdana" w:hAnsi="Verdana" w:cs="Arial"/>
          <w:color w:val="000000" w:themeColor="text1"/>
          <w:lang w:eastAsia="es-CO"/>
        </w:rPr>
        <w:t>Que el artículo 209 de la Constitución Política establece que la función administrativa está al servicio de los intereses generales y se desarrolla con fundamento en los principios de igualdad, moralidad, eficacia, economía, celeridad, imparcialidad y publicidad.</w:t>
      </w:r>
    </w:p>
    <w:p w14:paraId="12DCF331" w14:textId="77777777" w:rsidR="00DE7A97" w:rsidRPr="00291F51" w:rsidRDefault="00DE7A97" w:rsidP="00C150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 w:themeColor="text1"/>
          <w:lang w:val="es-CO"/>
        </w:rPr>
      </w:pPr>
    </w:p>
    <w:p w14:paraId="416A5161" w14:textId="572A8932" w:rsidR="00DE7A97" w:rsidRPr="00291F51" w:rsidRDefault="00DE7A97" w:rsidP="00C1508E">
      <w:pPr>
        <w:spacing w:after="0" w:line="240" w:lineRule="auto"/>
        <w:jc w:val="both"/>
        <w:rPr>
          <w:rFonts w:ascii="Verdana" w:eastAsia="Work Sans" w:hAnsi="Verdana" w:cs="Work Sans"/>
          <w:color w:val="333333"/>
          <w:lang w:val="es-CO"/>
        </w:rPr>
      </w:pPr>
      <w:r w:rsidRPr="00291F51">
        <w:rPr>
          <w:rFonts w:ascii="Verdana" w:hAnsi="Verdana" w:cs="Arial"/>
          <w:color w:val="000000" w:themeColor="text1"/>
          <w:lang w:eastAsia="es-CO"/>
        </w:rPr>
        <w:t>Que el artículo 110 del Decreto 2106 de 2019</w:t>
      </w:r>
      <w:r w:rsidR="00C1508E" w:rsidRPr="00291F51">
        <w:rPr>
          <w:rFonts w:ascii="Verdana" w:hAnsi="Verdana" w:cs="Arial"/>
          <w:color w:val="000000" w:themeColor="text1"/>
          <w:lang w:eastAsia="es-CO"/>
        </w:rPr>
        <w:t xml:space="preserve"> </w:t>
      </w:r>
      <w:r w:rsidR="00C1508E" w:rsidRPr="00291F51">
        <w:rPr>
          <w:rFonts w:ascii="Verdana" w:hAnsi="Verdana" w:cs="Arial"/>
          <w:i/>
          <w:iCs/>
          <w:color w:val="000000" w:themeColor="text1"/>
          <w:lang w:eastAsia="es-CO"/>
        </w:rPr>
        <w:t>“Por el cual se dictan normas para simplificar, suprimir y reformar trámites, procesos y procedimientos innecesarios existentes en la administración pública”</w:t>
      </w:r>
      <w:r w:rsidR="00AD304A" w:rsidRPr="00291F51">
        <w:rPr>
          <w:rFonts w:ascii="Verdana" w:hAnsi="Verdana" w:cs="Arial"/>
          <w:color w:val="000000" w:themeColor="text1"/>
          <w:lang w:eastAsia="es-CO"/>
        </w:rPr>
        <w:t xml:space="preserve">, que </w:t>
      </w:r>
      <w:r w:rsidRPr="00291F51">
        <w:rPr>
          <w:rFonts w:ascii="Verdana" w:hAnsi="Verdana"/>
        </w:rPr>
        <w:t>mo</w:t>
      </w:r>
      <w:r w:rsidRPr="00291F51">
        <w:rPr>
          <w:rFonts w:ascii="Verdana" w:hAnsi="Verdana" w:cs="Arial"/>
          <w:color w:val="000000" w:themeColor="text1"/>
        </w:rPr>
        <w:t xml:space="preserve">dificó el artículo </w:t>
      </w:r>
      <w:r w:rsidRPr="00291F51">
        <w:rPr>
          <w:rFonts w:ascii="Verdana" w:hAnsi="Verdana" w:cs="Arial"/>
          <w:color w:val="000000" w:themeColor="text1"/>
          <w:lang w:eastAsia="es-CO"/>
        </w:rPr>
        <w:t>12 de la Ley 1503 de 2011</w:t>
      </w:r>
      <w:r w:rsidRPr="00291F51">
        <w:rPr>
          <w:rFonts w:ascii="Verdana" w:hAnsi="Verdana" w:cs="Arial"/>
          <w:color w:val="000000" w:themeColor="text1"/>
        </w:rPr>
        <w:t xml:space="preserve"> con respecto al Diseño, implementación y verificación del Plan Estratégico de Seguridad Vial</w:t>
      </w:r>
      <w:r w:rsidR="00AD304A" w:rsidRPr="00291F51">
        <w:rPr>
          <w:rFonts w:ascii="Verdana" w:hAnsi="Verdana" w:cs="Arial"/>
          <w:color w:val="000000" w:themeColor="text1"/>
        </w:rPr>
        <w:t>, señala</w:t>
      </w:r>
      <w:r w:rsidRPr="00291F51">
        <w:rPr>
          <w:rFonts w:ascii="Verdana" w:hAnsi="Verdana" w:cs="Arial"/>
          <w:color w:val="000000" w:themeColor="text1"/>
        </w:rPr>
        <w:t>: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 </w:t>
      </w:r>
      <w:r w:rsidRPr="00291F51">
        <w:rPr>
          <w:rFonts w:ascii="Verdana" w:hAnsi="Verdana" w:cs="Arial"/>
          <w:i/>
          <w:iCs/>
          <w:color w:val="000000" w:themeColor="text1"/>
          <w:lang w:eastAsia="es-CO"/>
        </w:rPr>
        <w:t>“</w:t>
      </w:r>
      <w:r w:rsidRPr="00291F51">
        <w:rPr>
          <w:rFonts w:ascii="Verdana" w:eastAsia="Times New Roman" w:hAnsi="Verdana" w:cs="Arial"/>
          <w:i/>
          <w:iCs/>
          <w:color w:val="000000" w:themeColor="text1"/>
          <w:lang w:val="es-CO" w:eastAsia="es-CO"/>
        </w:rPr>
        <w:t>Toda entidad, organización o empresa del sector público o privado, que cuente con una flota de vehículos automotores o no automotores superior a diez (10) unidades, o que contrate o administre personal de conductores, deberá diseñar e implementar un Plan Estratégico de Seguridad Vial en función de su misionalidad y tamaño, de acuerdo con la metodología expedida por el Ministerio de Transporte y articularlo con su Sistema de Gestión de Seguridad y Salud en el Trabajo</w:t>
      </w:r>
      <w:r w:rsidR="006A4B60" w:rsidRPr="00291F51">
        <w:rPr>
          <w:rFonts w:ascii="Verdana" w:eastAsia="Times New Roman" w:hAnsi="Verdana" w:cs="Arial"/>
          <w:i/>
          <w:iCs/>
          <w:color w:val="000000" w:themeColor="text1"/>
          <w:lang w:val="es-CO" w:eastAsia="es-CO"/>
        </w:rPr>
        <w:t xml:space="preserve"> - SGSST</w:t>
      </w:r>
      <w:r w:rsidRPr="00291F51">
        <w:rPr>
          <w:rFonts w:ascii="Verdana" w:eastAsia="Times New Roman" w:hAnsi="Verdana" w:cs="Arial"/>
          <w:i/>
          <w:iCs/>
          <w:color w:val="000000" w:themeColor="text1"/>
          <w:lang w:val="es-CO" w:eastAsia="es-CO"/>
        </w:rPr>
        <w:t>”</w:t>
      </w:r>
      <w:r w:rsidR="002E4342" w:rsidRPr="00291F51">
        <w:rPr>
          <w:rFonts w:ascii="Verdana" w:eastAsia="Times New Roman" w:hAnsi="Verdana" w:cs="Arial"/>
          <w:i/>
          <w:iCs/>
          <w:color w:val="000000" w:themeColor="text1"/>
          <w:lang w:val="es-CO" w:eastAsia="es-CO"/>
        </w:rPr>
        <w:t>.</w:t>
      </w:r>
      <w:r w:rsidRPr="00291F51">
        <w:rPr>
          <w:rFonts w:ascii="Verdana" w:eastAsia="Times New Roman" w:hAnsi="Verdana" w:cs="Arial"/>
          <w:i/>
          <w:iCs/>
          <w:color w:val="000000" w:themeColor="text1"/>
          <w:lang w:val="es-CO" w:eastAsia="es-CO"/>
        </w:rPr>
        <w:t xml:space="preserve"> </w:t>
      </w:r>
    </w:p>
    <w:p w14:paraId="26C0C105" w14:textId="77777777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p w14:paraId="4BB99AEE" w14:textId="077E24D9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i/>
          <w:color w:val="000000" w:themeColor="text1"/>
          <w:lang w:eastAsia="es-CO"/>
        </w:rPr>
      </w:pPr>
      <w:r w:rsidRPr="00291F51">
        <w:rPr>
          <w:rFonts w:ascii="Verdana" w:hAnsi="Verdana" w:cs="Arial"/>
          <w:color w:val="000000" w:themeColor="text1"/>
          <w:lang w:eastAsia="es-CO"/>
        </w:rPr>
        <w:t xml:space="preserve">Que la </w:t>
      </w:r>
      <w:r w:rsidR="00AD304A" w:rsidRPr="00291F51">
        <w:rPr>
          <w:rFonts w:ascii="Verdana" w:hAnsi="Verdana" w:cs="Arial"/>
          <w:color w:val="000000" w:themeColor="text1"/>
          <w:lang w:eastAsia="es-CO"/>
        </w:rPr>
        <w:t xml:space="preserve">precitada </w:t>
      </w:r>
      <w:r w:rsidRPr="00291F51">
        <w:rPr>
          <w:rFonts w:ascii="Verdana" w:hAnsi="Verdana" w:cs="Arial"/>
          <w:color w:val="000000" w:themeColor="text1"/>
          <w:lang w:eastAsia="es-CO"/>
        </w:rPr>
        <w:t>norma fue reglamentada por el Decreto 2851 de 2013, posteriormente unificado en el Decreto 1079 de 2015, definiendo este último en el literal c) del artículo 2.3.2.1</w:t>
      </w:r>
      <w:r w:rsidR="002E4342" w:rsidRPr="00291F51">
        <w:rPr>
          <w:rFonts w:ascii="Verdana" w:hAnsi="Verdana" w:cs="Arial"/>
          <w:color w:val="000000" w:themeColor="text1"/>
          <w:lang w:eastAsia="es-CO"/>
        </w:rPr>
        <w:t>,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 la seguridad vial como el </w:t>
      </w:r>
      <w:r w:rsidRPr="00291F51">
        <w:rPr>
          <w:rFonts w:ascii="Verdana" w:hAnsi="Verdana" w:cs="Arial"/>
          <w:i/>
          <w:color w:val="000000" w:themeColor="text1"/>
          <w:lang w:eastAsia="es-CO"/>
        </w:rPr>
        <w:t>“</w:t>
      </w:r>
      <w:r w:rsidR="00AD304A" w:rsidRPr="00291F51">
        <w:rPr>
          <w:rFonts w:ascii="Verdana" w:hAnsi="Verdana" w:cs="Arial"/>
          <w:i/>
          <w:color w:val="000000" w:themeColor="text1"/>
          <w:lang w:eastAsia="es-CO"/>
        </w:rPr>
        <w:t>(</w:t>
      </w:r>
      <w:r w:rsidRPr="00291F51">
        <w:rPr>
          <w:rFonts w:ascii="Verdana" w:hAnsi="Verdana" w:cs="Arial"/>
          <w:i/>
          <w:color w:val="000000" w:themeColor="text1"/>
          <w:lang w:eastAsia="es-CO"/>
        </w:rPr>
        <w:t>…</w:t>
      </w:r>
      <w:r w:rsidR="00AD304A" w:rsidRPr="00291F51">
        <w:rPr>
          <w:rFonts w:ascii="Verdana" w:hAnsi="Verdana" w:cs="Arial"/>
          <w:i/>
          <w:color w:val="000000" w:themeColor="text1"/>
          <w:lang w:eastAsia="es-CO"/>
        </w:rPr>
        <w:t>)</w:t>
      </w:r>
      <w:r w:rsidR="000104E7" w:rsidRPr="00291F51">
        <w:rPr>
          <w:rFonts w:ascii="Verdana" w:hAnsi="Verdana" w:cs="Arial"/>
          <w:i/>
          <w:color w:val="000000" w:themeColor="text1"/>
          <w:lang w:eastAsia="es-CO"/>
        </w:rPr>
        <w:t xml:space="preserve"> </w:t>
      </w:r>
      <w:r w:rsidRPr="00291F51">
        <w:rPr>
          <w:rFonts w:ascii="Verdana" w:hAnsi="Verdana" w:cs="Arial"/>
          <w:i/>
          <w:color w:val="000000" w:themeColor="text1"/>
          <w:lang w:val="es-CO" w:eastAsia="es-CO"/>
        </w:rPr>
        <w:t xml:space="preserve">conjunto de acciones, mecanismos, estrategias y medidas orientadas a la prevención de </w:t>
      </w:r>
      <w:r w:rsidRPr="00291F51">
        <w:rPr>
          <w:rFonts w:ascii="Verdana" w:hAnsi="Verdana" w:cs="Arial"/>
          <w:i/>
          <w:color w:val="000000" w:themeColor="text1"/>
          <w:lang w:val="es-CO" w:eastAsia="es-CO"/>
        </w:rPr>
        <w:lastRenderedPageBreak/>
        <w:t xml:space="preserve">accidentes de tránsito, o a anular o disminuir los efectos de </w:t>
      </w:r>
      <w:proofErr w:type="gramStart"/>
      <w:r w:rsidRPr="00291F51">
        <w:rPr>
          <w:rFonts w:ascii="Verdana" w:hAnsi="Verdana" w:cs="Arial"/>
          <w:i/>
          <w:color w:val="000000" w:themeColor="text1"/>
          <w:lang w:val="es-CO" w:eastAsia="es-CO"/>
        </w:rPr>
        <w:t>los mismos</w:t>
      </w:r>
      <w:proofErr w:type="gramEnd"/>
      <w:r w:rsidRPr="00291F51">
        <w:rPr>
          <w:rFonts w:ascii="Verdana" w:hAnsi="Verdana" w:cs="Arial"/>
          <w:i/>
          <w:color w:val="000000" w:themeColor="text1"/>
          <w:lang w:val="es-CO" w:eastAsia="es-CO"/>
        </w:rPr>
        <w:t>, con el objetivo de proteger la vida de los usuarios de las vías”.</w:t>
      </w:r>
    </w:p>
    <w:p w14:paraId="2A798C8E" w14:textId="77777777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p w14:paraId="1411F33D" w14:textId="580C8489" w:rsidR="00DE7A97" w:rsidRPr="00291F51" w:rsidRDefault="00DE7A97" w:rsidP="00F60049">
      <w:pPr>
        <w:pStyle w:val="Ttulo3"/>
        <w:shd w:val="clear" w:color="auto" w:fill="FFFFFF"/>
        <w:spacing w:before="0" w:after="150" w:line="240" w:lineRule="auto"/>
        <w:jc w:val="both"/>
        <w:rPr>
          <w:rStyle w:val="normaltextrun"/>
          <w:rFonts w:ascii="Verdana" w:hAnsi="Verdana" w:cs="Arial"/>
          <w:color w:val="000000" w:themeColor="text1"/>
          <w:sz w:val="22"/>
          <w:szCs w:val="22"/>
        </w:rPr>
      </w:pPr>
      <w:r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Que el Ministerio de Transporte, en cumplimiento de lo dispuesto en el parágrafo del artículo 10 del Decreto 2851 de 2013 (unificado por el Decreto 1079 de 2015) </w:t>
      </w:r>
      <w:r w:rsidR="000104E7"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emitió </w:t>
      </w:r>
      <w:r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la Resolución </w:t>
      </w:r>
      <w:r w:rsidR="00023F0E"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20223040040595</w:t>
      </w:r>
      <w:r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 de 2022 </w:t>
      </w:r>
      <w:r w:rsidRPr="00291F51">
        <w:rPr>
          <w:rStyle w:val="normaltextrun"/>
          <w:rFonts w:ascii="Verdana" w:hAnsi="Verdana" w:cs="Arial"/>
          <w:i/>
          <w:iCs/>
          <w:color w:val="000000" w:themeColor="text1"/>
          <w:sz w:val="22"/>
          <w:szCs w:val="22"/>
          <w:shd w:val="clear" w:color="auto" w:fill="FFFFFF"/>
        </w:rPr>
        <w:t>“Por la cual se adopta la metodología para el diseño. implementación y verificación de los Planes Estratégicos de Seguridad Vial y se dictan otras disposiciones”. </w:t>
      </w:r>
    </w:p>
    <w:p w14:paraId="7FF8BF52" w14:textId="71F48970" w:rsidR="00DE7A97" w:rsidRPr="00291F51" w:rsidRDefault="00DE7A97" w:rsidP="00C1508E">
      <w:pPr>
        <w:spacing w:after="0" w:line="240" w:lineRule="auto"/>
        <w:jc w:val="both"/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</w:pPr>
      <w:r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Que </w:t>
      </w:r>
      <w:r w:rsidR="000104E7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el Anexo de la</w:t>
      </w:r>
      <w:r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 Resolución </w:t>
      </w:r>
      <w:r w:rsidR="00023F0E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20223040040595</w:t>
      </w:r>
      <w:r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 de 2022 </w:t>
      </w:r>
      <w:r w:rsidR="000104E7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“</w:t>
      </w:r>
      <w:proofErr w:type="spellStart"/>
      <w:r w:rsidR="00653567" w:rsidRPr="00291F51">
        <w:rPr>
          <w:rStyle w:val="normaltextrun"/>
          <w:rFonts w:ascii="Verdana" w:eastAsiaTheme="majorEastAsia" w:hAnsi="Verdana"/>
          <w:color w:val="000000" w:themeColor="text1"/>
          <w:shd w:val="clear" w:color="auto" w:fill="FFFFFF"/>
        </w:rPr>
        <w:t>Metodologia</w:t>
      </w:r>
      <w:proofErr w:type="spellEnd"/>
      <w:r w:rsidR="00653567" w:rsidRPr="00291F51">
        <w:rPr>
          <w:rStyle w:val="normaltextrun"/>
          <w:rFonts w:ascii="Verdana" w:eastAsiaTheme="majorEastAsia" w:hAnsi="Verdana"/>
          <w:color w:val="000000" w:themeColor="text1"/>
          <w:shd w:val="clear" w:color="auto" w:fill="FFFFFF"/>
        </w:rPr>
        <w:t xml:space="preserve"> para el Diseño, Implementación y Verificación de los Planes Estratégicos de Seguridad Vial PESV</w:t>
      </w:r>
      <w:r w:rsidR="000104E7" w:rsidRPr="00291F51">
        <w:rPr>
          <w:rStyle w:val="normaltextrun"/>
          <w:rFonts w:ascii="Verdana" w:eastAsiaTheme="majorEastAsia" w:hAnsi="Verdana"/>
          <w:color w:val="000000" w:themeColor="text1"/>
          <w:shd w:val="clear" w:color="auto" w:fill="FFFFFF"/>
        </w:rPr>
        <w:t>”</w:t>
      </w:r>
      <w:r w:rsidR="000104E7" w:rsidRPr="00291F51" w:rsidDel="000104E7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 </w:t>
      </w:r>
      <w:r w:rsidR="000104E7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establece en </w:t>
      </w:r>
      <w:r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el </w:t>
      </w:r>
      <w:r w:rsidR="000104E7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P</w:t>
      </w:r>
      <w:r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aso 3.</w:t>
      </w:r>
      <w:r w:rsidR="000104E7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 de la Fase I del </w:t>
      </w:r>
      <w:r w:rsidR="008409CF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Capítulo</w:t>
      </w:r>
      <w:r w:rsidR="000104E7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 I, la </w:t>
      </w:r>
      <w:r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Política de Seguridad Vial de la Organización, </w:t>
      </w:r>
      <w:r w:rsidR="00343629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según la cual, la Entidad debe </w:t>
      </w:r>
      <w:r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 xml:space="preserve">documentar la Política de Seguridad Vial con alcance sobre los desplazamientos laborales y los trayectos en itinere para todos sus colaboradores, </w:t>
      </w:r>
      <w:r w:rsidR="00343629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en los siguientes términos</w:t>
      </w:r>
      <w:r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:</w:t>
      </w:r>
    </w:p>
    <w:p w14:paraId="726303A5" w14:textId="77777777" w:rsidR="00F60049" w:rsidRPr="00291F51" w:rsidRDefault="00F60049" w:rsidP="00C1508E">
      <w:pPr>
        <w:spacing w:after="0" w:line="240" w:lineRule="auto"/>
        <w:jc w:val="both"/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</w:pPr>
    </w:p>
    <w:p w14:paraId="56A8A580" w14:textId="77777777" w:rsidR="00DE7A97" w:rsidRPr="00291F51" w:rsidRDefault="00DE7A97" w:rsidP="00F60049">
      <w:pPr>
        <w:spacing w:after="0" w:line="240" w:lineRule="auto"/>
        <w:ind w:left="708"/>
        <w:jc w:val="both"/>
        <w:rPr>
          <w:rFonts w:ascii="Verdana" w:hAnsi="Verdana"/>
        </w:rPr>
      </w:pPr>
      <w:r w:rsidRPr="00291F51">
        <w:rPr>
          <w:rStyle w:val="normaltextrun"/>
          <w:rFonts w:ascii="Verdana" w:hAnsi="Verdana" w:cs="Arial"/>
          <w:color w:val="000000" w:themeColor="text1"/>
        </w:rPr>
        <w:t>a) Establecer compromisos claros del nivel directivo frente al PESV y orientados al cumplimiento de las acciones y estrategias en seguridad vial.</w:t>
      </w:r>
    </w:p>
    <w:p w14:paraId="1EE213A4" w14:textId="77777777" w:rsidR="00DE7A97" w:rsidRPr="00291F51" w:rsidRDefault="00DE7A97" w:rsidP="00F60049">
      <w:pPr>
        <w:spacing w:after="0" w:line="240" w:lineRule="auto"/>
        <w:ind w:left="708"/>
        <w:jc w:val="both"/>
        <w:rPr>
          <w:rFonts w:ascii="Verdana" w:hAnsi="Verdana"/>
        </w:rPr>
      </w:pPr>
      <w:r w:rsidRPr="00291F51">
        <w:rPr>
          <w:rStyle w:val="normaltextrun"/>
          <w:rFonts w:ascii="Verdana" w:hAnsi="Verdana" w:cs="Arial"/>
          <w:color w:val="000000" w:themeColor="text1"/>
        </w:rPr>
        <w:t>b) Ser adecuada para las actividades y tamaño de la organización, y apropiada para la naturaleza de sus riesgos en seguridad vial.</w:t>
      </w:r>
    </w:p>
    <w:p w14:paraId="621842E2" w14:textId="77777777" w:rsidR="00DE7A97" w:rsidRPr="00291F51" w:rsidRDefault="00DE7A97" w:rsidP="00F60049">
      <w:pPr>
        <w:spacing w:after="0" w:line="240" w:lineRule="auto"/>
        <w:ind w:left="708"/>
        <w:jc w:val="both"/>
        <w:rPr>
          <w:rFonts w:ascii="Verdana" w:hAnsi="Verdana"/>
        </w:rPr>
      </w:pPr>
      <w:r w:rsidRPr="00291F51">
        <w:rPr>
          <w:rStyle w:val="normaltextrun"/>
          <w:rFonts w:ascii="Verdana" w:hAnsi="Verdana" w:cs="Arial"/>
          <w:color w:val="000000" w:themeColor="text1"/>
        </w:rPr>
        <w:t>c) Proporcionar un marco de referencia para el establecimiento de los objetivos en seguridad vial.</w:t>
      </w:r>
    </w:p>
    <w:p w14:paraId="57CABCCE" w14:textId="77777777" w:rsidR="00DE7A97" w:rsidRPr="00291F51" w:rsidRDefault="00DE7A97" w:rsidP="00F60049">
      <w:pPr>
        <w:spacing w:after="0" w:line="240" w:lineRule="auto"/>
        <w:ind w:left="708"/>
        <w:jc w:val="both"/>
        <w:rPr>
          <w:rFonts w:ascii="Verdana" w:hAnsi="Verdana"/>
        </w:rPr>
      </w:pPr>
      <w:r w:rsidRPr="00291F51">
        <w:rPr>
          <w:rStyle w:val="normaltextrun"/>
          <w:rFonts w:ascii="Verdana" w:hAnsi="Verdana" w:cs="Arial"/>
          <w:color w:val="000000" w:themeColor="text1"/>
        </w:rPr>
        <w:t>d) Incluir el cumplimiento de los requisitos legales aplicables en seguridad vial como compromiso.</w:t>
      </w:r>
    </w:p>
    <w:p w14:paraId="17BA0979" w14:textId="77777777" w:rsidR="00DE7A97" w:rsidRPr="00291F51" w:rsidRDefault="00DE7A97" w:rsidP="00F60049">
      <w:pPr>
        <w:spacing w:after="0" w:line="240" w:lineRule="auto"/>
        <w:ind w:left="708"/>
        <w:jc w:val="both"/>
        <w:rPr>
          <w:rFonts w:ascii="Verdana" w:hAnsi="Verdana"/>
        </w:rPr>
      </w:pPr>
      <w:r w:rsidRPr="00291F51">
        <w:rPr>
          <w:rStyle w:val="normaltextrun"/>
          <w:rFonts w:ascii="Verdana" w:hAnsi="Verdana" w:cs="Arial"/>
          <w:color w:val="000000" w:themeColor="text1"/>
        </w:rPr>
        <w:t>e) Incluir el compromiso de mejora continua del PESV.</w:t>
      </w:r>
    </w:p>
    <w:p w14:paraId="570A2A3E" w14:textId="77777777" w:rsidR="00DE7A97" w:rsidRPr="00291F51" w:rsidRDefault="00DE7A97" w:rsidP="00F60049">
      <w:pPr>
        <w:spacing w:after="0" w:line="240" w:lineRule="auto"/>
        <w:ind w:left="708"/>
        <w:jc w:val="both"/>
        <w:rPr>
          <w:rFonts w:ascii="Verdana" w:hAnsi="Verdana"/>
        </w:rPr>
      </w:pPr>
      <w:r w:rsidRPr="00291F51">
        <w:rPr>
          <w:rStyle w:val="normaltextrun"/>
          <w:rFonts w:ascii="Verdana" w:hAnsi="Verdana" w:cs="Arial"/>
          <w:color w:val="000000" w:themeColor="text1"/>
        </w:rPr>
        <w:t>f) Ser concisa, redactada con claridad, estar fechada y firmada por el (la) representante legal de la organización.</w:t>
      </w:r>
    </w:p>
    <w:p w14:paraId="3C036AB5" w14:textId="77777777" w:rsidR="00DE7A97" w:rsidRPr="00291F51" w:rsidRDefault="00DE7A97" w:rsidP="00F60049">
      <w:pPr>
        <w:spacing w:after="0" w:line="240" w:lineRule="auto"/>
        <w:ind w:left="708"/>
        <w:jc w:val="both"/>
        <w:rPr>
          <w:rStyle w:val="normaltextrun"/>
          <w:rFonts w:ascii="Verdana" w:hAnsi="Verdana" w:cs="Arial"/>
          <w:color w:val="000000" w:themeColor="text1"/>
        </w:rPr>
      </w:pPr>
      <w:r w:rsidRPr="00291F51">
        <w:rPr>
          <w:rStyle w:val="normaltextrun"/>
          <w:rFonts w:ascii="Verdana" w:hAnsi="Verdana" w:cs="Arial"/>
          <w:color w:val="000000" w:themeColor="text1"/>
        </w:rPr>
        <w:t>g) Ser revisada, como mínimo cada tres (3) años, socializada y accesible para todos los niveles de la organización.</w:t>
      </w:r>
    </w:p>
    <w:p w14:paraId="4C345CC4" w14:textId="77777777" w:rsidR="00C213C0" w:rsidRPr="00291F51" w:rsidRDefault="00C213C0" w:rsidP="00C1508E">
      <w:pPr>
        <w:spacing w:after="0" w:line="240" w:lineRule="auto"/>
        <w:jc w:val="both"/>
        <w:rPr>
          <w:rStyle w:val="normaltextrun"/>
          <w:rFonts w:ascii="Verdana" w:hAnsi="Verdana" w:cs="Arial"/>
          <w:color w:val="000000" w:themeColor="text1"/>
        </w:rPr>
      </w:pPr>
    </w:p>
    <w:p w14:paraId="4FAC2A3E" w14:textId="43E51695" w:rsidR="00C213C0" w:rsidRPr="00291F51" w:rsidRDefault="00C213C0" w:rsidP="00C1508E">
      <w:pPr>
        <w:pStyle w:val="Sinespaciado"/>
        <w:jc w:val="both"/>
        <w:rPr>
          <w:rFonts w:ascii="Verdana" w:hAnsi="Verdana" w:cs="Arial"/>
          <w:iCs/>
        </w:rPr>
      </w:pPr>
      <w:r w:rsidRPr="00291F51">
        <w:rPr>
          <w:rStyle w:val="normaltextrun"/>
          <w:rFonts w:ascii="Verdana" w:hAnsi="Verdana" w:cs="Arial"/>
          <w:color w:val="000000" w:themeColor="text1"/>
        </w:rPr>
        <w:t>Que mediante Resolución 10864 de 2019</w:t>
      </w:r>
      <w:r w:rsidR="00343629" w:rsidRPr="00291F51">
        <w:rPr>
          <w:rStyle w:val="normaltextrun"/>
          <w:rFonts w:ascii="Verdana" w:hAnsi="Verdana" w:cs="Arial"/>
          <w:color w:val="000000" w:themeColor="text1"/>
        </w:rPr>
        <w:t xml:space="preserve">, el Instituto Colombiano de Bienestar Familiar – ICBF, </w:t>
      </w:r>
      <w:r w:rsidR="008354B8" w:rsidRPr="00291F51">
        <w:rPr>
          <w:rStyle w:val="normaltextrun"/>
          <w:rFonts w:ascii="Verdana" w:hAnsi="Verdana" w:cs="Arial"/>
          <w:color w:val="000000" w:themeColor="text1"/>
        </w:rPr>
        <w:t xml:space="preserve">aprobó la </w:t>
      </w:r>
      <w:r w:rsidR="008354B8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Política de Seguridad Vial</w:t>
      </w:r>
      <w:r w:rsidR="008354B8" w:rsidRPr="00291F51">
        <w:rPr>
          <w:rFonts w:ascii="Verdana" w:hAnsi="Verdana" w:cs="Arial"/>
          <w:i/>
        </w:rPr>
        <w:t xml:space="preserve"> </w:t>
      </w:r>
      <w:r w:rsidR="008354B8" w:rsidRPr="00291F51">
        <w:rPr>
          <w:rFonts w:ascii="Verdana" w:hAnsi="Verdana" w:cs="Arial"/>
          <w:iCs/>
        </w:rPr>
        <w:t>de la Entidad</w:t>
      </w:r>
      <w:r w:rsidR="00DC0B82" w:rsidRPr="00291F51">
        <w:rPr>
          <w:rFonts w:ascii="Verdana" w:hAnsi="Verdana" w:cs="Arial"/>
          <w:iCs/>
        </w:rPr>
        <w:t xml:space="preserve"> y se derogó la</w:t>
      </w:r>
      <w:r w:rsidR="00385205" w:rsidRPr="00291F51">
        <w:rPr>
          <w:rFonts w:ascii="Verdana" w:hAnsi="Verdana" w:cs="Arial"/>
          <w:iCs/>
        </w:rPr>
        <w:t xml:space="preserve"> Resolución 8308 del 2018.</w:t>
      </w:r>
      <w:r w:rsidR="00DC0B82" w:rsidRPr="00291F51" w:rsidDel="00DC0B82">
        <w:rPr>
          <w:rFonts w:ascii="Verdana" w:hAnsi="Verdana" w:cs="Arial"/>
          <w:iCs/>
        </w:rPr>
        <w:t xml:space="preserve"> </w:t>
      </w:r>
    </w:p>
    <w:p w14:paraId="7E729EA1" w14:textId="77777777" w:rsidR="00C213C0" w:rsidRPr="00291F51" w:rsidRDefault="00C213C0" w:rsidP="00C1508E">
      <w:pPr>
        <w:pStyle w:val="Sinespaciado"/>
        <w:jc w:val="both"/>
        <w:rPr>
          <w:rFonts w:ascii="Verdana" w:hAnsi="Verdana" w:cs="Arial"/>
          <w:iCs/>
        </w:rPr>
      </w:pPr>
    </w:p>
    <w:p w14:paraId="5EAFAAFF" w14:textId="64179DDA" w:rsidR="00C213C0" w:rsidRPr="00291F51" w:rsidRDefault="00C213C0" w:rsidP="00C1508E">
      <w:pPr>
        <w:pStyle w:val="Sinespaciado"/>
        <w:jc w:val="both"/>
        <w:rPr>
          <w:rFonts w:ascii="Verdana" w:hAnsi="Verdana"/>
          <w:i/>
          <w:iCs/>
        </w:rPr>
      </w:pPr>
      <w:r w:rsidRPr="00291F51">
        <w:rPr>
          <w:rFonts w:ascii="Verdana" w:hAnsi="Verdana" w:cs="Arial"/>
          <w:iCs/>
        </w:rPr>
        <w:t xml:space="preserve">Que con ocasión de la expedición de las normas previamente citadas, en especial </w:t>
      </w:r>
      <w:r w:rsidR="008354B8" w:rsidRPr="00291F51">
        <w:rPr>
          <w:rFonts w:ascii="Verdana" w:hAnsi="Verdana" w:cs="Arial"/>
          <w:iCs/>
        </w:rPr>
        <w:t xml:space="preserve">de </w:t>
      </w:r>
      <w:r w:rsidRPr="00291F51">
        <w:rPr>
          <w:rFonts w:ascii="Verdana" w:hAnsi="Verdana" w:cs="Arial"/>
          <w:iCs/>
        </w:rPr>
        <w:t xml:space="preserve">la Resolución </w:t>
      </w:r>
      <w:r w:rsidR="00E42BD9" w:rsidRPr="00291F51">
        <w:rPr>
          <w:rFonts w:ascii="Verdana" w:hAnsi="Verdana" w:cs="Arial"/>
          <w:iCs/>
        </w:rPr>
        <w:t xml:space="preserve">20223040040595 </w:t>
      </w:r>
      <w:r w:rsidRPr="00291F51">
        <w:rPr>
          <w:rFonts w:ascii="Verdana" w:hAnsi="Verdana" w:cs="Arial"/>
          <w:iCs/>
        </w:rPr>
        <w:t xml:space="preserve">de 2022, </w:t>
      </w:r>
      <w:r w:rsidR="00A72A5A" w:rsidRPr="00291F51">
        <w:rPr>
          <w:rFonts w:ascii="Verdana" w:hAnsi="Verdana" w:cs="Arial"/>
          <w:iCs/>
        </w:rPr>
        <w:t>resulta pertinente</w:t>
      </w:r>
      <w:r w:rsidRPr="00291F51">
        <w:rPr>
          <w:rFonts w:ascii="Verdana" w:hAnsi="Verdana" w:cs="Arial"/>
          <w:iCs/>
        </w:rPr>
        <w:t xml:space="preserve"> adecuar </w:t>
      </w:r>
      <w:r w:rsidR="00A72A5A" w:rsidRPr="00291F51">
        <w:rPr>
          <w:rStyle w:val="normaltextrun"/>
          <w:rFonts w:ascii="Verdana" w:hAnsi="Verdana" w:cs="Arial"/>
          <w:color w:val="000000" w:themeColor="text1"/>
        </w:rPr>
        <w:t xml:space="preserve">la </w:t>
      </w:r>
      <w:r w:rsidR="00A72A5A" w:rsidRPr="00291F51">
        <w:rPr>
          <w:rStyle w:val="normaltextrun"/>
          <w:rFonts w:ascii="Verdana" w:eastAsiaTheme="majorEastAsia" w:hAnsi="Verdana" w:cs="Arial"/>
          <w:color w:val="000000" w:themeColor="text1"/>
          <w:shd w:val="clear" w:color="auto" w:fill="FFFFFF"/>
        </w:rPr>
        <w:t>Política de Seguridad Vial</w:t>
      </w:r>
      <w:r w:rsidR="00A72A5A" w:rsidRPr="00291F51">
        <w:rPr>
          <w:rFonts w:ascii="Verdana" w:hAnsi="Verdana" w:cs="Arial"/>
          <w:i/>
        </w:rPr>
        <w:t xml:space="preserve"> </w:t>
      </w:r>
      <w:r w:rsidR="00A72A5A" w:rsidRPr="00291F51">
        <w:rPr>
          <w:rFonts w:ascii="Verdana" w:hAnsi="Verdana" w:cs="Arial"/>
          <w:iCs/>
        </w:rPr>
        <w:t xml:space="preserve">de la Entidad, </w:t>
      </w:r>
      <w:r w:rsidRPr="00291F51">
        <w:rPr>
          <w:rFonts w:ascii="Verdana" w:hAnsi="Verdana" w:cs="Arial"/>
          <w:iCs/>
        </w:rPr>
        <w:t xml:space="preserve">al nuevo marco normativo </w:t>
      </w:r>
      <w:r w:rsidR="002E4342" w:rsidRPr="00291F51">
        <w:rPr>
          <w:rFonts w:ascii="Verdana" w:hAnsi="Verdana" w:cs="Arial"/>
          <w:iCs/>
        </w:rPr>
        <w:t>exp</w:t>
      </w:r>
      <w:r w:rsidR="00E42BD9" w:rsidRPr="00291F51">
        <w:rPr>
          <w:rFonts w:ascii="Verdana" w:hAnsi="Verdana" w:cs="Arial"/>
          <w:iCs/>
        </w:rPr>
        <w:t>e</w:t>
      </w:r>
      <w:r w:rsidR="002E4342" w:rsidRPr="00291F51">
        <w:rPr>
          <w:rFonts w:ascii="Verdana" w:hAnsi="Verdana" w:cs="Arial"/>
          <w:iCs/>
        </w:rPr>
        <w:t xml:space="preserve">dido por </w:t>
      </w:r>
      <w:r w:rsidRPr="00291F51">
        <w:rPr>
          <w:rFonts w:ascii="Verdana" w:hAnsi="Verdana" w:cs="Arial"/>
          <w:iCs/>
        </w:rPr>
        <w:t xml:space="preserve">el </w:t>
      </w:r>
      <w:r w:rsidR="002E4342" w:rsidRPr="00291F51">
        <w:rPr>
          <w:rFonts w:ascii="Verdana" w:hAnsi="Verdana" w:cs="Arial"/>
          <w:iCs/>
        </w:rPr>
        <w:t>G</w:t>
      </w:r>
      <w:r w:rsidRPr="00291F51">
        <w:rPr>
          <w:rFonts w:ascii="Verdana" w:hAnsi="Verdana" w:cs="Arial"/>
          <w:iCs/>
        </w:rPr>
        <w:t xml:space="preserve">obierno </w:t>
      </w:r>
      <w:r w:rsidR="002E4342" w:rsidRPr="00291F51">
        <w:rPr>
          <w:rFonts w:ascii="Verdana" w:hAnsi="Verdana" w:cs="Arial"/>
          <w:iCs/>
        </w:rPr>
        <w:t>N</w:t>
      </w:r>
      <w:r w:rsidRPr="00291F51">
        <w:rPr>
          <w:rFonts w:ascii="Verdana" w:hAnsi="Verdana" w:cs="Arial"/>
          <w:iCs/>
        </w:rPr>
        <w:t xml:space="preserve">acional frente a las políticas de seguridad vial de las entidades </w:t>
      </w:r>
      <w:r w:rsidR="00A72A5A" w:rsidRPr="00291F51">
        <w:rPr>
          <w:rFonts w:ascii="Verdana" w:hAnsi="Verdana" w:cs="Arial"/>
          <w:iCs/>
        </w:rPr>
        <w:t xml:space="preserve">estatales, </w:t>
      </w:r>
      <w:r w:rsidRPr="00291F51">
        <w:rPr>
          <w:rFonts w:ascii="Verdana" w:hAnsi="Verdana" w:cs="Arial"/>
          <w:iCs/>
        </w:rPr>
        <w:t>relacionad</w:t>
      </w:r>
      <w:r w:rsidR="00A72A5A" w:rsidRPr="00291F51">
        <w:rPr>
          <w:rFonts w:ascii="Verdana" w:hAnsi="Verdana" w:cs="Arial"/>
          <w:iCs/>
        </w:rPr>
        <w:t>o</w:t>
      </w:r>
      <w:r w:rsidRPr="00291F51">
        <w:rPr>
          <w:rFonts w:ascii="Verdana" w:hAnsi="Verdana" w:cs="Arial"/>
          <w:iCs/>
        </w:rPr>
        <w:t xml:space="preserve"> con la </w:t>
      </w:r>
      <w:r w:rsidR="00972777" w:rsidRPr="00291F51">
        <w:rPr>
          <w:rFonts w:ascii="Verdana" w:hAnsi="Verdana" w:cs="Arial"/>
          <w:iCs/>
        </w:rPr>
        <w:t>articulación</w:t>
      </w:r>
      <w:r w:rsidRPr="00291F51">
        <w:rPr>
          <w:rFonts w:ascii="Verdana" w:hAnsi="Verdana" w:cs="Arial"/>
          <w:iCs/>
        </w:rPr>
        <w:t xml:space="preserve"> entre el Plan Estratégico de Seguridad Vial</w:t>
      </w:r>
      <w:r w:rsidR="00E42BD9" w:rsidRPr="00291F51">
        <w:rPr>
          <w:rFonts w:ascii="Verdana" w:hAnsi="Verdana" w:cs="Arial"/>
          <w:iCs/>
        </w:rPr>
        <w:t xml:space="preserve"> y</w:t>
      </w:r>
      <w:r w:rsidR="00972777" w:rsidRPr="00291F51">
        <w:rPr>
          <w:rFonts w:ascii="Verdana" w:hAnsi="Verdana" w:cs="Arial"/>
          <w:iCs/>
        </w:rPr>
        <w:t xml:space="preserve"> </w:t>
      </w:r>
      <w:r w:rsidRPr="00291F51">
        <w:rPr>
          <w:rFonts w:ascii="Verdana" w:hAnsi="Verdana" w:cs="Arial"/>
          <w:iCs/>
        </w:rPr>
        <w:t>el Sistema de Seguridad y Salud en el Trabajo</w:t>
      </w:r>
      <w:r w:rsidR="00972777" w:rsidRPr="00291F51">
        <w:rPr>
          <w:rFonts w:ascii="Verdana" w:hAnsi="Verdana" w:cs="Arial"/>
          <w:iCs/>
        </w:rPr>
        <w:t xml:space="preserve"> e ISO 39001.</w:t>
      </w:r>
    </w:p>
    <w:p w14:paraId="6A2187F4" w14:textId="77777777" w:rsidR="00DE7A97" w:rsidRPr="00291F51" w:rsidRDefault="00DE7A97" w:rsidP="00C1508E">
      <w:pPr>
        <w:spacing w:after="0" w:line="240" w:lineRule="auto"/>
        <w:jc w:val="both"/>
        <w:rPr>
          <w:rStyle w:val="normaltextrun"/>
          <w:rFonts w:ascii="Verdana" w:hAnsi="Verdana" w:cs="Arial"/>
          <w:color w:val="000000" w:themeColor="text1"/>
        </w:rPr>
      </w:pPr>
    </w:p>
    <w:p w14:paraId="2369928E" w14:textId="0580BE16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  <w:lang w:eastAsia="es-CO"/>
        </w:rPr>
      </w:pPr>
      <w:r w:rsidRPr="00291F51">
        <w:rPr>
          <w:rFonts w:ascii="Verdana" w:hAnsi="Verdana" w:cs="Arial"/>
          <w:color w:val="000000" w:themeColor="text1"/>
          <w:lang w:eastAsia="es-CO"/>
        </w:rPr>
        <w:t xml:space="preserve">Que </w:t>
      </w:r>
      <w:r w:rsidR="00A72A5A" w:rsidRPr="00291F51">
        <w:rPr>
          <w:rFonts w:ascii="Verdana" w:hAnsi="Verdana" w:cs="Arial"/>
          <w:color w:val="000000" w:themeColor="text1"/>
          <w:lang w:eastAsia="es-CO"/>
        </w:rPr>
        <w:t xml:space="preserve">de acuerdo con la </w:t>
      </w:r>
      <w:r w:rsidRPr="00291F51">
        <w:rPr>
          <w:rFonts w:ascii="Verdana" w:hAnsi="Verdana" w:cs="Arial"/>
          <w:lang w:eastAsia="es-CO"/>
        </w:rPr>
        <w:t xml:space="preserve">Resolución </w:t>
      </w:r>
      <w:r w:rsidR="00653567" w:rsidRPr="00291F51">
        <w:rPr>
          <w:rFonts w:ascii="Verdana" w:hAnsi="Verdana" w:cs="Arial"/>
          <w:lang w:eastAsia="es-CO"/>
        </w:rPr>
        <w:t>8000</w:t>
      </w:r>
      <w:r w:rsidRPr="00291F51">
        <w:rPr>
          <w:rFonts w:ascii="Verdana" w:hAnsi="Verdana" w:cs="Arial"/>
          <w:lang w:eastAsia="es-CO"/>
        </w:rPr>
        <w:t xml:space="preserve"> </w:t>
      </w:r>
      <w:r w:rsidRPr="00291F51">
        <w:rPr>
          <w:rFonts w:ascii="Verdana" w:hAnsi="Verdana" w:cs="Arial"/>
          <w:color w:val="000000" w:themeColor="text1"/>
          <w:lang w:eastAsia="es-CO"/>
        </w:rPr>
        <w:t>de 20</w:t>
      </w:r>
      <w:r w:rsidR="00FF1279" w:rsidRPr="00291F51">
        <w:rPr>
          <w:rFonts w:ascii="Verdana" w:hAnsi="Verdana" w:cs="Arial"/>
          <w:color w:val="000000" w:themeColor="text1"/>
          <w:lang w:eastAsia="es-CO"/>
        </w:rPr>
        <w:t>23</w:t>
      </w:r>
      <w:r w:rsidR="00C213C0" w:rsidRPr="00291F51">
        <w:rPr>
          <w:rFonts w:ascii="Verdana" w:hAnsi="Verdana" w:cs="Arial"/>
          <w:color w:val="000000" w:themeColor="text1"/>
          <w:lang w:eastAsia="es-CO"/>
        </w:rPr>
        <w:t xml:space="preserve"> “</w:t>
      </w:r>
      <w:r w:rsidR="00C213C0" w:rsidRPr="00291F51">
        <w:rPr>
          <w:rFonts w:ascii="Verdana" w:hAnsi="Verdana" w:cs="Arial"/>
          <w:i/>
          <w:iCs/>
        </w:rPr>
        <w:t>Por la cual se delega el rol de líder del diseño e implementación del</w:t>
      </w:r>
      <w:r w:rsidR="00385205" w:rsidRPr="00291F51">
        <w:rPr>
          <w:rFonts w:ascii="Verdana" w:hAnsi="Verdana" w:cs="Arial"/>
          <w:i/>
          <w:iCs/>
        </w:rPr>
        <w:t xml:space="preserve"> Plan Estratégico de Seguridad Vial -</w:t>
      </w:r>
      <w:r w:rsidR="00C213C0" w:rsidRPr="00291F51">
        <w:rPr>
          <w:rFonts w:ascii="Verdana" w:hAnsi="Verdana" w:cs="Arial"/>
          <w:i/>
          <w:iCs/>
        </w:rPr>
        <w:t xml:space="preserve"> PESV</w:t>
      </w:r>
      <w:r w:rsidR="00385205" w:rsidRPr="00291F51">
        <w:rPr>
          <w:rFonts w:ascii="Verdana" w:hAnsi="Verdana" w:cs="Arial"/>
          <w:i/>
          <w:iCs/>
        </w:rPr>
        <w:t>”</w:t>
      </w:r>
      <w:r w:rsidR="00C213C0" w:rsidRPr="00291F51">
        <w:rPr>
          <w:rFonts w:ascii="Verdana" w:hAnsi="Verdana" w:cs="Arial"/>
          <w:i/>
          <w:iCs/>
        </w:rPr>
        <w:t>, se conforma el Comité de Seguridad Vial del ICBF y se deroga la Resolución 8309 del 2018”</w:t>
      </w:r>
      <w:r w:rsidR="00A72A5A" w:rsidRPr="00291F51">
        <w:rPr>
          <w:rFonts w:ascii="Verdana" w:hAnsi="Verdana" w:cs="Arial"/>
          <w:color w:val="000000" w:themeColor="text1"/>
          <w:lang w:eastAsia="es-CO"/>
        </w:rPr>
        <w:t xml:space="preserve">, </w:t>
      </w:r>
      <w:r w:rsidR="00A72A5A" w:rsidRPr="00291F51">
        <w:rPr>
          <w:rFonts w:ascii="Verdana" w:hAnsi="Verdana" w:cs="Arial"/>
        </w:rPr>
        <w:t xml:space="preserve">el Comité de Seguridad Vial del ICBF será </w:t>
      </w:r>
      <w:r w:rsidR="00A72A5A" w:rsidRPr="00291F51">
        <w:rPr>
          <w:rFonts w:ascii="Verdana" w:hAnsi="Verdana" w:cs="Arial"/>
          <w:lang w:eastAsia="es-CO"/>
        </w:rPr>
        <w:t xml:space="preserve">la </w:t>
      </w:r>
      <w:r w:rsidR="00FF1279" w:rsidRPr="00291F51">
        <w:rPr>
          <w:rFonts w:ascii="Verdana" w:hAnsi="Verdana" w:cs="Arial"/>
          <w:lang w:eastAsia="es-CO"/>
        </w:rPr>
        <w:t>instancia de coordinación entre todas las dependencias involucradas en la seguridad vial en el ICBF</w:t>
      </w:r>
      <w:r w:rsidR="00A72A5A" w:rsidRPr="00291F51">
        <w:rPr>
          <w:rFonts w:ascii="Verdana" w:hAnsi="Verdana" w:cs="Arial"/>
          <w:lang w:eastAsia="es-CO"/>
        </w:rPr>
        <w:t>,</w:t>
      </w:r>
      <w:r w:rsidR="00FF1279" w:rsidRPr="00291F51">
        <w:rPr>
          <w:rFonts w:ascii="Verdana" w:hAnsi="Verdana" w:cs="Arial"/>
          <w:lang w:eastAsia="es-CO"/>
        </w:rPr>
        <w:t xml:space="preserve"> cuyo </w:t>
      </w:r>
      <w:r w:rsidR="00FF1279" w:rsidRPr="00291F51">
        <w:rPr>
          <w:rFonts w:ascii="Verdana" w:hAnsi="Verdana" w:cs="Arial"/>
          <w:lang w:eastAsia="es-CO"/>
        </w:rPr>
        <w:lastRenderedPageBreak/>
        <w:t>objetivo es apoyar el diseño, implementación</w:t>
      </w:r>
      <w:r w:rsidR="00A72A5A" w:rsidRPr="00291F51">
        <w:rPr>
          <w:rFonts w:ascii="Verdana" w:hAnsi="Verdana" w:cs="Arial"/>
          <w:lang w:eastAsia="es-CO"/>
        </w:rPr>
        <w:t>,</w:t>
      </w:r>
      <w:r w:rsidR="00FF1279" w:rsidRPr="00291F51">
        <w:rPr>
          <w:rFonts w:ascii="Verdana" w:hAnsi="Verdana" w:cs="Arial"/>
          <w:lang w:eastAsia="es-CO"/>
        </w:rPr>
        <w:t xml:space="preserve"> seguimiento y mejora del Plan Estratégico de Seguridad Vial</w:t>
      </w:r>
      <w:r w:rsidR="00FF1279" w:rsidRPr="00291F51">
        <w:rPr>
          <w:rFonts w:ascii="Verdana" w:hAnsi="Verdana" w:cs="Arial"/>
        </w:rPr>
        <w:t>.</w:t>
      </w:r>
    </w:p>
    <w:p w14:paraId="24280F2E" w14:textId="77777777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  <w:lang w:eastAsia="es-CO"/>
        </w:rPr>
      </w:pPr>
    </w:p>
    <w:p w14:paraId="68EDC443" w14:textId="6E3036AF" w:rsidR="00DE7A97" w:rsidRPr="00291F51" w:rsidRDefault="00DE7A97" w:rsidP="00F60049">
      <w:pPr>
        <w:spacing w:after="0" w:line="240" w:lineRule="auto"/>
        <w:jc w:val="both"/>
        <w:rPr>
          <w:rFonts w:ascii="Verdana" w:hAnsi="Verdana" w:cs="Arial"/>
          <w:color w:val="000000" w:themeColor="text1"/>
          <w:lang w:eastAsia="es-CO"/>
        </w:rPr>
      </w:pPr>
      <w:r w:rsidRPr="00291F51">
        <w:rPr>
          <w:rFonts w:ascii="Verdana" w:hAnsi="Verdana" w:cs="Arial"/>
          <w:color w:val="000000" w:themeColor="text1"/>
          <w:lang w:eastAsia="es-CO"/>
        </w:rPr>
        <w:t xml:space="preserve">Que según consta en el Acta de la sesión No. </w:t>
      </w:r>
      <w:r w:rsidR="00A76951" w:rsidRPr="00291F51">
        <w:rPr>
          <w:rFonts w:ascii="Verdana" w:hAnsi="Verdana" w:cs="Arial"/>
          <w:color w:val="000000" w:themeColor="text1"/>
          <w:lang w:eastAsia="es-CO"/>
        </w:rPr>
        <w:t>0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3 del </w:t>
      </w:r>
      <w:r w:rsidR="00385205" w:rsidRPr="00291F51">
        <w:rPr>
          <w:rFonts w:ascii="Verdana" w:hAnsi="Verdana" w:cs="Arial"/>
          <w:color w:val="000000" w:themeColor="text1"/>
          <w:lang w:eastAsia="es-CO"/>
        </w:rPr>
        <w:t xml:space="preserve">5 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de </w:t>
      </w:r>
      <w:r w:rsidR="008F11E8" w:rsidRPr="00291F51">
        <w:rPr>
          <w:rFonts w:ascii="Verdana" w:hAnsi="Verdana" w:cs="Arial"/>
          <w:color w:val="000000" w:themeColor="text1"/>
          <w:lang w:eastAsia="es-CO"/>
        </w:rPr>
        <w:t>d</w:t>
      </w:r>
      <w:r w:rsidR="00385205" w:rsidRPr="00291F51">
        <w:rPr>
          <w:rFonts w:ascii="Verdana" w:hAnsi="Verdana" w:cs="Arial"/>
          <w:color w:val="000000" w:themeColor="text1"/>
          <w:lang w:eastAsia="es-CO"/>
        </w:rPr>
        <w:t>iciembre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 de 2023</w:t>
      </w:r>
      <w:r w:rsidR="00385205" w:rsidRPr="00291F51">
        <w:rPr>
          <w:rFonts w:ascii="Verdana" w:hAnsi="Verdana" w:cs="Arial"/>
          <w:color w:val="000000" w:themeColor="text1"/>
          <w:lang w:eastAsia="es-CO"/>
        </w:rPr>
        <w:t xml:space="preserve">, los miembros 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del Comité de Seguridad Vial del </w:t>
      </w:r>
      <w:proofErr w:type="gramStart"/>
      <w:r w:rsidRPr="00291F51">
        <w:rPr>
          <w:rFonts w:ascii="Verdana" w:hAnsi="Verdana" w:cs="Arial"/>
          <w:color w:val="000000" w:themeColor="text1"/>
          <w:lang w:eastAsia="es-CO"/>
        </w:rPr>
        <w:t>ICBF,</w:t>
      </w:r>
      <w:proofErr w:type="gramEnd"/>
      <w:r w:rsidRPr="00291F51">
        <w:rPr>
          <w:rFonts w:ascii="Verdana" w:hAnsi="Verdana" w:cs="Arial"/>
          <w:color w:val="000000" w:themeColor="text1"/>
          <w:lang w:eastAsia="es-CO"/>
        </w:rPr>
        <w:t xml:space="preserve"> </w:t>
      </w:r>
      <w:r w:rsidR="00A72A5A" w:rsidRPr="00291F51">
        <w:rPr>
          <w:rFonts w:ascii="Verdana" w:hAnsi="Verdana" w:cs="Arial"/>
          <w:color w:val="000000" w:themeColor="text1"/>
          <w:lang w:eastAsia="es-CO"/>
        </w:rPr>
        <w:t>aprob</w:t>
      </w:r>
      <w:r w:rsidR="00385205" w:rsidRPr="00291F51">
        <w:rPr>
          <w:rFonts w:ascii="Verdana" w:hAnsi="Verdana" w:cs="Arial"/>
          <w:color w:val="000000" w:themeColor="text1"/>
          <w:lang w:eastAsia="es-CO"/>
        </w:rPr>
        <w:t>aron</w:t>
      </w:r>
      <w:r w:rsidR="00A72A5A" w:rsidRPr="00291F51">
        <w:rPr>
          <w:rFonts w:ascii="Verdana" w:hAnsi="Verdana" w:cs="Arial"/>
          <w:color w:val="000000" w:themeColor="text1"/>
          <w:lang w:eastAsia="es-CO"/>
        </w:rPr>
        <w:t xml:space="preserve"> 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por unanimidad </w:t>
      </w:r>
      <w:r w:rsidR="00A72A5A" w:rsidRPr="00291F51">
        <w:rPr>
          <w:rFonts w:ascii="Verdana" w:hAnsi="Verdana" w:cs="Arial"/>
          <w:color w:val="000000" w:themeColor="text1"/>
          <w:lang w:eastAsia="es-CO"/>
        </w:rPr>
        <w:t xml:space="preserve">la </w:t>
      </w:r>
      <w:r w:rsidR="00385205" w:rsidRPr="00291F51">
        <w:rPr>
          <w:rFonts w:ascii="Verdana" w:hAnsi="Verdana" w:cs="Arial"/>
          <w:color w:val="000000" w:themeColor="text1"/>
          <w:lang w:eastAsia="es-CO"/>
        </w:rPr>
        <w:t>actualización de la</w:t>
      </w:r>
      <w:r w:rsidR="00A72A5A" w:rsidRPr="00291F51">
        <w:rPr>
          <w:rFonts w:ascii="Verdana" w:hAnsi="Verdana" w:cs="Arial"/>
          <w:color w:val="000000" w:themeColor="text1"/>
          <w:lang w:eastAsia="es-CO"/>
        </w:rPr>
        <w:t xml:space="preserve"> P</w:t>
      </w:r>
      <w:r w:rsidRPr="00291F51">
        <w:rPr>
          <w:rFonts w:ascii="Verdana" w:hAnsi="Verdana" w:cs="Arial"/>
          <w:color w:val="000000" w:themeColor="text1"/>
          <w:lang w:eastAsia="es-CO"/>
        </w:rPr>
        <w:t>olítica de Seguridad Vial de</w:t>
      </w:r>
      <w:r w:rsidR="00A72A5A" w:rsidRPr="00291F51">
        <w:rPr>
          <w:rFonts w:ascii="Verdana" w:hAnsi="Verdana" w:cs="Arial"/>
          <w:color w:val="000000" w:themeColor="text1"/>
          <w:lang w:eastAsia="es-CO"/>
        </w:rPr>
        <w:t xml:space="preserve"> la Entidad</w:t>
      </w:r>
      <w:r w:rsidR="008F11E8" w:rsidRPr="00291F51">
        <w:rPr>
          <w:rFonts w:ascii="Verdana" w:hAnsi="Verdana" w:cs="Arial"/>
          <w:color w:val="000000" w:themeColor="text1"/>
          <w:lang w:eastAsia="es-CO"/>
        </w:rPr>
        <w:t xml:space="preserve"> y la derogatoria de la </w:t>
      </w:r>
      <w:r w:rsidR="008F11E8" w:rsidRPr="00291F51">
        <w:rPr>
          <w:rStyle w:val="normaltextrun"/>
          <w:rFonts w:ascii="Verdana" w:hAnsi="Verdana" w:cs="Arial"/>
          <w:color w:val="000000" w:themeColor="text1"/>
        </w:rPr>
        <w:t xml:space="preserve">Resolución 10864 de 2019. </w:t>
      </w:r>
    </w:p>
    <w:p w14:paraId="048F33D5" w14:textId="77777777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  <w:lang w:eastAsia="es-CO"/>
        </w:rPr>
      </w:pPr>
    </w:p>
    <w:p w14:paraId="04C41EAA" w14:textId="77777777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  <w:lang w:eastAsia="es-CO"/>
        </w:rPr>
      </w:pPr>
      <w:r w:rsidRPr="00291F51">
        <w:rPr>
          <w:rFonts w:ascii="Verdana" w:hAnsi="Verdana" w:cs="Arial"/>
          <w:color w:val="000000" w:themeColor="text1"/>
          <w:lang w:eastAsia="es-CO"/>
        </w:rPr>
        <w:t>En mérito de lo expuesto.</w:t>
      </w:r>
    </w:p>
    <w:p w14:paraId="0EC63F53" w14:textId="520EDD02" w:rsidR="00DE7A97" w:rsidRPr="00291F51" w:rsidRDefault="00DE7A97" w:rsidP="00C1508E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lang w:eastAsia="es-CO"/>
        </w:rPr>
      </w:pPr>
      <w:r w:rsidRPr="00291F51">
        <w:rPr>
          <w:rFonts w:ascii="Verdana" w:hAnsi="Verdana" w:cs="Arial"/>
          <w:b/>
          <w:bCs/>
          <w:color w:val="000000" w:themeColor="text1"/>
          <w:lang w:eastAsia="es-CO"/>
        </w:rPr>
        <w:t>RESUELVE</w:t>
      </w:r>
      <w:r w:rsidR="00A72A5A" w:rsidRPr="00291F51">
        <w:rPr>
          <w:rFonts w:ascii="Verdana" w:hAnsi="Verdana" w:cs="Arial"/>
          <w:b/>
          <w:bCs/>
          <w:color w:val="000000" w:themeColor="text1"/>
          <w:lang w:eastAsia="es-CO"/>
        </w:rPr>
        <w:t>:</w:t>
      </w:r>
    </w:p>
    <w:p w14:paraId="6677FD7C" w14:textId="77777777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lang w:eastAsia="es-CO"/>
        </w:rPr>
      </w:pPr>
    </w:p>
    <w:p w14:paraId="24446FF1" w14:textId="174C8644" w:rsidR="00DE7A97" w:rsidRPr="00291F51" w:rsidRDefault="00BE7CEF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  <w:lang w:eastAsia="es-CO"/>
        </w:rPr>
      </w:pPr>
      <w:r w:rsidRPr="00291F51">
        <w:rPr>
          <w:rFonts w:ascii="Verdana" w:hAnsi="Verdana" w:cs="Arial"/>
          <w:b/>
          <w:bCs/>
          <w:color w:val="000000" w:themeColor="text1"/>
          <w:lang w:eastAsia="es-CO"/>
        </w:rPr>
        <w:t>ARTÍCULO</w:t>
      </w:r>
      <w:r w:rsidR="00DE7A97" w:rsidRPr="00291F51">
        <w:rPr>
          <w:rFonts w:ascii="Verdana" w:hAnsi="Verdana" w:cs="Arial"/>
          <w:b/>
          <w:bCs/>
          <w:color w:val="000000" w:themeColor="text1"/>
          <w:lang w:eastAsia="es-CO"/>
        </w:rPr>
        <w:t xml:space="preserve"> PRIMERO</w:t>
      </w:r>
      <w:r w:rsidR="00972777" w:rsidRPr="00291F51">
        <w:rPr>
          <w:rFonts w:ascii="Verdana" w:hAnsi="Verdana" w:cs="Arial"/>
          <w:b/>
          <w:bCs/>
          <w:color w:val="000000" w:themeColor="text1"/>
          <w:lang w:eastAsia="es-CO"/>
        </w:rPr>
        <w:t>:</w:t>
      </w:r>
      <w:r w:rsidR="00DE7A97" w:rsidRPr="00291F51">
        <w:rPr>
          <w:rFonts w:ascii="Verdana" w:hAnsi="Verdana" w:cs="Arial"/>
          <w:color w:val="000000" w:themeColor="text1"/>
          <w:lang w:eastAsia="es-CO"/>
        </w:rPr>
        <w:t xml:space="preserve"> </w:t>
      </w:r>
      <w:r w:rsidR="00BB4778" w:rsidRPr="00291F51">
        <w:rPr>
          <w:rFonts w:ascii="Verdana" w:hAnsi="Verdana" w:cs="Arial"/>
          <w:b/>
          <w:bCs/>
          <w:color w:val="000000" w:themeColor="text1"/>
          <w:lang w:eastAsia="es-CO"/>
        </w:rPr>
        <w:t>A</w:t>
      </w:r>
      <w:r w:rsidRPr="00291F51">
        <w:rPr>
          <w:rFonts w:ascii="Verdana" w:hAnsi="Verdana" w:cs="Arial"/>
          <w:b/>
          <w:bCs/>
          <w:color w:val="000000" w:themeColor="text1"/>
          <w:lang w:eastAsia="es-CO"/>
        </w:rPr>
        <w:t>PROBAR</w:t>
      </w:r>
      <w:r w:rsidR="00DE7A97" w:rsidRPr="00291F51">
        <w:rPr>
          <w:rFonts w:ascii="Verdana" w:hAnsi="Verdana" w:cs="Arial"/>
          <w:color w:val="000000" w:themeColor="text1"/>
          <w:lang w:eastAsia="es-CO"/>
        </w:rPr>
        <w:t xml:space="preserve"> como</w:t>
      </w:r>
      <w:r w:rsidR="00DE7A97" w:rsidRPr="00291F51">
        <w:rPr>
          <w:rFonts w:ascii="Verdana" w:hAnsi="Verdana" w:cs="Arial"/>
          <w:b/>
          <w:color w:val="000000" w:themeColor="text1"/>
          <w:lang w:eastAsia="es-CO"/>
        </w:rPr>
        <w:t xml:space="preserve"> </w:t>
      </w:r>
      <w:r w:rsidR="00A72A5A" w:rsidRPr="00291F51">
        <w:rPr>
          <w:rFonts w:ascii="Verdana" w:hAnsi="Verdana" w:cs="Arial"/>
          <w:color w:val="000000" w:themeColor="text1"/>
          <w:lang w:eastAsia="es-CO"/>
        </w:rPr>
        <w:t>P</w:t>
      </w:r>
      <w:r w:rsidR="00DE7A97" w:rsidRPr="00291F51">
        <w:rPr>
          <w:rFonts w:ascii="Verdana" w:hAnsi="Verdana" w:cs="Arial"/>
          <w:color w:val="000000" w:themeColor="text1"/>
          <w:lang w:eastAsia="es-CO"/>
        </w:rPr>
        <w:t>olítica de Seguridad Vial del Instituto Colombiano de Bienestar Familiar-ICBF, la siguiente:</w:t>
      </w:r>
    </w:p>
    <w:p w14:paraId="6DF0F489" w14:textId="77777777" w:rsidR="00623B92" w:rsidRPr="00653567" w:rsidRDefault="00623B92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  <w:lang w:eastAsia="es-CO"/>
        </w:rPr>
      </w:pPr>
    </w:p>
    <w:p w14:paraId="0C07EC03" w14:textId="77777777" w:rsidR="00DE7A97" w:rsidRPr="00653567" w:rsidRDefault="00DE7A97" w:rsidP="00C1508E">
      <w:pPr>
        <w:pStyle w:val="NormalWeb"/>
        <w:spacing w:before="0" w:beforeAutospacing="0" w:after="0" w:afterAutospacing="0"/>
        <w:ind w:left="274"/>
        <w:jc w:val="both"/>
        <w:rPr>
          <w:rStyle w:val="eop"/>
          <w:rFonts w:ascii="Verdana" w:eastAsia="Calibri" w:hAnsi="Verdana" w:cs="Arial"/>
          <w:color w:val="000000" w:themeColor="text1"/>
          <w:sz w:val="18"/>
          <w:szCs w:val="18"/>
          <w:shd w:val="clear" w:color="auto" w:fill="FFFFFF"/>
        </w:rPr>
      </w:pPr>
      <w:r w:rsidRPr="00653567">
        <w:rPr>
          <w:rFonts w:ascii="Verdana" w:hAnsi="Verdana" w:cs="Arial"/>
          <w:i/>
          <w:color w:val="000000" w:themeColor="text1"/>
          <w:kern w:val="24"/>
          <w:sz w:val="18"/>
          <w:szCs w:val="18"/>
        </w:rPr>
        <w:t>“</w:t>
      </w:r>
      <w:r w:rsidRPr="00653567">
        <w:rPr>
          <w:rStyle w:val="normaltextrun"/>
          <w:rFonts w:ascii="Verdana" w:hAnsi="Verdana" w:cs="Arial"/>
          <w:i/>
          <w:iCs/>
          <w:color w:val="000000" w:themeColor="text1"/>
          <w:sz w:val="18"/>
          <w:szCs w:val="18"/>
          <w:shd w:val="clear" w:color="auto" w:fill="FFFFFF"/>
        </w:rPr>
        <w:t>El Instituto Colombiano de Bienestar Familiar desde su nivel directivo está comprometido con el cumplimiento de las acciones y estrategias definidas a través del Plan Estratégico de Seguridad Vial promoviendo la prevención de incidentes y accidentes de tránsito en todos los desplazamientos laborales y los trayectos en itinere en la prestación del servicio y misionalidad, que generen riesgos de seguridad vial para los colaboradores, contratistas, visitantes y demás actores viales, a nivel nacional. Así mismo, se compromete a destinar los recursos necesarios para la planificación, implementación, seguimiento y mejora continua del plan estratégico de seguridad vial en todas sus actividades.</w:t>
      </w:r>
      <w:r w:rsidRPr="00653567">
        <w:rPr>
          <w:rStyle w:val="eop"/>
          <w:rFonts w:ascii="Verdana" w:eastAsia="Calibri" w:hAnsi="Verdana" w:cs="Arial"/>
          <w:color w:val="000000" w:themeColor="text1"/>
          <w:sz w:val="18"/>
          <w:szCs w:val="18"/>
          <w:shd w:val="clear" w:color="auto" w:fill="FFFFFF"/>
        </w:rPr>
        <w:t> </w:t>
      </w:r>
    </w:p>
    <w:p w14:paraId="26F5DC46" w14:textId="77777777" w:rsidR="00DE7A97" w:rsidRPr="00653567" w:rsidRDefault="00DE7A97" w:rsidP="00C1508E">
      <w:pPr>
        <w:pStyle w:val="NormalWeb"/>
        <w:spacing w:before="0" w:beforeAutospacing="0" w:after="0" w:afterAutospacing="0"/>
        <w:ind w:left="274"/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14:paraId="41103136" w14:textId="77777777" w:rsidR="00DE7A97" w:rsidRPr="00653567" w:rsidRDefault="00DE7A97" w:rsidP="00C1508E">
      <w:pPr>
        <w:pStyle w:val="NormalWeb"/>
        <w:spacing w:before="0" w:beforeAutospacing="0" w:after="0" w:afterAutospacing="0"/>
        <w:ind w:left="274"/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  <w:r w:rsidRPr="00653567">
        <w:rPr>
          <w:rFonts w:ascii="Verdana" w:hAnsi="Verdana" w:cs="Arial"/>
          <w:i/>
          <w:color w:val="000000" w:themeColor="text1"/>
          <w:kern w:val="24"/>
          <w:sz w:val="18"/>
          <w:szCs w:val="18"/>
        </w:rPr>
        <w:t>Para ello desarrollará actividades de promoción y prevención de incidentes y accidentes de tránsito y estrategias enfocadas al mejoramiento del comportamiento humano, la seguridad en los vehículos, la seguridad en las vías y la atención a las víctimas de los mismos, cumpliendo  la legislación nacional vigente, otras regulaciones y estándares aplicables acogidos por la entidad; para ello todas las personas que laboren o presten sus servicios a la entidad son responsables en la participación de las actividades de prevención y control que programe y desarrolle el Instituto Colombiano de Bienestar Familiar bajo su Plan Estratégico de Seguridad Vial o su Sistema de Gestión de Seguridad y Salud en el Trabajo.”</w:t>
      </w:r>
    </w:p>
    <w:p w14:paraId="253CBEE8" w14:textId="77777777" w:rsidR="00DE7A97" w:rsidRPr="00653567" w:rsidRDefault="00DE7A97" w:rsidP="00C1508E">
      <w:pPr>
        <w:pStyle w:val="NormalWeb"/>
        <w:spacing w:before="0" w:beforeAutospacing="0" w:after="0" w:afterAutospacing="0"/>
        <w:ind w:left="274"/>
        <w:jc w:val="both"/>
        <w:rPr>
          <w:rFonts w:ascii="Verdana" w:hAnsi="Verdana" w:cs="Arial"/>
          <w:iCs/>
          <w:color w:val="000000" w:themeColor="text1"/>
          <w:kern w:val="24"/>
          <w:sz w:val="20"/>
          <w:szCs w:val="20"/>
        </w:rPr>
      </w:pPr>
    </w:p>
    <w:p w14:paraId="26749F67" w14:textId="5B2850D6" w:rsidR="00DE7A97" w:rsidRPr="00291F51" w:rsidRDefault="00DE7A97" w:rsidP="00C1508E">
      <w:pPr>
        <w:spacing w:after="0" w:line="240" w:lineRule="auto"/>
        <w:jc w:val="both"/>
        <w:rPr>
          <w:rStyle w:val="normaltextrun"/>
          <w:rFonts w:ascii="Verdana" w:hAnsi="Verdana" w:cs="Arial"/>
          <w:color w:val="000000" w:themeColor="text1"/>
          <w:u w:val="single"/>
          <w:shd w:val="clear" w:color="auto" w:fill="FFFFFF"/>
        </w:rPr>
      </w:pPr>
      <w:r w:rsidRPr="00291F51">
        <w:rPr>
          <w:rFonts w:ascii="Verdana" w:hAnsi="Verdana" w:cs="Arial"/>
          <w:b/>
          <w:bCs/>
          <w:color w:val="000000" w:themeColor="text1"/>
          <w:lang w:eastAsia="es-CO"/>
        </w:rPr>
        <w:t xml:space="preserve">ARTÍCULO SEGUNDO. </w:t>
      </w:r>
      <w:r w:rsidR="00BB4778" w:rsidRPr="00291F51">
        <w:rPr>
          <w:rFonts w:ascii="Verdana" w:hAnsi="Verdana" w:cs="Arial"/>
          <w:b/>
          <w:bCs/>
          <w:color w:val="000000" w:themeColor="text1"/>
          <w:lang w:eastAsia="es-CO"/>
        </w:rPr>
        <w:t>ALCANCE</w:t>
      </w:r>
      <w:r w:rsidR="00972777" w:rsidRPr="00291F51">
        <w:rPr>
          <w:rFonts w:ascii="Verdana" w:hAnsi="Verdana" w:cs="Arial"/>
          <w:b/>
          <w:bCs/>
          <w:color w:val="000000" w:themeColor="text1"/>
          <w:lang w:eastAsia="es-CO"/>
        </w:rPr>
        <w:t>: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 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La </w:t>
      </w:r>
      <w:r w:rsidR="008852FA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presente 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Política de Seguridad Vial del Instituto Colombiano de Bienestar Familiar </w:t>
      </w:r>
      <w:r w:rsidR="008852FA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–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ICBF</w:t>
      </w:r>
      <w:r w:rsidR="008852FA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,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8852FA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aplica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para la Sede de la Dirección General, Regionales, Centros Zonales y demás</w:t>
      </w:r>
      <w:r w:rsidR="005E0C60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CE2E3B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S</w:t>
      </w:r>
      <w:r w:rsidR="005E0C60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edes</w:t>
      </w:r>
      <w:r w:rsidR="00972777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CE2E3B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A</w:t>
      </w:r>
      <w:r w:rsidR="00972777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dministrativas d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el ICBF a nivel </w:t>
      </w:r>
      <w:r w:rsidR="00CE2E3B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n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acional; en ese sentido</w:t>
      </w:r>
      <w:r w:rsidR="00F60049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,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CE2E3B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involucra a</w:t>
      </w:r>
      <w:r w:rsidR="008852FA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todos los colaboradores</w:t>
      </w:r>
      <w:r w:rsidR="00972777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, contratistas, usuarios, visitantes y 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proveedores del ICBF en consideración </w:t>
      </w:r>
      <w:r w:rsidR="00623B92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a</w:t>
      </w:r>
      <w:r w:rsidR="00786E11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l rol de </w:t>
      </w:r>
      <w:r w:rsidR="00623B92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los actores viales de la entidad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(pea</w:t>
      </w:r>
      <w:r w:rsidR="00623B92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tones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, </w:t>
      </w:r>
      <w:r w:rsidR="00623B92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personas con discapacidad, 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ciclista</w:t>
      </w:r>
      <w:r w:rsidR="00623B92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s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, motociclista</w:t>
      </w:r>
      <w:r w:rsidR="00623B92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s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,</w:t>
      </w:r>
      <w:r w:rsidR="00623B92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 xml:space="preserve"> conductores, 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pasajero</w:t>
      </w:r>
      <w:r w:rsidR="00623B92"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s</w:t>
      </w:r>
      <w:r w:rsidRPr="00291F51">
        <w:rPr>
          <w:rStyle w:val="normaltextrun"/>
          <w:rFonts w:ascii="Verdana" w:hAnsi="Verdana" w:cs="Arial"/>
          <w:color w:val="000000" w:themeColor="text1"/>
          <w:shd w:val="clear" w:color="auto" w:fill="FFFFFF"/>
        </w:rPr>
        <w:t>, entre otros).</w:t>
      </w:r>
    </w:p>
    <w:p w14:paraId="6313F314" w14:textId="77777777" w:rsidR="00DE7A97" w:rsidRPr="00291F51" w:rsidRDefault="00DE7A97" w:rsidP="00C1508E">
      <w:pPr>
        <w:spacing w:after="0" w:line="240" w:lineRule="auto"/>
        <w:jc w:val="both"/>
        <w:rPr>
          <w:rStyle w:val="normaltextrun"/>
          <w:rFonts w:ascii="Verdana" w:hAnsi="Verdana" w:cs="Arial"/>
          <w:color w:val="881798"/>
          <w:u w:val="single"/>
          <w:shd w:val="clear" w:color="auto" w:fill="FFFFFF"/>
        </w:rPr>
      </w:pPr>
    </w:p>
    <w:p w14:paraId="56C896D1" w14:textId="5387F146" w:rsidR="00A76951" w:rsidRPr="00291F51" w:rsidRDefault="00DE7A97" w:rsidP="00C1508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000000" w:themeColor="text1"/>
          <w:sz w:val="22"/>
          <w:szCs w:val="22"/>
        </w:rPr>
      </w:pPr>
      <w:bookmarkStart w:id="0" w:name="3"/>
      <w:r w:rsidRPr="00291F51">
        <w:rPr>
          <w:rStyle w:val="normaltextrun"/>
          <w:rFonts w:ascii="Verdana" w:hAnsi="Verdana" w:cs="Arial"/>
          <w:b/>
          <w:bCs/>
          <w:color w:val="000000" w:themeColor="text1"/>
          <w:sz w:val="22"/>
          <w:szCs w:val="22"/>
        </w:rPr>
        <w:t>ARTÍCULO TERCERO: REVISIÓN Y ACTUALIZACIÓN</w:t>
      </w:r>
      <w:r w:rsidR="00972777" w:rsidRPr="00291F51">
        <w:rPr>
          <w:rStyle w:val="normaltextrun"/>
          <w:rFonts w:ascii="Verdana" w:hAnsi="Verdana" w:cs="Arial"/>
          <w:b/>
          <w:bCs/>
          <w:color w:val="000000" w:themeColor="text1"/>
          <w:sz w:val="22"/>
          <w:szCs w:val="22"/>
        </w:rPr>
        <w:t>:</w:t>
      </w:r>
      <w:r w:rsidRPr="00291F51">
        <w:rPr>
          <w:rStyle w:val="eop"/>
          <w:rFonts w:ascii="Verdana" w:hAnsi="Verdana" w:cs="Arial"/>
          <w:color w:val="000000" w:themeColor="text1"/>
          <w:sz w:val="22"/>
          <w:szCs w:val="22"/>
        </w:rPr>
        <w:t> </w:t>
      </w:r>
      <w:r w:rsidRPr="00291F51">
        <w:rPr>
          <w:rStyle w:val="normaltextrun"/>
          <w:rFonts w:ascii="Verdana" w:hAnsi="Verdana" w:cs="Arial"/>
          <w:color w:val="000000" w:themeColor="text1"/>
          <w:sz w:val="22"/>
          <w:szCs w:val="22"/>
        </w:rPr>
        <w:t>La Política de Seguridad Vial</w:t>
      </w:r>
      <w:r w:rsidR="00BB4778"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lang w:val="es-ES"/>
        </w:rPr>
        <w:t xml:space="preserve"> del ICBF</w:t>
      </w:r>
      <w:r w:rsidRPr="00291F51">
        <w:rPr>
          <w:rStyle w:val="normaltextrun"/>
          <w:rFonts w:ascii="Verdana" w:hAnsi="Verdana" w:cs="Arial"/>
          <w:color w:val="000000" w:themeColor="text1"/>
          <w:sz w:val="22"/>
          <w:szCs w:val="22"/>
        </w:rPr>
        <w:t xml:space="preserve"> será revisada</w:t>
      </w:r>
      <w:r w:rsidR="00B30FB9"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lang w:val="es-ES"/>
        </w:rPr>
        <w:t xml:space="preserve"> </w:t>
      </w:r>
      <w:r w:rsidR="00A76951"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lang w:val="es-ES"/>
        </w:rPr>
        <w:t xml:space="preserve">y actualizada </w:t>
      </w:r>
      <w:r w:rsidR="00B30FB9"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lang w:val="es-ES"/>
        </w:rPr>
        <w:t>mínimo cada tres (3) años</w:t>
      </w:r>
      <w:r w:rsidR="00A76951" w:rsidRPr="00291F51">
        <w:rPr>
          <w:rStyle w:val="normaltextrun"/>
          <w:rFonts w:ascii="Verdana" w:hAnsi="Verdana" w:cs="Arial"/>
          <w:color w:val="000000" w:themeColor="text1"/>
          <w:sz w:val="22"/>
          <w:szCs w:val="22"/>
          <w:lang w:val="es-ES"/>
        </w:rPr>
        <w:t>.</w:t>
      </w:r>
    </w:p>
    <w:p w14:paraId="3AC63299" w14:textId="77777777" w:rsidR="00DE7A97" w:rsidRPr="00291F51" w:rsidRDefault="00DE7A97" w:rsidP="00F60049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14:paraId="608FF58A" w14:textId="0912A2F1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color w:val="000000" w:themeColor="text1"/>
          <w:lang w:eastAsia="es-CO"/>
        </w:rPr>
      </w:pPr>
      <w:r w:rsidRPr="00291F51">
        <w:rPr>
          <w:rFonts w:ascii="Verdana" w:hAnsi="Verdana" w:cs="Arial"/>
          <w:b/>
          <w:bCs/>
          <w:color w:val="000000" w:themeColor="text1"/>
          <w:lang w:eastAsia="es-CO"/>
        </w:rPr>
        <w:t>ARTÍCULO CUARTO</w:t>
      </w:r>
      <w:bookmarkEnd w:id="0"/>
      <w:r w:rsidRPr="00291F51">
        <w:rPr>
          <w:rFonts w:ascii="Verdana" w:hAnsi="Verdana" w:cs="Arial"/>
          <w:b/>
          <w:bCs/>
          <w:color w:val="000000" w:themeColor="text1"/>
          <w:lang w:eastAsia="es-CO"/>
        </w:rPr>
        <w:t>. DIVULGACIÓN</w:t>
      </w:r>
      <w:r w:rsidR="00972777" w:rsidRPr="00291F51">
        <w:rPr>
          <w:rFonts w:ascii="Verdana" w:hAnsi="Verdana" w:cs="Arial"/>
          <w:b/>
          <w:bCs/>
          <w:color w:val="000000" w:themeColor="text1"/>
          <w:lang w:eastAsia="es-CO"/>
        </w:rPr>
        <w:t>:</w:t>
      </w:r>
      <w:r w:rsidRPr="00291F51">
        <w:rPr>
          <w:rFonts w:ascii="Verdana" w:hAnsi="Verdana" w:cs="Arial"/>
          <w:b/>
          <w:bCs/>
          <w:color w:val="000000" w:themeColor="text1"/>
          <w:lang w:eastAsia="es-CO"/>
        </w:rPr>
        <w:t xml:space="preserve"> </w:t>
      </w:r>
      <w:r w:rsidR="00BB4778" w:rsidRPr="00291F51">
        <w:rPr>
          <w:rFonts w:ascii="Verdana" w:hAnsi="Verdana" w:cs="Arial"/>
          <w:color w:val="000000" w:themeColor="text1"/>
          <w:lang w:eastAsia="es-CO"/>
        </w:rPr>
        <w:t>O</w:t>
      </w:r>
      <w:r w:rsidR="00B30FB9" w:rsidRPr="00291F51">
        <w:rPr>
          <w:rFonts w:ascii="Verdana" w:hAnsi="Verdana" w:cs="Arial"/>
          <w:color w:val="000000" w:themeColor="text1"/>
          <w:lang w:eastAsia="es-CO"/>
        </w:rPr>
        <w:t>rdenar</w:t>
      </w:r>
      <w:r w:rsidRPr="00291F51">
        <w:rPr>
          <w:rFonts w:ascii="Verdana" w:hAnsi="Verdana" w:cs="Arial"/>
          <w:color w:val="000000" w:themeColor="text1"/>
          <w:lang w:eastAsia="es-CO"/>
        </w:rPr>
        <w:t xml:space="preserve"> a la Dirección de Gestión Humana que a través de los medios que considere idóneos, socialice la presente política con los </w:t>
      </w:r>
      <w:r w:rsidR="002E4342" w:rsidRPr="00291F51">
        <w:rPr>
          <w:rFonts w:ascii="Verdana" w:hAnsi="Verdana" w:cs="Arial"/>
          <w:color w:val="000000" w:themeColor="text1"/>
          <w:lang w:eastAsia="es-CO"/>
        </w:rPr>
        <w:t xml:space="preserve">servidores públicos y </w:t>
      </w:r>
      <w:r w:rsidRPr="00291F51">
        <w:rPr>
          <w:rFonts w:ascii="Verdana" w:hAnsi="Verdana" w:cs="Arial"/>
          <w:color w:val="000000" w:themeColor="text1"/>
          <w:lang w:eastAsia="es-CO"/>
        </w:rPr>
        <w:t>colaboradores de</w:t>
      </w:r>
      <w:r w:rsidR="002E4342" w:rsidRPr="00291F51">
        <w:rPr>
          <w:rFonts w:ascii="Verdana" w:hAnsi="Verdana" w:cs="Arial"/>
          <w:color w:val="000000" w:themeColor="text1"/>
          <w:lang w:eastAsia="es-CO"/>
        </w:rPr>
        <w:t xml:space="preserve"> la Entidad</w:t>
      </w:r>
      <w:r w:rsidR="00363E47" w:rsidRPr="00291F51">
        <w:rPr>
          <w:rFonts w:ascii="Verdana" w:hAnsi="Verdana" w:cs="Arial"/>
          <w:color w:val="000000" w:themeColor="text1"/>
          <w:lang w:eastAsia="es-CO"/>
        </w:rPr>
        <w:t xml:space="preserve">; así como efectuar </w:t>
      </w:r>
      <w:r w:rsidR="00786E11" w:rsidRPr="00291F51">
        <w:rPr>
          <w:rFonts w:ascii="Verdana" w:hAnsi="Verdana" w:cs="Arial"/>
          <w:color w:val="000000" w:themeColor="text1"/>
          <w:lang w:eastAsia="es-CO"/>
        </w:rPr>
        <w:t xml:space="preserve">la publicación en la página web </w:t>
      </w:r>
      <w:r w:rsidR="002E4342" w:rsidRPr="00291F51">
        <w:rPr>
          <w:rFonts w:ascii="Verdana" w:hAnsi="Verdana" w:cs="Arial"/>
          <w:color w:val="000000" w:themeColor="text1"/>
          <w:lang w:eastAsia="es-CO"/>
        </w:rPr>
        <w:t>institucional</w:t>
      </w:r>
      <w:r w:rsidR="00786E11" w:rsidRPr="00291F51">
        <w:rPr>
          <w:rFonts w:ascii="Verdana" w:hAnsi="Verdana" w:cs="Arial"/>
          <w:color w:val="000000" w:themeColor="text1"/>
          <w:lang w:eastAsia="es-CO"/>
        </w:rPr>
        <w:t>.</w:t>
      </w:r>
    </w:p>
    <w:p w14:paraId="0DCBA6CC" w14:textId="77777777" w:rsidR="00DE7A97" w:rsidRPr="00291F51" w:rsidRDefault="00DE7A97" w:rsidP="00C1508E">
      <w:pPr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lang w:eastAsia="es-CO"/>
        </w:rPr>
      </w:pPr>
    </w:p>
    <w:p w14:paraId="58CA96A8" w14:textId="0B598D45" w:rsidR="00DE7A97" w:rsidRPr="00291F51" w:rsidRDefault="00DE7A97" w:rsidP="00C1508E">
      <w:pPr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eastAsia="es-CO"/>
        </w:rPr>
      </w:pPr>
      <w:r w:rsidRPr="00291F51">
        <w:rPr>
          <w:rFonts w:ascii="Verdana" w:eastAsia="Times New Roman" w:hAnsi="Verdana" w:cs="Arial"/>
          <w:b/>
          <w:bCs/>
          <w:color w:val="000000" w:themeColor="text1"/>
          <w:lang w:eastAsia="es-CO"/>
        </w:rPr>
        <w:lastRenderedPageBreak/>
        <w:t>ARTÍCULO QUINTO</w:t>
      </w:r>
      <w:r w:rsidR="00972777" w:rsidRPr="00291F51">
        <w:rPr>
          <w:rFonts w:ascii="Verdana" w:eastAsia="Times New Roman" w:hAnsi="Verdana" w:cs="Arial"/>
          <w:b/>
          <w:bCs/>
          <w:color w:val="000000" w:themeColor="text1"/>
          <w:lang w:eastAsia="es-CO"/>
        </w:rPr>
        <w:t>:</w:t>
      </w:r>
      <w:r w:rsidRPr="00291F51">
        <w:rPr>
          <w:rFonts w:ascii="Verdana" w:eastAsia="Times New Roman" w:hAnsi="Verdana" w:cs="Arial"/>
          <w:color w:val="000000" w:themeColor="text1"/>
          <w:lang w:eastAsia="es-CO"/>
        </w:rPr>
        <w:t> La presente resolución rige a partir de la fecha de su expedición</w:t>
      </w:r>
      <w:r w:rsidR="00BB4778" w:rsidRPr="00291F51">
        <w:rPr>
          <w:rFonts w:ascii="Verdana" w:eastAsia="Times New Roman" w:hAnsi="Verdana" w:cs="Arial"/>
          <w:color w:val="000000" w:themeColor="text1"/>
          <w:lang w:eastAsia="es-CO"/>
        </w:rPr>
        <w:t xml:space="preserve"> y deroga la Resolución 10864 de 2019</w:t>
      </w:r>
      <w:r w:rsidRPr="00291F51">
        <w:rPr>
          <w:rFonts w:ascii="Verdana" w:eastAsia="Times New Roman" w:hAnsi="Verdana" w:cs="Arial"/>
          <w:color w:val="000000" w:themeColor="text1"/>
          <w:lang w:eastAsia="es-CO"/>
        </w:rPr>
        <w:t>.</w:t>
      </w:r>
    </w:p>
    <w:p w14:paraId="5009212A" w14:textId="77777777" w:rsidR="00DE7A97" w:rsidRPr="00291F51" w:rsidRDefault="00DE7A97" w:rsidP="00C1508E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color w:val="000000" w:themeColor="text1"/>
          <w:lang w:eastAsia="es-CO"/>
        </w:rPr>
      </w:pPr>
    </w:p>
    <w:p w14:paraId="094A25FF" w14:textId="5317FDF9" w:rsidR="00DE7A97" w:rsidRPr="00291F51" w:rsidRDefault="004115D2" w:rsidP="00C1508E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291F51">
        <w:rPr>
          <w:rFonts w:ascii="Verdana" w:hAnsi="Verdana" w:cs="Arial"/>
          <w:b/>
          <w:bCs/>
        </w:rPr>
        <w:t>C</w:t>
      </w:r>
      <w:r w:rsidR="00DE7A97" w:rsidRPr="00291F51">
        <w:rPr>
          <w:rFonts w:ascii="Verdana" w:hAnsi="Verdana" w:cs="Arial"/>
          <w:b/>
          <w:bCs/>
        </w:rPr>
        <w:t>OMUNÍQUESE Y CÚMPLASE</w:t>
      </w:r>
    </w:p>
    <w:p w14:paraId="7CA06407" w14:textId="77777777" w:rsidR="00DE7A97" w:rsidRPr="00291F51" w:rsidRDefault="00DE7A97" w:rsidP="00C1508E">
      <w:pPr>
        <w:spacing w:after="0" w:line="240" w:lineRule="auto"/>
        <w:jc w:val="center"/>
        <w:rPr>
          <w:rFonts w:ascii="Verdana" w:hAnsi="Verdana" w:cs="Arial"/>
        </w:rPr>
      </w:pPr>
      <w:r w:rsidRPr="00291F51">
        <w:rPr>
          <w:rFonts w:ascii="Verdana" w:hAnsi="Verdana" w:cs="Arial"/>
        </w:rPr>
        <w:t>Dada en Bogotá, D.C., a los</w:t>
      </w:r>
    </w:p>
    <w:p w14:paraId="302A49D2" w14:textId="77777777" w:rsidR="00DE7A97" w:rsidRPr="00291F51" w:rsidRDefault="00DE7A97" w:rsidP="00C1508E">
      <w:pPr>
        <w:spacing w:after="0" w:line="240" w:lineRule="auto"/>
        <w:jc w:val="center"/>
        <w:rPr>
          <w:rFonts w:ascii="Verdana" w:hAnsi="Verdana" w:cs="Arial"/>
        </w:rPr>
      </w:pPr>
    </w:p>
    <w:p w14:paraId="1111E32E" w14:textId="77777777" w:rsidR="00DE7A97" w:rsidRPr="00291F51" w:rsidRDefault="00DE7A97" w:rsidP="00C1508E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764504EB" w14:textId="085AA0B9" w:rsidR="00DE7A97" w:rsidRPr="00291F51" w:rsidRDefault="00972777" w:rsidP="00C1508E">
      <w:pPr>
        <w:spacing w:after="0" w:line="240" w:lineRule="auto"/>
        <w:jc w:val="center"/>
        <w:rPr>
          <w:rFonts w:ascii="Verdana" w:hAnsi="Verdana" w:cs="Arial"/>
        </w:rPr>
      </w:pPr>
      <w:r w:rsidRPr="00291F51">
        <w:rPr>
          <w:rFonts w:ascii="Verdana" w:hAnsi="Verdana" w:cs="Arial"/>
          <w:b/>
        </w:rPr>
        <w:t>ASTRID ELIANA CÁCERES CÁRDENAS</w:t>
      </w:r>
    </w:p>
    <w:p w14:paraId="50DAA7D4" w14:textId="77777777" w:rsidR="00DE7A97" w:rsidRPr="00291F51" w:rsidRDefault="00DE7A97" w:rsidP="00C1508E">
      <w:pPr>
        <w:tabs>
          <w:tab w:val="left" w:pos="1311"/>
          <w:tab w:val="center" w:pos="5044"/>
        </w:tabs>
        <w:spacing w:after="0" w:line="240" w:lineRule="auto"/>
        <w:jc w:val="center"/>
        <w:rPr>
          <w:rFonts w:ascii="Verdana" w:hAnsi="Verdana" w:cs="Arial"/>
        </w:rPr>
      </w:pPr>
      <w:r w:rsidRPr="00291F51">
        <w:rPr>
          <w:rFonts w:ascii="Verdana" w:hAnsi="Verdana" w:cs="Arial"/>
        </w:rPr>
        <w:t>Directora General</w:t>
      </w:r>
    </w:p>
    <w:p w14:paraId="6F653E9D" w14:textId="77777777" w:rsidR="00DE7A97" w:rsidRPr="00291F51" w:rsidRDefault="00DE7A97" w:rsidP="00DE7A97">
      <w:pPr>
        <w:spacing w:line="240" w:lineRule="auto"/>
        <w:ind w:firstLine="708"/>
        <w:contextualSpacing/>
        <w:rPr>
          <w:rFonts w:ascii="Arial Narrow" w:hAnsi="Arial Narrow" w:cs="Arial"/>
          <w:sz w:val="24"/>
          <w:szCs w:val="24"/>
        </w:rPr>
      </w:pPr>
    </w:p>
    <w:p w14:paraId="58052D39" w14:textId="77777777" w:rsidR="00DE7A97" w:rsidRPr="00F60049" w:rsidRDefault="00DE7A97" w:rsidP="00DE7A9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4"/>
          <w:szCs w:val="14"/>
        </w:rPr>
      </w:pPr>
      <w:r w:rsidRPr="00F60049">
        <w:rPr>
          <w:rStyle w:val="eop"/>
          <w:rFonts w:ascii="Verdana" w:eastAsia="Calibri" w:hAnsi="Verdana" w:cs="Arial"/>
          <w:sz w:val="14"/>
          <w:szCs w:val="14"/>
        </w:rPr>
        <w:t> </w:t>
      </w:r>
    </w:p>
    <w:sectPr w:rsidR="00DE7A97" w:rsidRPr="00F6004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7A50" w14:textId="77777777" w:rsidR="004B0F00" w:rsidRDefault="004B0F00" w:rsidP="0062464D">
      <w:pPr>
        <w:spacing w:after="0" w:line="240" w:lineRule="auto"/>
      </w:pPr>
      <w:r>
        <w:separator/>
      </w:r>
    </w:p>
  </w:endnote>
  <w:endnote w:type="continuationSeparator" w:id="0">
    <w:p w14:paraId="313BD65F" w14:textId="77777777" w:rsidR="004B0F00" w:rsidRDefault="004B0F00" w:rsidP="0062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0CAA" w14:textId="273FE82C" w:rsidR="0062464D" w:rsidRDefault="0062464D" w:rsidP="0062464D">
    <w:pPr>
      <w:pStyle w:val="Piedepgina"/>
      <w:tabs>
        <w:tab w:val="clear" w:pos="4419"/>
        <w:tab w:val="clear" w:pos="8838"/>
        <w:tab w:val="left" w:pos="885"/>
      </w:tabs>
    </w:pPr>
    <w:r>
      <w:tab/>
    </w:r>
  </w:p>
  <w:p w14:paraId="32EDF333" w14:textId="6EA95142" w:rsidR="00BC0789" w:rsidRDefault="00BC0789" w:rsidP="0062464D">
    <w:pPr>
      <w:pStyle w:val="Piedepgina"/>
      <w:tabs>
        <w:tab w:val="clear" w:pos="4419"/>
        <w:tab w:val="clear" w:pos="8838"/>
        <w:tab w:val="left" w:pos="885"/>
      </w:tabs>
    </w:pPr>
  </w:p>
  <w:p w14:paraId="4A398A87" w14:textId="47966967" w:rsidR="00BC0789" w:rsidRDefault="00BC0789" w:rsidP="0062464D">
    <w:pPr>
      <w:pStyle w:val="Piedepgina"/>
      <w:tabs>
        <w:tab w:val="clear" w:pos="4419"/>
        <w:tab w:val="clear" w:pos="8838"/>
        <w:tab w:val="left" w:pos="885"/>
      </w:tabs>
    </w:pPr>
  </w:p>
  <w:p w14:paraId="19343704" w14:textId="7C9B58C4" w:rsidR="00BC0789" w:rsidRDefault="00BC0789" w:rsidP="0062464D">
    <w:pPr>
      <w:pStyle w:val="Piedepgina"/>
      <w:tabs>
        <w:tab w:val="clear" w:pos="4419"/>
        <w:tab w:val="clear" w:pos="8838"/>
        <w:tab w:val="left" w:pos="885"/>
      </w:tabs>
    </w:pPr>
  </w:p>
  <w:p w14:paraId="486001B3" w14:textId="1654C9D8" w:rsidR="00BC0789" w:rsidRDefault="00BC0789" w:rsidP="0062464D">
    <w:pPr>
      <w:pStyle w:val="Piedepgina"/>
      <w:tabs>
        <w:tab w:val="clear" w:pos="4419"/>
        <w:tab w:val="clear" w:pos="8838"/>
        <w:tab w:val="left" w:pos="8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2E26" w14:textId="77777777" w:rsidR="004B0F00" w:rsidRDefault="004B0F00" w:rsidP="0062464D">
      <w:pPr>
        <w:spacing w:after="0" w:line="240" w:lineRule="auto"/>
      </w:pPr>
      <w:r>
        <w:separator/>
      </w:r>
    </w:p>
  </w:footnote>
  <w:footnote w:type="continuationSeparator" w:id="0">
    <w:p w14:paraId="07AC9C9B" w14:textId="77777777" w:rsidR="004B0F00" w:rsidRDefault="004B0F00" w:rsidP="00624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93"/>
    <w:multiLevelType w:val="hybridMultilevel"/>
    <w:tmpl w:val="34E8FBF4"/>
    <w:lvl w:ilvl="0" w:tplc="7D00EFD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263D30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A57AAA2E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163E9A40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11CE72EC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91E6E10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E84652C8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288AAF2A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9474CFA6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032BED"/>
    <w:multiLevelType w:val="hybridMultilevel"/>
    <w:tmpl w:val="B02E4F9C"/>
    <w:lvl w:ilvl="0" w:tplc="81CCE76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492FB08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E87801D8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FD10194C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C8781CC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5A8AC5DE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619AE044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44DE57D4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D1D8E060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2217B1"/>
    <w:multiLevelType w:val="multilevel"/>
    <w:tmpl w:val="2C98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D2DAD"/>
    <w:multiLevelType w:val="hybridMultilevel"/>
    <w:tmpl w:val="15D614FC"/>
    <w:lvl w:ilvl="0" w:tplc="6130C64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F2BA7E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F41EDBE2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FC307AB2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6D3AE992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05EE170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19D8E2A6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8C36971A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251AABA0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BD809A8"/>
    <w:multiLevelType w:val="hybridMultilevel"/>
    <w:tmpl w:val="63867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E338C"/>
    <w:multiLevelType w:val="hybridMultilevel"/>
    <w:tmpl w:val="A636EF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584968"/>
    <w:multiLevelType w:val="hybridMultilevel"/>
    <w:tmpl w:val="BC1C18DA"/>
    <w:lvl w:ilvl="0" w:tplc="C1AEE240">
      <w:numFmt w:val="bullet"/>
      <w:lvlText w:val=""/>
      <w:lvlJc w:val="left"/>
      <w:pPr>
        <w:ind w:left="462" w:hanging="360"/>
      </w:pPr>
      <w:rPr>
        <w:rFonts w:hint="default"/>
        <w:w w:val="100"/>
        <w:lang w:val="es-ES" w:eastAsia="en-US" w:bidi="ar-SA"/>
      </w:rPr>
    </w:lvl>
    <w:lvl w:ilvl="1" w:tplc="66507642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1FE2857A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1C32F876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89EE0818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C164A582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152854A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D6CE47A0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3A702BAC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num w:numId="1" w16cid:durableId="1590189608">
    <w:abstractNumId w:val="4"/>
  </w:num>
  <w:num w:numId="2" w16cid:durableId="547840457">
    <w:abstractNumId w:val="3"/>
  </w:num>
  <w:num w:numId="3" w16cid:durableId="1737626470">
    <w:abstractNumId w:val="0"/>
  </w:num>
  <w:num w:numId="4" w16cid:durableId="227309626">
    <w:abstractNumId w:val="6"/>
  </w:num>
  <w:num w:numId="5" w16cid:durableId="934049400">
    <w:abstractNumId w:val="1"/>
  </w:num>
  <w:num w:numId="6" w16cid:durableId="1588151468">
    <w:abstractNumId w:val="5"/>
  </w:num>
  <w:num w:numId="7" w16cid:durableId="54128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4D"/>
    <w:rsid w:val="000104E7"/>
    <w:rsid w:val="00013ACF"/>
    <w:rsid w:val="00023F0E"/>
    <w:rsid w:val="00024874"/>
    <w:rsid w:val="00024B65"/>
    <w:rsid w:val="000333B0"/>
    <w:rsid w:val="0003539E"/>
    <w:rsid w:val="000411D5"/>
    <w:rsid w:val="000614D6"/>
    <w:rsid w:val="000654E7"/>
    <w:rsid w:val="00065596"/>
    <w:rsid w:val="00076DCC"/>
    <w:rsid w:val="00097350"/>
    <w:rsid w:val="000A1A3E"/>
    <w:rsid w:val="000A69BC"/>
    <w:rsid w:val="000B6D83"/>
    <w:rsid w:val="000D2F3C"/>
    <w:rsid w:val="000D377E"/>
    <w:rsid w:val="000D582B"/>
    <w:rsid w:val="000D76A5"/>
    <w:rsid w:val="000E629A"/>
    <w:rsid w:val="000F59CB"/>
    <w:rsid w:val="000F5EAC"/>
    <w:rsid w:val="000F64B6"/>
    <w:rsid w:val="00102306"/>
    <w:rsid w:val="00110E6D"/>
    <w:rsid w:val="00111260"/>
    <w:rsid w:val="0011668A"/>
    <w:rsid w:val="00117AEC"/>
    <w:rsid w:val="0012282B"/>
    <w:rsid w:val="001359B9"/>
    <w:rsid w:val="001501C2"/>
    <w:rsid w:val="001850E7"/>
    <w:rsid w:val="001B48B2"/>
    <w:rsid w:val="001B6DBB"/>
    <w:rsid w:val="001C3807"/>
    <w:rsid w:val="001D7438"/>
    <w:rsid w:val="001F4EC7"/>
    <w:rsid w:val="00217D09"/>
    <w:rsid w:val="00254DF3"/>
    <w:rsid w:val="00272CC1"/>
    <w:rsid w:val="00281C8F"/>
    <w:rsid w:val="00291C52"/>
    <w:rsid w:val="00291F51"/>
    <w:rsid w:val="002A7E2C"/>
    <w:rsid w:val="002B6382"/>
    <w:rsid w:val="002B6DC7"/>
    <w:rsid w:val="002D2313"/>
    <w:rsid w:val="002E4342"/>
    <w:rsid w:val="00305A23"/>
    <w:rsid w:val="0032287C"/>
    <w:rsid w:val="00343629"/>
    <w:rsid w:val="00345329"/>
    <w:rsid w:val="00360080"/>
    <w:rsid w:val="00361E9D"/>
    <w:rsid w:val="00363E47"/>
    <w:rsid w:val="003646F4"/>
    <w:rsid w:val="00385205"/>
    <w:rsid w:val="003A5885"/>
    <w:rsid w:val="003A5F22"/>
    <w:rsid w:val="003C3050"/>
    <w:rsid w:val="003D2BD7"/>
    <w:rsid w:val="003D3204"/>
    <w:rsid w:val="003D4F50"/>
    <w:rsid w:val="003D7158"/>
    <w:rsid w:val="003F24C0"/>
    <w:rsid w:val="004115D2"/>
    <w:rsid w:val="00412A50"/>
    <w:rsid w:val="0042018D"/>
    <w:rsid w:val="00420EFB"/>
    <w:rsid w:val="0043370D"/>
    <w:rsid w:val="0045142C"/>
    <w:rsid w:val="00457A1D"/>
    <w:rsid w:val="0046103E"/>
    <w:rsid w:val="004732EF"/>
    <w:rsid w:val="0048157E"/>
    <w:rsid w:val="00484CF5"/>
    <w:rsid w:val="004A4432"/>
    <w:rsid w:val="004B0F00"/>
    <w:rsid w:val="004C6315"/>
    <w:rsid w:val="004C6AE8"/>
    <w:rsid w:val="004E0329"/>
    <w:rsid w:val="00517357"/>
    <w:rsid w:val="0052032B"/>
    <w:rsid w:val="005306DA"/>
    <w:rsid w:val="00533E2E"/>
    <w:rsid w:val="00541B36"/>
    <w:rsid w:val="00567B11"/>
    <w:rsid w:val="005731FA"/>
    <w:rsid w:val="005751E3"/>
    <w:rsid w:val="00577EBF"/>
    <w:rsid w:val="00593068"/>
    <w:rsid w:val="005B1823"/>
    <w:rsid w:val="005C3A7E"/>
    <w:rsid w:val="005D4007"/>
    <w:rsid w:val="005E020A"/>
    <w:rsid w:val="005E0C60"/>
    <w:rsid w:val="005F2DC5"/>
    <w:rsid w:val="0060308D"/>
    <w:rsid w:val="00623B92"/>
    <w:rsid w:val="0062464D"/>
    <w:rsid w:val="00630199"/>
    <w:rsid w:val="00646F88"/>
    <w:rsid w:val="00653567"/>
    <w:rsid w:val="00667911"/>
    <w:rsid w:val="0067183C"/>
    <w:rsid w:val="00676B72"/>
    <w:rsid w:val="006A4B60"/>
    <w:rsid w:val="006B668F"/>
    <w:rsid w:val="006C048E"/>
    <w:rsid w:val="006D102E"/>
    <w:rsid w:val="006D46C3"/>
    <w:rsid w:val="006E7C93"/>
    <w:rsid w:val="006F0C8F"/>
    <w:rsid w:val="006F5B1E"/>
    <w:rsid w:val="006F7977"/>
    <w:rsid w:val="006F7E10"/>
    <w:rsid w:val="00701D7E"/>
    <w:rsid w:val="00704BF0"/>
    <w:rsid w:val="00712527"/>
    <w:rsid w:val="007218DA"/>
    <w:rsid w:val="00735F93"/>
    <w:rsid w:val="00737CDA"/>
    <w:rsid w:val="007413EA"/>
    <w:rsid w:val="007425CC"/>
    <w:rsid w:val="007449A7"/>
    <w:rsid w:val="007560D2"/>
    <w:rsid w:val="00767637"/>
    <w:rsid w:val="007770D0"/>
    <w:rsid w:val="00782FEA"/>
    <w:rsid w:val="00786E11"/>
    <w:rsid w:val="00786F96"/>
    <w:rsid w:val="007939C9"/>
    <w:rsid w:val="00796A95"/>
    <w:rsid w:val="007A6ECA"/>
    <w:rsid w:val="007B11EA"/>
    <w:rsid w:val="007B6D41"/>
    <w:rsid w:val="007E4D63"/>
    <w:rsid w:val="007F74AC"/>
    <w:rsid w:val="008075C0"/>
    <w:rsid w:val="008213FB"/>
    <w:rsid w:val="008269F6"/>
    <w:rsid w:val="0083219A"/>
    <w:rsid w:val="008354B8"/>
    <w:rsid w:val="008409CF"/>
    <w:rsid w:val="008564CE"/>
    <w:rsid w:val="0087359B"/>
    <w:rsid w:val="008852FA"/>
    <w:rsid w:val="008E17A3"/>
    <w:rsid w:val="008F11E8"/>
    <w:rsid w:val="009038EB"/>
    <w:rsid w:val="00916D1C"/>
    <w:rsid w:val="009304E3"/>
    <w:rsid w:val="0095009F"/>
    <w:rsid w:val="00960A3F"/>
    <w:rsid w:val="0096386A"/>
    <w:rsid w:val="00971A07"/>
    <w:rsid w:val="00972777"/>
    <w:rsid w:val="009834E0"/>
    <w:rsid w:val="009A285D"/>
    <w:rsid w:val="009B2FFC"/>
    <w:rsid w:val="009B6F2E"/>
    <w:rsid w:val="009C0E34"/>
    <w:rsid w:val="009C3235"/>
    <w:rsid w:val="009D1CD7"/>
    <w:rsid w:val="009D29C9"/>
    <w:rsid w:val="009D45D1"/>
    <w:rsid w:val="009F318F"/>
    <w:rsid w:val="00A10419"/>
    <w:rsid w:val="00A47CD4"/>
    <w:rsid w:val="00A53C86"/>
    <w:rsid w:val="00A72A5A"/>
    <w:rsid w:val="00A76951"/>
    <w:rsid w:val="00A827BC"/>
    <w:rsid w:val="00A9436A"/>
    <w:rsid w:val="00AA000E"/>
    <w:rsid w:val="00AA2098"/>
    <w:rsid w:val="00AA23F6"/>
    <w:rsid w:val="00AB54DA"/>
    <w:rsid w:val="00AD304A"/>
    <w:rsid w:val="00AD66E3"/>
    <w:rsid w:val="00B04689"/>
    <w:rsid w:val="00B052BE"/>
    <w:rsid w:val="00B076BC"/>
    <w:rsid w:val="00B30FB9"/>
    <w:rsid w:val="00B359EF"/>
    <w:rsid w:val="00B373E8"/>
    <w:rsid w:val="00B51BA9"/>
    <w:rsid w:val="00B6552A"/>
    <w:rsid w:val="00B81E7B"/>
    <w:rsid w:val="00BA41AA"/>
    <w:rsid w:val="00BB4778"/>
    <w:rsid w:val="00BB48D5"/>
    <w:rsid w:val="00BC0789"/>
    <w:rsid w:val="00BC2053"/>
    <w:rsid w:val="00BC7C0C"/>
    <w:rsid w:val="00BD161A"/>
    <w:rsid w:val="00BE7CEF"/>
    <w:rsid w:val="00BF654B"/>
    <w:rsid w:val="00C1508E"/>
    <w:rsid w:val="00C213C0"/>
    <w:rsid w:val="00C226DF"/>
    <w:rsid w:val="00C53047"/>
    <w:rsid w:val="00C578EF"/>
    <w:rsid w:val="00C62A18"/>
    <w:rsid w:val="00C65A55"/>
    <w:rsid w:val="00C76862"/>
    <w:rsid w:val="00CA10D9"/>
    <w:rsid w:val="00CA4445"/>
    <w:rsid w:val="00CC2886"/>
    <w:rsid w:val="00CD1FC2"/>
    <w:rsid w:val="00CE2E3B"/>
    <w:rsid w:val="00CE5C91"/>
    <w:rsid w:val="00CF7A66"/>
    <w:rsid w:val="00D227BF"/>
    <w:rsid w:val="00D24A94"/>
    <w:rsid w:val="00D34F8C"/>
    <w:rsid w:val="00D651F0"/>
    <w:rsid w:val="00D678DC"/>
    <w:rsid w:val="00D72CDB"/>
    <w:rsid w:val="00D74C3E"/>
    <w:rsid w:val="00D76A81"/>
    <w:rsid w:val="00D91280"/>
    <w:rsid w:val="00DA28BA"/>
    <w:rsid w:val="00DB05FE"/>
    <w:rsid w:val="00DC0728"/>
    <w:rsid w:val="00DC0B82"/>
    <w:rsid w:val="00DE06F6"/>
    <w:rsid w:val="00DE7A97"/>
    <w:rsid w:val="00E122D6"/>
    <w:rsid w:val="00E3177F"/>
    <w:rsid w:val="00E323F1"/>
    <w:rsid w:val="00E42BD9"/>
    <w:rsid w:val="00E44330"/>
    <w:rsid w:val="00E55336"/>
    <w:rsid w:val="00E71C6F"/>
    <w:rsid w:val="00E8506E"/>
    <w:rsid w:val="00E85D80"/>
    <w:rsid w:val="00E96283"/>
    <w:rsid w:val="00ED3162"/>
    <w:rsid w:val="00ED6BB8"/>
    <w:rsid w:val="00EE09E0"/>
    <w:rsid w:val="00EE2B8A"/>
    <w:rsid w:val="00EE6ACF"/>
    <w:rsid w:val="00F00D02"/>
    <w:rsid w:val="00F60049"/>
    <w:rsid w:val="00F7699B"/>
    <w:rsid w:val="00F77784"/>
    <w:rsid w:val="00FB0B1E"/>
    <w:rsid w:val="00FC1E1B"/>
    <w:rsid w:val="00FE0097"/>
    <w:rsid w:val="00FE2307"/>
    <w:rsid w:val="00FE287A"/>
    <w:rsid w:val="00FE4805"/>
    <w:rsid w:val="00FF1279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B89F"/>
  <w15:docId w15:val="{FA7E726E-E9DE-4577-B54B-BE27A5F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64D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9B2FFC"/>
    <w:pPr>
      <w:widowControl w:val="0"/>
      <w:autoSpaceDE w:val="0"/>
      <w:autoSpaceDN w:val="0"/>
      <w:spacing w:after="0" w:line="240" w:lineRule="auto"/>
      <w:ind w:left="127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62464D"/>
  </w:style>
  <w:style w:type="paragraph" w:styleId="Piedepgina">
    <w:name w:val="footer"/>
    <w:basedOn w:val="Normal"/>
    <w:link w:val="PiedepginaCar"/>
    <w:uiPriority w:val="99"/>
    <w:unhideWhenUsed/>
    <w:rsid w:val="00624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464D"/>
  </w:style>
  <w:style w:type="table" w:styleId="Tablaconcuadrcula">
    <w:name w:val="Table Grid"/>
    <w:basedOn w:val="Tablanormal"/>
    <w:uiPriority w:val="39"/>
    <w:rsid w:val="00701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701D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01D7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D7E"/>
    <w:rPr>
      <w:rFonts w:ascii="Segoe UI" w:eastAsia="Calibri" w:hAnsi="Segoe UI" w:cs="Segoe UI"/>
      <w:sz w:val="18"/>
      <w:szCs w:val="18"/>
      <w:lang w:val="es-ES"/>
    </w:rPr>
  </w:style>
  <w:style w:type="character" w:styleId="Fuerte">
    <w:name w:val="Strong"/>
    <w:basedOn w:val="Fuentedeprrafopredeter"/>
    <w:uiPriority w:val="22"/>
    <w:qFormat/>
    <w:rsid w:val="00BC078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B2FFC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59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59EF"/>
    <w:rPr>
      <w:rFonts w:ascii="Calibri" w:eastAsia="Calibri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5D4007"/>
    <w:pPr>
      <w:spacing w:after="0" w:line="240" w:lineRule="auto"/>
    </w:pPr>
    <w:rPr>
      <w:rFonts w:ascii="Calibri" w:eastAsia="Calibri" w:hAnsi="Calibri" w:cs="Calibri"/>
      <w:noProof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4007"/>
    <w:rPr>
      <w:rFonts w:ascii="Calibri" w:eastAsia="Calibri" w:hAnsi="Calibri" w:cs="Calibri"/>
      <w:noProof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76A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6A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6A81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7AEC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F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F22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F64B6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A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DE7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DE7A97"/>
  </w:style>
  <w:style w:type="character" w:customStyle="1" w:styleId="eop">
    <w:name w:val="eop"/>
    <w:basedOn w:val="Fuentedeprrafopredeter"/>
    <w:rsid w:val="00DE7A97"/>
  </w:style>
  <w:style w:type="paragraph" w:customStyle="1" w:styleId="paragraph">
    <w:name w:val="paragraph"/>
    <w:basedOn w:val="Normal"/>
    <w:rsid w:val="00DE7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tabchar">
    <w:name w:val="tabchar"/>
    <w:basedOn w:val="Fuentedeprrafopredeter"/>
    <w:rsid w:val="00DE7A97"/>
  </w:style>
  <w:style w:type="character" w:styleId="Refdenotaalpie">
    <w:name w:val="footnote reference"/>
    <w:basedOn w:val="Fuentedeprrafopredeter"/>
    <w:uiPriority w:val="99"/>
    <w:semiHidden/>
    <w:unhideWhenUsed/>
    <w:rsid w:val="00DE7A97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7A97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7A9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1">
    <w:name w:val="Texto nota pie Car1"/>
    <w:basedOn w:val="Fuentedeprrafopredeter"/>
    <w:uiPriority w:val="99"/>
    <w:semiHidden/>
    <w:rsid w:val="00DE7A97"/>
    <w:rPr>
      <w:rFonts w:ascii="Calibri" w:eastAsia="Calibri" w:hAnsi="Calibri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72C80-5360-491A-B473-4366295C4026}"/>
</file>

<file path=customXml/itemProps2.xml><?xml version="1.0" encoding="utf-8"?>
<ds:datastoreItem xmlns:ds="http://schemas.openxmlformats.org/officeDocument/2006/customXml" ds:itemID="{3192315E-78B4-4F90-989A-FA02BE528C74}"/>
</file>

<file path=customXml/itemProps3.xml><?xml version="1.0" encoding="utf-8"?>
<ds:datastoreItem xmlns:ds="http://schemas.openxmlformats.org/officeDocument/2006/customXml" ds:itemID="{E50FC4F0-D3DA-45C8-A588-792E6D238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6734</Characters>
  <Application>Microsoft Office Word</Application>
  <DocSecurity>0</DocSecurity>
  <Lines>129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Elly Yein Passos Guerrero</dc:creator>
  <cp:lastModifiedBy>Daniel Eduardo Lozano Bocanegra</cp:lastModifiedBy>
  <cp:revision>2</cp:revision>
  <dcterms:created xsi:type="dcterms:W3CDTF">2026-03-09T20:38:00Z</dcterms:created>
  <dcterms:modified xsi:type="dcterms:W3CDTF">2026-03-09T20:38:00Z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