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73AED" w:rsidRDefault="00000000">
      <w:pPr>
        <w:jc w:val="center"/>
        <w:rPr>
          <w:rFonts w:ascii="Verdana" w:eastAsia="Verdana" w:hAnsi="Verdana" w:cs="Verdana"/>
          <w:sz w:val="22"/>
          <w:szCs w:val="22"/>
        </w:rPr>
      </w:pPr>
      <w:r>
        <w:rPr>
          <w:rFonts w:ascii="Verdana" w:eastAsia="Verdana" w:hAnsi="Verdana" w:cs="Verdana"/>
          <w:b/>
          <w:bCs/>
          <w:sz w:val="22"/>
          <w:szCs w:val="22"/>
        </w:rPr>
        <w:t>RESOLUCIÓN No. 7990 de 2025</w:t>
      </w:r>
    </w:p>
    <w:p w14:paraId="00000002" w14:textId="77777777" w:rsidR="00A73AED" w:rsidRPr="00CF4EC0" w:rsidRDefault="00000000">
      <w:pPr>
        <w:rPr>
          <w:rFonts w:ascii="Verdana" w:eastAsia="Verdana" w:hAnsi="Verdana" w:cs="Verdana"/>
          <w:sz w:val="20"/>
          <w:szCs w:val="20"/>
        </w:rPr>
      </w:pPr>
      <w:r w:rsidRPr="00CF4EC0">
        <w:rPr>
          <w:rFonts w:ascii="Verdana" w:eastAsia="Verdana" w:hAnsi="Verdana" w:cs="Verdana"/>
          <w:sz w:val="20"/>
          <w:szCs w:val="20"/>
        </w:rPr>
        <w:t>Fecha de Expedición: 24 de diciembre 2025</w:t>
      </w:r>
    </w:p>
    <w:p w14:paraId="00000003" w14:textId="1E9B9820" w:rsidR="00A73AED" w:rsidRPr="00CF4EC0" w:rsidRDefault="00000000">
      <w:pPr>
        <w:rPr>
          <w:rFonts w:ascii="Verdana" w:eastAsia="Verdana" w:hAnsi="Verdana" w:cs="Verdana"/>
          <w:sz w:val="20"/>
          <w:szCs w:val="20"/>
        </w:rPr>
      </w:pPr>
      <w:r w:rsidRPr="00CF4EC0">
        <w:rPr>
          <w:rFonts w:ascii="Verdana" w:eastAsia="Verdana" w:hAnsi="Verdana" w:cs="Verdana"/>
          <w:sz w:val="20"/>
          <w:szCs w:val="20"/>
        </w:rPr>
        <w:t>Fecha de entrada en vigencia: 2</w:t>
      </w:r>
      <w:r w:rsidR="00085EF3">
        <w:rPr>
          <w:rFonts w:ascii="Verdana" w:eastAsia="Verdana" w:hAnsi="Verdana" w:cs="Verdana"/>
          <w:sz w:val="20"/>
          <w:szCs w:val="20"/>
        </w:rPr>
        <w:t>6</w:t>
      </w:r>
      <w:r w:rsidRPr="00CF4EC0">
        <w:rPr>
          <w:rFonts w:ascii="Verdana" w:eastAsia="Verdana" w:hAnsi="Verdana" w:cs="Verdana"/>
          <w:sz w:val="20"/>
          <w:szCs w:val="20"/>
        </w:rPr>
        <w:t xml:space="preserve"> de diciembre 2025</w:t>
      </w:r>
    </w:p>
    <w:p w14:paraId="00000004" w14:textId="77777777" w:rsidR="00A73AED" w:rsidRPr="00CF4EC0" w:rsidRDefault="00000000">
      <w:pPr>
        <w:rPr>
          <w:rFonts w:ascii="Verdana" w:eastAsia="Verdana" w:hAnsi="Verdana" w:cs="Verdana"/>
          <w:sz w:val="20"/>
          <w:szCs w:val="20"/>
        </w:rPr>
      </w:pPr>
      <w:r w:rsidRPr="00CF4EC0">
        <w:rPr>
          <w:rFonts w:ascii="Verdana" w:eastAsia="Verdana" w:hAnsi="Verdana" w:cs="Verdana"/>
          <w:sz w:val="20"/>
          <w:szCs w:val="20"/>
        </w:rPr>
        <w:t>Estado de la vigencia: Vigente</w:t>
      </w:r>
    </w:p>
    <w:p w14:paraId="43B1C227" w14:textId="77777777" w:rsidR="00CF4EC0" w:rsidRPr="00CF4EC0" w:rsidRDefault="00CF4EC0">
      <w:pPr>
        <w:rPr>
          <w:rFonts w:ascii="Verdana" w:eastAsia="Verdana" w:hAnsi="Verdana" w:cs="Verdana"/>
          <w:sz w:val="20"/>
          <w:szCs w:val="20"/>
        </w:rPr>
      </w:pPr>
    </w:p>
    <w:p w14:paraId="09143AFF" w14:textId="77777777" w:rsidR="00085EF3" w:rsidRPr="00085EF3" w:rsidRDefault="00085EF3" w:rsidP="00085EF3">
      <w:pPr>
        <w:rPr>
          <w:rFonts w:ascii="Verdana" w:eastAsia="Verdana" w:hAnsi="Verdana" w:cs="Verdana"/>
          <w:sz w:val="20"/>
          <w:szCs w:val="20"/>
        </w:rPr>
      </w:pPr>
      <w:r w:rsidRPr="00085EF3">
        <w:rPr>
          <w:rFonts w:ascii="Verdana" w:eastAsia="Verdana" w:hAnsi="Verdana" w:cs="Verdana"/>
          <w:sz w:val="20"/>
          <w:szCs w:val="20"/>
        </w:rPr>
        <w:t>Fecha de publicación en Diario Oficial: 26 de diciembre de 2025</w:t>
      </w:r>
    </w:p>
    <w:p w14:paraId="682805DA" w14:textId="77777777" w:rsidR="00085EF3" w:rsidRPr="00085EF3" w:rsidRDefault="00085EF3" w:rsidP="00085EF3">
      <w:pPr>
        <w:rPr>
          <w:rFonts w:ascii="Verdana" w:eastAsia="Verdana" w:hAnsi="Verdana" w:cs="Verdana"/>
          <w:sz w:val="20"/>
          <w:szCs w:val="20"/>
        </w:rPr>
      </w:pPr>
      <w:r w:rsidRPr="00085EF3">
        <w:rPr>
          <w:rFonts w:ascii="Verdana" w:eastAsia="Verdana" w:hAnsi="Verdana" w:cs="Verdana"/>
          <w:sz w:val="20"/>
          <w:szCs w:val="20"/>
        </w:rPr>
        <w:t>Número del Diario Oficial: 53347</w:t>
      </w:r>
    </w:p>
    <w:p w14:paraId="00000007" w14:textId="77777777" w:rsidR="00A73AED" w:rsidRDefault="00000000">
      <w:pPr>
        <w:jc w:val="center"/>
        <w:rPr>
          <w:rFonts w:ascii="Verdana" w:eastAsia="Verdana" w:hAnsi="Verdana" w:cs="Verdana"/>
          <w:sz w:val="22"/>
          <w:szCs w:val="22"/>
        </w:rPr>
      </w:pPr>
      <w:r>
        <w:rPr>
          <w:rFonts w:ascii="Verdana" w:eastAsia="Verdana" w:hAnsi="Verdana" w:cs="Verdana"/>
          <w:b/>
          <w:bCs/>
          <w:sz w:val="22"/>
          <w:szCs w:val="22"/>
        </w:rPr>
        <w:t>RESOLUCIÓN No. 7990 de 2025</w:t>
      </w:r>
    </w:p>
    <w:p w14:paraId="00000008" w14:textId="77777777" w:rsidR="00A73AED" w:rsidRDefault="00000000">
      <w:pPr>
        <w:jc w:val="center"/>
        <w:rPr>
          <w:rFonts w:ascii="Verdana" w:eastAsia="Verdana" w:hAnsi="Verdana" w:cs="Verdana"/>
          <w:sz w:val="22"/>
          <w:szCs w:val="22"/>
        </w:rPr>
      </w:pPr>
      <w:r>
        <w:rPr>
          <w:rFonts w:ascii="Verdana" w:eastAsia="Verdana" w:hAnsi="Verdana" w:cs="Verdana"/>
          <w:b/>
          <w:bCs/>
          <w:sz w:val="22"/>
          <w:szCs w:val="22"/>
        </w:rPr>
        <w:t>(24 de diciembre)</w:t>
      </w:r>
    </w:p>
    <w:p w14:paraId="00000009" w14:textId="77777777" w:rsidR="00A73AED" w:rsidRDefault="00000000">
      <w:pPr>
        <w:jc w:val="center"/>
        <w:rPr>
          <w:rFonts w:ascii="Verdana" w:eastAsia="Verdana" w:hAnsi="Verdana" w:cs="Verdana"/>
          <w:sz w:val="22"/>
          <w:szCs w:val="22"/>
        </w:rPr>
      </w:pPr>
      <w:r>
        <w:rPr>
          <w:rFonts w:ascii="Verdana" w:eastAsia="Verdana" w:hAnsi="Verdana" w:cs="Verdana"/>
          <w:sz w:val="22"/>
          <w:szCs w:val="22"/>
        </w:rPr>
        <w:t>“Por la cual se modifica la Resolución No. 5539 de 2024, “Por la cual se adopta el Manual Técnico de la Modalidad Institucional para la atención a la Primera Infancia V1 y las Guías Operativas del Servicio”.</w:t>
      </w:r>
    </w:p>
    <w:p w14:paraId="0000000A" w14:textId="77777777" w:rsidR="00A73AED" w:rsidRDefault="00000000">
      <w:pPr>
        <w:jc w:val="center"/>
        <w:rPr>
          <w:rFonts w:ascii="Verdana" w:eastAsia="Verdana" w:hAnsi="Verdana" w:cs="Verdana"/>
          <w:b/>
          <w:bCs/>
          <w:sz w:val="22"/>
          <w:szCs w:val="22"/>
        </w:rPr>
      </w:pPr>
      <w:r>
        <w:rPr>
          <w:rFonts w:ascii="Verdana" w:eastAsia="Verdana" w:hAnsi="Verdana" w:cs="Verdana"/>
          <w:b/>
          <w:bCs/>
          <w:sz w:val="22"/>
          <w:szCs w:val="22"/>
        </w:rPr>
        <w:t>LA DIRECTORA GENERAL DEL INSTITUTO COLOMBIANO DE BIENESTAR FAMILIAR (ICBF) “CECILIA DE LA FUENTE DE LLERAS”</w:t>
      </w:r>
    </w:p>
    <w:p w14:paraId="0000000B"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En uso de las facultades legales y estatutarias, en especial las establecidas en el literal b) del artículo 28 de la Ley 7 de 1979, el literal a) del artículo 78 de la Ley 489 de 1998, el literal a) del artículo 28 del Acuerdo 102 de 1979 adoptado mediante el Decreto 334 de 1980 y,</w:t>
      </w:r>
    </w:p>
    <w:p w14:paraId="0000000C" w14:textId="77777777" w:rsidR="00A73AED" w:rsidRDefault="00000000">
      <w:pPr>
        <w:jc w:val="center"/>
        <w:rPr>
          <w:rFonts w:ascii="Verdana" w:eastAsia="Verdana" w:hAnsi="Verdana" w:cs="Verdana"/>
          <w:b/>
          <w:bCs/>
          <w:sz w:val="22"/>
          <w:szCs w:val="22"/>
        </w:rPr>
      </w:pPr>
      <w:r>
        <w:rPr>
          <w:rFonts w:ascii="Verdana" w:eastAsia="Verdana" w:hAnsi="Verdana" w:cs="Verdana"/>
          <w:b/>
          <w:bCs/>
          <w:sz w:val="22"/>
          <w:szCs w:val="22"/>
        </w:rPr>
        <w:t>CONSIDERANDO:</w:t>
      </w:r>
    </w:p>
    <w:p w14:paraId="0000000D"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el artículo 2° de la Constitución Política establece como fines del Estado “servir a la comunidad, promover la prosperidad general y garantizar la efectividad de los principios, derechos y deberes consagrados en la Constitución” y de esta forma, de acuerdo con el artículo 5°, dentro de su actuar, el Estado reconoce “sin discriminación alguna, la primacía de los derechos inalienables de la persona y ampara a la familia como institución básica de la sociedad”, de esta forma todos los habitantes encuentran en el texto constitucional un amplio catálogo de derechos y libertades fundamentales, económicas, culturales y sociales”.</w:t>
      </w:r>
    </w:p>
    <w:p w14:paraId="0000000E"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 xml:space="preserve">Que el artículo 44 de la Constitución Política establece como derechos fundamentales de los niños, entre otros: la vida, la integridad física, la salud y la seguridad social, la alimentación equilibrada, tener una familia y no ser separados de ella, el cuidado y amor, la educación y la recreación. Asimismo, deberán ser protegidos contra toda forma de abandono, violencia física o moral. De acuerdo con el inciso segundo de dicha norma, la familia, la sociedad y el Estado tienen la obligación de asistir y proteger al niño para garantizar su </w:t>
      </w:r>
      <w:r>
        <w:rPr>
          <w:rFonts w:ascii="Verdana" w:eastAsia="Verdana" w:hAnsi="Verdana" w:cs="Verdana"/>
          <w:sz w:val="22"/>
          <w:szCs w:val="22"/>
        </w:rPr>
        <w:lastRenderedPageBreak/>
        <w:t>desarrollo armónico e integral y el ejercicio pleno de sus derechos, y además señala la prevalencia de los derechos de los niños sobre los derechos de los demás.</w:t>
      </w:r>
    </w:p>
    <w:p w14:paraId="0000000F"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 Cuyo objeto es “(...) propender y fortalecer la integración y el desarrollo armónico de la familia, proteger al menor de edad y garantizarle sus derechos”.</w:t>
      </w:r>
    </w:p>
    <w:p w14:paraId="00000010"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los numerales 1 y 2 del artículo 21 de la Ley 7 de 1979 establecen como funciones del ICBF, entre otras, las de: “1. Ejecutar las políticas del Gobierno Nacional en materia de fortalecimiento de la familia y protección al menor de edad.</w:t>
      </w:r>
    </w:p>
    <w:p w14:paraId="00000011"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2. Formular, ejecutar y evaluar programas y dictar las normas necesarias para el logro de los fines señalados en el artículo anterior. (...)”.</w:t>
      </w:r>
    </w:p>
    <w:p w14:paraId="00000012"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por su parte, la Dirección de Primera Infancia tiene dentro de sus funciones, de acuerdo con el artículo 28 del Decreto 987 de 2012 las de “1. Liderar la implementación de las políticas, planes, programas y proyectos relativos a la primera infancia en el ICBF (...); 4. Definir las acciones para la implementación y desarrollo de la política y la atención integral a mujeres gestantes, madres lactantes y niños de primera infancia; 5. Diseñar los referentes de calidad para la atención integral de la primera infancia (...); y 9. Definir los lineamientos y esquemas de operación de los servicios (...)”.</w:t>
      </w:r>
    </w:p>
    <w:p w14:paraId="00000013"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el parágrafo del artículo 11 de la Ley 1098 de 2006, establece que el ICBF, como coordinador del SNBF, tiene la responsabilidad de definir los lineamientos técnicos que las entidades del sistema deben implementar para garantizar y restablecer los derechos de niñas, niños y adolescentes.</w:t>
      </w:r>
    </w:p>
    <w:p w14:paraId="00000014"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por su parte, el artículo 4 de la Ley 1804 de 2016 define la educación inicial como un “derecho de los niños y niñas menores de seis (6) años de edad, que se concibe como un proceso educativo y pedagógico intencional, permanente y estructurado, a través del cual los niños y las niñas desarrollan su potencial, capacidades y habilidades en el juego, el arte, la literatura y la exploración del medio, contando con la familia como actor central de dicho proceso”.</w:t>
      </w:r>
    </w:p>
    <w:p w14:paraId="00000015" w14:textId="77777777" w:rsidR="00A73AED" w:rsidRDefault="00A73AED">
      <w:pPr>
        <w:jc w:val="both"/>
        <w:rPr>
          <w:rFonts w:ascii="Verdana" w:eastAsia="Verdana" w:hAnsi="Verdana" w:cs="Verdana"/>
          <w:sz w:val="22"/>
          <w:szCs w:val="22"/>
        </w:rPr>
      </w:pPr>
    </w:p>
    <w:p w14:paraId="00000016" w14:textId="77777777" w:rsidR="00A73AED" w:rsidRDefault="00000000">
      <w:pPr>
        <w:jc w:val="both"/>
        <w:rPr>
          <w:rFonts w:ascii="Verdana" w:eastAsia="Verdana" w:hAnsi="Verdana" w:cs="Verdana"/>
          <w:sz w:val="22"/>
          <w:szCs w:val="22"/>
        </w:rPr>
      </w:pPr>
      <w:r>
        <w:rPr>
          <w:rFonts w:ascii="Verdana" w:eastAsia="Verdana" w:hAnsi="Verdana" w:cs="Verdana"/>
          <w:sz w:val="22"/>
          <w:szCs w:val="22"/>
        </w:rPr>
        <w:lastRenderedPageBreak/>
        <w:t>Que, el artículo 19 de la referida Ley dispone que el rol del ICBF en el marco de la Política de Estado para el Desarrollo Integral de la Primera Infancia de Cero a Siempre está definido por su naturaleza institucional y por el doble papel que le asigna la Ley 1098 de 2006 como ente rector, articulador y coordinador del Sistema Nacional de Bienestar Familiar al que le corresponde liderar la implementación territorial de la Política de Estado para el Desarrollo Integral de la Primera Infancia de Cero a Siempre como entidad encargada de generar línea técnica y prestar servicios directos a la población.</w:t>
      </w:r>
    </w:p>
    <w:p w14:paraId="00000017"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de acuerdo con lo anterior, el ICBF debe armonizar los lineamientos de los diferentes servicios a través de los cuales atiende población en primera infancia y organizar la implementación de los servicios de educación inicial con enfoque de atención integral de acuerdo con los referentes técnicos y en el marco de la Política de Estado De Cero a Siempre.</w:t>
      </w:r>
    </w:p>
    <w:p w14:paraId="00000018"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en el marco de las funciones señaladas, el ICBF expidió la Resolución No. 5539 del 25 de noviembre de 2024, mediante la cual adoptó el Manual Técnico de la Modalidad Institucional para la atención a la Primera Infancia V1 y las respectivas Guías Operativas del Servicio.</w:t>
      </w:r>
    </w:p>
    <w:p w14:paraId="00000019"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habida cuenta que el Manual Técnico y las Guías Operativas adoptadas incluyeron nuevos servicios en la atención que la Dirección de Primera Infancia brinda a niñas, niños y mujeres gestantes en todo el país, su implementación generó cambios sustanciales en la atención que se realizaba antes de su adopción.</w:t>
      </w:r>
    </w:p>
    <w:p w14:paraId="0000001A"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en la implementación de los servicios adoptados mediante la Resolución No. 5539 de 2024, se identificaron aspectos objeto de observaciones por parte del talento humano vinculado a la atención de los usuarios, los cuales debían ser modificados para tener una mejor implementación en los servicios; dentro de estas se encuentran, la necesidad de una mejor cualificación de los perfiles del talento humano, la revisión de las disposiciones relativas al no reconocimiento de pagos o a la aplicación de descuentos por la inasistencia de las niñas y los niños participantes, el fortalecimiento del componente pedagógico y de la valoración al desarrollo mediante una mejora en su planeación, la ampliación de las orientaciones frente a las estrategias de atención respecto a la atención diaria y periódica.</w:t>
      </w:r>
    </w:p>
    <w:p w14:paraId="0000001B"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como ejercicio de mejora continua orientado a optimizar la prestación de los servicios de educación inicial, el ICBF adelantó espacios de concertación y consulta con la comunidad participante y con el talento humano vinculado directa o indirectamente a los servicios, recopilando aportes relevantes para su fortalecimiento.</w:t>
      </w:r>
    </w:p>
    <w:p w14:paraId="0000001C" w14:textId="77777777" w:rsidR="00A73AED" w:rsidRDefault="00000000">
      <w:pPr>
        <w:jc w:val="both"/>
        <w:rPr>
          <w:rFonts w:ascii="Verdana" w:eastAsia="Verdana" w:hAnsi="Verdana" w:cs="Verdana"/>
          <w:sz w:val="22"/>
          <w:szCs w:val="22"/>
        </w:rPr>
      </w:pPr>
      <w:r>
        <w:rPr>
          <w:rFonts w:ascii="Verdana" w:eastAsia="Verdana" w:hAnsi="Verdana" w:cs="Verdana"/>
          <w:sz w:val="22"/>
          <w:szCs w:val="22"/>
        </w:rPr>
        <w:lastRenderedPageBreak/>
        <w:t>Que, producto de dichos espacios, se evidenció la necesidad de incorporar ajustes en los servicios de Centros de Desarrollo Infantil (CDI), Centros de Educación Inicial (CEI) y Desarrollo Infantil en Establecimiento de Reclusión (DIER), especialmente en aspectos relativos a relaciones técnicas, el talento humano, la cobertura de los servicios y orientaciones para el cumplimiento de las condiciones de calidad, en particular en los componentes de salud, nutrición y otros componentes.</w:t>
      </w:r>
    </w:p>
    <w:p w14:paraId="0000001D"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atendiendo a estas necesidades, el ICBF elaboró el Manual Técnico “Modalidad Institucional para la atención a la Primera Infancia V2” y las Guías Operativas de los servicios: Centros de Desarrollo Infantil (CDI) V2, Centros de Educación Inicial (CEI) V2 y Desarrollo Infantil en Establecimiento de Reclusión (DIER) V2, documentos que contienen las orientaciones técnicas, operativas y financieras para su funcionamiento, así como insumos y herramientas para la prestación de los servicios de educación inicial y para el ejercicio de la asistencia técnica, supervisión, inspección, vigilancia, control, interventoría, control social, formación, cualificación y fortalecimiento a cargo del ICBF y de las entidades territoriales.</w:t>
      </w:r>
    </w:p>
    <w:p w14:paraId="0000001E"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con el fin de dar cumplimiento al numeral 9 del artículo 3° y el numeral 8 del artículo 8° de la Ley 1437 de 2011, a los artículos 2.1.2.1.142.1.2.1.21 y 2.1.2.1.23 del Decreto 1081 de 2015 y el artículo 2 de la Resolución 353 del 2023 del ICBF, y, previa autorización por parte de la Subdirectora General del ICBF, se publicó i) el presente acto administrativo, ii) el Manual Técnico de la “Modalidad Institucional para la atención a la Primera Infancia V2” y las Guías Operativas del Servicio, , en la página web del ICBF, https://www.icbf.gov.co/participa/consulta-ciudadana, del 25 de julio al 3 de agosto de 2025. Dentro de este término, no se recibió ningún correo con observaciones, sugerencias o comentarios a la fecha de cierre de la publicación.</w:t>
      </w:r>
    </w:p>
    <w:p w14:paraId="0000001F"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Que, en consecuencia, se hace necesaria la adopción de: i) el Manual Técnico “Modalidad Institucional para la atención a la Primera Infancia V2”, ii) la Guía Operativa del Servicio Centros de Desarrollo Infantil – CDI V2; iii) la Guía Operativa del Servicio Centros de Educación Inicial – CEI V2 y, iv) la Guía Operativa del Servicio Desarrollo Infantil en Establecimiento de Reclusión – DIER V2; conforme a los ajustes y modificaciones incluidos en cada uno, lo cual requiere de la expedición del correspondiente acto administrativo.</w:t>
      </w:r>
    </w:p>
    <w:p w14:paraId="00000020" w14:textId="77777777" w:rsidR="00A73AED" w:rsidRDefault="00000000">
      <w:pPr>
        <w:jc w:val="both"/>
        <w:rPr>
          <w:rFonts w:ascii="Verdana" w:eastAsia="Verdana" w:hAnsi="Verdana" w:cs="Verdana"/>
          <w:sz w:val="22"/>
          <w:szCs w:val="22"/>
        </w:rPr>
      </w:pPr>
      <w:r>
        <w:rPr>
          <w:rFonts w:ascii="Verdana" w:eastAsia="Verdana" w:hAnsi="Verdana" w:cs="Verdana"/>
          <w:sz w:val="22"/>
          <w:szCs w:val="22"/>
        </w:rPr>
        <w:t>En mérito de lo expuesto,</w:t>
      </w:r>
    </w:p>
    <w:p w14:paraId="00000021" w14:textId="77777777" w:rsidR="00A73AED" w:rsidRDefault="00000000">
      <w:pPr>
        <w:jc w:val="center"/>
        <w:rPr>
          <w:rFonts w:ascii="Verdana" w:eastAsia="Verdana" w:hAnsi="Verdana" w:cs="Verdana"/>
          <w:b/>
          <w:bCs/>
          <w:sz w:val="22"/>
          <w:szCs w:val="22"/>
        </w:rPr>
      </w:pPr>
      <w:r>
        <w:rPr>
          <w:rFonts w:ascii="Verdana" w:eastAsia="Verdana" w:hAnsi="Verdana" w:cs="Verdana"/>
          <w:b/>
          <w:bCs/>
          <w:sz w:val="22"/>
          <w:szCs w:val="22"/>
        </w:rPr>
        <w:t>RESUELVE:</w:t>
      </w:r>
    </w:p>
    <w:p w14:paraId="00000022" w14:textId="77777777" w:rsidR="00A73AED" w:rsidRDefault="00000000">
      <w:pPr>
        <w:jc w:val="both"/>
        <w:rPr>
          <w:rFonts w:ascii="Verdana" w:eastAsia="Verdana" w:hAnsi="Verdana" w:cs="Verdana"/>
          <w:sz w:val="22"/>
          <w:szCs w:val="22"/>
        </w:rPr>
      </w:pPr>
      <w:r>
        <w:rPr>
          <w:rFonts w:ascii="Verdana" w:eastAsia="Verdana" w:hAnsi="Verdana" w:cs="Verdana"/>
          <w:b/>
          <w:bCs/>
          <w:sz w:val="22"/>
          <w:szCs w:val="22"/>
        </w:rPr>
        <w:t>ARTÍCULO PRIMERO.</w:t>
      </w:r>
      <w:r>
        <w:rPr>
          <w:rFonts w:ascii="Verdana" w:eastAsia="Verdana" w:hAnsi="Verdana" w:cs="Verdana"/>
          <w:sz w:val="22"/>
          <w:szCs w:val="22"/>
        </w:rPr>
        <w:t xml:space="preserve"> MODIFICAR el artículo PRIMERO de la Resolución 5539 de 25 de noviembre de 2024, el cual quedará así:</w:t>
      </w:r>
    </w:p>
    <w:p w14:paraId="00000023" w14:textId="77777777" w:rsidR="00A73AED" w:rsidRDefault="00000000" w:rsidP="00CF4EC0">
      <w:pPr>
        <w:ind w:left="720"/>
        <w:jc w:val="both"/>
        <w:rPr>
          <w:rFonts w:ascii="Verdana" w:eastAsia="Verdana" w:hAnsi="Verdana" w:cs="Verdana"/>
          <w:sz w:val="22"/>
          <w:szCs w:val="22"/>
        </w:rPr>
      </w:pPr>
      <w:r>
        <w:rPr>
          <w:rFonts w:ascii="Verdana" w:eastAsia="Verdana" w:hAnsi="Verdana" w:cs="Verdana"/>
          <w:sz w:val="22"/>
          <w:szCs w:val="22"/>
        </w:rPr>
        <w:lastRenderedPageBreak/>
        <w:t>«</w:t>
      </w:r>
      <w:r w:rsidRPr="00CF4EC0">
        <w:rPr>
          <w:rFonts w:ascii="Verdana" w:eastAsia="Verdana" w:hAnsi="Verdana" w:cs="Verdana"/>
          <w:b/>
          <w:bCs/>
          <w:sz w:val="22"/>
          <w:szCs w:val="22"/>
        </w:rPr>
        <w:t>ARTÍCULO PRIMERO.</w:t>
      </w:r>
      <w:r>
        <w:rPr>
          <w:rFonts w:ascii="Verdana" w:eastAsia="Verdana" w:hAnsi="Verdana" w:cs="Verdana"/>
          <w:sz w:val="22"/>
          <w:szCs w:val="22"/>
        </w:rPr>
        <w:t xml:space="preserve"> Adoptar el “Manual Técnico “Modalidad Institucional para la atención a la Primera Infancia V2”».</w:t>
      </w:r>
    </w:p>
    <w:p w14:paraId="00000024" w14:textId="77777777" w:rsidR="00A73AED" w:rsidRDefault="00000000">
      <w:pPr>
        <w:jc w:val="both"/>
        <w:rPr>
          <w:rFonts w:ascii="Verdana" w:eastAsia="Verdana" w:hAnsi="Verdana" w:cs="Verdana"/>
          <w:sz w:val="22"/>
          <w:szCs w:val="22"/>
        </w:rPr>
      </w:pPr>
      <w:r>
        <w:rPr>
          <w:rFonts w:ascii="Verdana" w:eastAsia="Verdana" w:hAnsi="Verdana" w:cs="Verdana"/>
          <w:b/>
          <w:bCs/>
          <w:sz w:val="22"/>
          <w:szCs w:val="22"/>
        </w:rPr>
        <w:t>ARTÍCULO SEGUNDO.</w:t>
      </w:r>
      <w:r>
        <w:rPr>
          <w:rFonts w:ascii="Verdana" w:eastAsia="Verdana" w:hAnsi="Verdana" w:cs="Verdana"/>
          <w:sz w:val="22"/>
          <w:szCs w:val="22"/>
        </w:rPr>
        <w:t xml:space="preserve"> MODIFICAR el artículo SEGUNDO de la Resolución 5539 de 25 de noviembre de 2024, el cual quedará así:</w:t>
      </w:r>
    </w:p>
    <w:p w14:paraId="00000025" w14:textId="77777777" w:rsidR="00A73AED" w:rsidRDefault="00000000" w:rsidP="00CF4EC0">
      <w:pPr>
        <w:ind w:left="720"/>
        <w:jc w:val="both"/>
        <w:rPr>
          <w:rFonts w:ascii="Verdana" w:eastAsia="Verdana" w:hAnsi="Verdana" w:cs="Verdana"/>
          <w:sz w:val="22"/>
          <w:szCs w:val="22"/>
        </w:rPr>
      </w:pPr>
      <w:r>
        <w:rPr>
          <w:rFonts w:ascii="Verdana" w:eastAsia="Verdana" w:hAnsi="Verdana" w:cs="Verdana"/>
          <w:sz w:val="22"/>
          <w:szCs w:val="22"/>
        </w:rPr>
        <w:t>«</w:t>
      </w:r>
      <w:r w:rsidRPr="00CF4EC0">
        <w:rPr>
          <w:rFonts w:ascii="Verdana" w:eastAsia="Verdana" w:hAnsi="Verdana" w:cs="Verdana"/>
          <w:b/>
          <w:bCs/>
          <w:sz w:val="22"/>
          <w:szCs w:val="22"/>
        </w:rPr>
        <w:t>ARTÍCULO SEGUNDO</w:t>
      </w:r>
      <w:r>
        <w:rPr>
          <w:rFonts w:ascii="Verdana" w:eastAsia="Verdana" w:hAnsi="Verdana" w:cs="Verdana"/>
          <w:sz w:val="22"/>
          <w:szCs w:val="22"/>
        </w:rPr>
        <w:t>. Adoptar la “Guía Operativa del Servicio Centros de Desarrollo Infantil (CDI) V2”».</w:t>
      </w:r>
    </w:p>
    <w:p w14:paraId="00000026" w14:textId="77777777" w:rsidR="00A73AED" w:rsidRDefault="00000000">
      <w:pPr>
        <w:jc w:val="both"/>
        <w:rPr>
          <w:rFonts w:ascii="Verdana" w:eastAsia="Verdana" w:hAnsi="Verdana" w:cs="Verdana"/>
          <w:sz w:val="22"/>
          <w:szCs w:val="22"/>
        </w:rPr>
      </w:pPr>
      <w:r>
        <w:rPr>
          <w:rFonts w:ascii="Verdana" w:eastAsia="Verdana" w:hAnsi="Verdana" w:cs="Verdana"/>
          <w:b/>
          <w:bCs/>
          <w:sz w:val="22"/>
          <w:szCs w:val="22"/>
        </w:rPr>
        <w:t>ARTÍCULO TERCERO.</w:t>
      </w:r>
      <w:r>
        <w:rPr>
          <w:rFonts w:ascii="Verdana" w:eastAsia="Verdana" w:hAnsi="Verdana" w:cs="Verdana"/>
          <w:sz w:val="22"/>
          <w:szCs w:val="22"/>
        </w:rPr>
        <w:t xml:space="preserve"> MODIFICAR el artículo CUARTO de la Resolución 5539 de 25 de noviembre de 2024, el cual quedará así:</w:t>
      </w:r>
    </w:p>
    <w:p w14:paraId="00000027" w14:textId="77777777" w:rsidR="00A73AED" w:rsidRDefault="00000000" w:rsidP="00CF4EC0">
      <w:pPr>
        <w:ind w:left="720"/>
        <w:jc w:val="both"/>
        <w:rPr>
          <w:rFonts w:ascii="Verdana" w:eastAsia="Verdana" w:hAnsi="Verdana" w:cs="Verdana"/>
          <w:sz w:val="22"/>
          <w:szCs w:val="22"/>
        </w:rPr>
      </w:pPr>
      <w:r>
        <w:rPr>
          <w:rFonts w:ascii="Verdana" w:eastAsia="Verdana" w:hAnsi="Verdana" w:cs="Verdana"/>
          <w:sz w:val="22"/>
          <w:szCs w:val="22"/>
        </w:rPr>
        <w:t>«</w:t>
      </w:r>
      <w:r w:rsidRPr="00CF4EC0">
        <w:rPr>
          <w:rFonts w:ascii="Verdana" w:eastAsia="Verdana" w:hAnsi="Verdana" w:cs="Verdana"/>
          <w:b/>
          <w:bCs/>
          <w:sz w:val="22"/>
          <w:szCs w:val="22"/>
        </w:rPr>
        <w:t>ARTÍCULO CUARTO</w:t>
      </w:r>
      <w:r>
        <w:rPr>
          <w:rFonts w:ascii="Verdana" w:eastAsia="Verdana" w:hAnsi="Verdana" w:cs="Verdana"/>
          <w:sz w:val="22"/>
          <w:szCs w:val="22"/>
        </w:rPr>
        <w:t>. Adoptar la “Guía Operativa del Servicio Centros de Educación Inicial (CEI) V2”».</w:t>
      </w:r>
    </w:p>
    <w:p w14:paraId="00000028" w14:textId="77777777" w:rsidR="00A73AED" w:rsidRDefault="00000000">
      <w:pPr>
        <w:jc w:val="both"/>
        <w:rPr>
          <w:rFonts w:ascii="Verdana" w:eastAsia="Verdana" w:hAnsi="Verdana" w:cs="Verdana"/>
          <w:sz w:val="22"/>
          <w:szCs w:val="22"/>
        </w:rPr>
      </w:pPr>
      <w:r>
        <w:rPr>
          <w:rFonts w:ascii="Verdana" w:eastAsia="Verdana" w:hAnsi="Verdana" w:cs="Verdana"/>
          <w:b/>
          <w:bCs/>
          <w:sz w:val="22"/>
          <w:szCs w:val="22"/>
        </w:rPr>
        <w:t>ARTÍCULO CUARTO.</w:t>
      </w:r>
      <w:r>
        <w:rPr>
          <w:rFonts w:ascii="Verdana" w:eastAsia="Verdana" w:hAnsi="Verdana" w:cs="Verdana"/>
          <w:sz w:val="22"/>
          <w:szCs w:val="22"/>
        </w:rPr>
        <w:t xml:space="preserve"> MODIFICAR el artículo QUINTO de la Resolución 5539 de 25 de noviembre de 2024, el cual quedará así:</w:t>
      </w:r>
    </w:p>
    <w:p w14:paraId="00000029" w14:textId="77777777" w:rsidR="00A73AED" w:rsidRDefault="00000000" w:rsidP="00CF4EC0">
      <w:pPr>
        <w:ind w:left="720"/>
        <w:jc w:val="both"/>
        <w:rPr>
          <w:rFonts w:ascii="Verdana" w:eastAsia="Verdana" w:hAnsi="Verdana" w:cs="Verdana"/>
          <w:sz w:val="22"/>
          <w:szCs w:val="22"/>
        </w:rPr>
      </w:pPr>
      <w:r>
        <w:rPr>
          <w:rFonts w:ascii="Verdana" w:eastAsia="Verdana" w:hAnsi="Verdana" w:cs="Verdana"/>
          <w:sz w:val="22"/>
          <w:szCs w:val="22"/>
        </w:rPr>
        <w:t>«</w:t>
      </w:r>
      <w:r w:rsidRPr="00CF4EC0">
        <w:rPr>
          <w:rFonts w:ascii="Verdana" w:eastAsia="Verdana" w:hAnsi="Verdana" w:cs="Verdana"/>
          <w:b/>
          <w:bCs/>
          <w:sz w:val="22"/>
          <w:szCs w:val="22"/>
        </w:rPr>
        <w:t>ARTÍCULO QUINTO.</w:t>
      </w:r>
      <w:r>
        <w:rPr>
          <w:rFonts w:ascii="Verdana" w:eastAsia="Verdana" w:hAnsi="Verdana" w:cs="Verdana"/>
          <w:sz w:val="22"/>
          <w:szCs w:val="22"/>
        </w:rPr>
        <w:t xml:space="preserve"> Aprobar la “Guía Operativa del Servicio Desarrollo Infantil en Establecimiento de Reclusión (DIER) V2”».</w:t>
      </w:r>
    </w:p>
    <w:p w14:paraId="0000002A" w14:textId="77777777" w:rsidR="00A73AED" w:rsidRDefault="00000000">
      <w:pPr>
        <w:jc w:val="both"/>
        <w:rPr>
          <w:rFonts w:ascii="Verdana" w:eastAsia="Verdana" w:hAnsi="Verdana" w:cs="Verdana"/>
          <w:sz w:val="22"/>
          <w:szCs w:val="22"/>
        </w:rPr>
      </w:pPr>
      <w:r>
        <w:rPr>
          <w:rFonts w:ascii="Verdana" w:eastAsia="Verdana" w:hAnsi="Verdana" w:cs="Verdana"/>
          <w:b/>
          <w:bCs/>
          <w:sz w:val="22"/>
          <w:szCs w:val="22"/>
        </w:rPr>
        <w:t>ARTÍULO QUINTO.</w:t>
      </w:r>
      <w:r>
        <w:rPr>
          <w:rFonts w:ascii="Verdana" w:eastAsia="Verdana" w:hAnsi="Verdana" w:cs="Verdana"/>
          <w:sz w:val="22"/>
          <w:szCs w:val="22"/>
        </w:rPr>
        <w:t xml:space="preserve"> RÉGIMEN DE TRANSICIÓN. Los procesos, procedimientos, contratos y actuaciones que se hayan iniciado con base en el Manual Técnico “Modalidad Institucional para la atención a la Primera Infancia V1”, la “Guía Operativa del Servicio Centros de Desarrollo Infantil (CDI) V1”, “Guía Operativa del Servicio Centros de Educación Inicial (CEI) V1”, y la “Guía Operativa del Servicio Desarrollo Infantil en Establecimiento de Reclusión (DIER) V1”, adoptados mediante la Resolución 5539 de 25 de noviembre de 2024; se regirán por lo establecido en dichos documentos técnicos hasta su culminación.</w:t>
      </w:r>
    </w:p>
    <w:p w14:paraId="0000002B" w14:textId="77777777" w:rsidR="00A73AED" w:rsidRDefault="00000000">
      <w:pPr>
        <w:jc w:val="both"/>
        <w:rPr>
          <w:rFonts w:ascii="Verdana" w:eastAsia="Verdana" w:hAnsi="Verdana" w:cs="Verdana"/>
          <w:sz w:val="22"/>
          <w:szCs w:val="22"/>
        </w:rPr>
      </w:pPr>
      <w:r>
        <w:rPr>
          <w:rFonts w:ascii="Verdana" w:eastAsia="Verdana" w:hAnsi="Verdana" w:cs="Verdana"/>
          <w:b/>
          <w:bCs/>
          <w:sz w:val="22"/>
          <w:szCs w:val="22"/>
        </w:rPr>
        <w:t>ARTÍCULO SEXTO.</w:t>
      </w:r>
      <w:r>
        <w:rPr>
          <w:rFonts w:ascii="Verdana" w:eastAsia="Verdana" w:hAnsi="Verdana" w:cs="Verdana"/>
          <w:sz w:val="22"/>
          <w:szCs w:val="22"/>
        </w:rPr>
        <w:t xml:space="preserve"> A través de la Dirección de Primera Infancia, COMUNÍQUESE la presente resolución a los interesados.</w:t>
      </w:r>
    </w:p>
    <w:p w14:paraId="0000002C" w14:textId="77777777" w:rsidR="00A73AED" w:rsidRDefault="00000000">
      <w:pPr>
        <w:jc w:val="both"/>
        <w:rPr>
          <w:rFonts w:ascii="Verdana" w:eastAsia="Verdana" w:hAnsi="Verdana" w:cs="Verdana"/>
          <w:i/>
          <w:iCs/>
          <w:sz w:val="22"/>
          <w:szCs w:val="22"/>
        </w:rPr>
      </w:pPr>
      <w:r>
        <w:rPr>
          <w:rFonts w:ascii="Verdana" w:eastAsia="Verdana" w:hAnsi="Verdana" w:cs="Verdana"/>
          <w:b/>
          <w:bCs/>
          <w:sz w:val="22"/>
          <w:szCs w:val="22"/>
        </w:rPr>
        <w:t>ARTÍCULO SÉPTIMO.</w:t>
      </w:r>
      <w:r>
        <w:rPr>
          <w:rFonts w:ascii="Verdana" w:eastAsia="Verdana" w:hAnsi="Verdana" w:cs="Verdana"/>
          <w:sz w:val="22"/>
          <w:szCs w:val="22"/>
        </w:rPr>
        <w:t xml:space="preserve"> A través de la Subdirección de Mejoramiento Organizacional, PUBLÍQUESE el Manual Técnico “Modalidad Institucional para la atención a la Primera Infancia V2”, la “Guía Operativa del Servicio Centros de Desarrollo Infantil (CDI) V2”, “Guía Operativa del Servicio Centros de Educación Inicial (CEI) V2”, a </w:t>
      </w:r>
      <w:r>
        <w:rPr>
          <w:rFonts w:ascii="Verdana" w:eastAsia="Verdana" w:hAnsi="Verdana" w:cs="Verdana"/>
          <w:i/>
          <w:iCs/>
          <w:sz w:val="22"/>
          <w:szCs w:val="22"/>
        </w:rPr>
        <w:t>“Guía Operativa del Servicio Desarrollo Infantil en Establecimiento de Reclusión (DIER) V2” y la presente Resolución en la página web del ICBF.</w:t>
      </w:r>
    </w:p>
    <w:p w14:paraId="0000002D" w14:textId="77777777" w:rsidR="00A73AED" w:rsidRDefault="00000000">
      <w:pPr>
        <w:jc w:val="both"/>
        <w:rPr>
          <w:rFonts w:ascii="Verdana" w:eastAsia="Verdana" w:hAnsi="Verdana" w:cs="Verdana"/>
          <w:sz w:val="22"/>
          <w:szCs w:val="22"/>
        </w:rPr>
      </w:pPr>
      <w:r>
        <w:rPr>
          <w:rFonts w:ascii="Verdana" w:eastAsia="Verdana" w:hAnsi="Verdana" w:cs="Verdana"/>
          <w:b/>
          <w:bCs/>
          <w:sz w:val="22"/>
          <w:szCs w:val="22"/>
        </w:rPr>
        <w:t>ARTÍCULO OCTAVO.</w:t>
      </w:r>
      <w:r>
        <w:rPr>
          <w:rFonts w:ascii="Verdana" w:eastAsia="Verdana" w:hAnsi="Verdana" w:cs="Verdana"/>
          <w:sz w:val="22"/>
          <w:szCs w:val="22"/>
        </w:rPr>
        <w:t xml:space="preserve"> A través de la Oficina Asesora de Comunicaciones, PUBLÍQUESE la presente Resolución en el Diario Oficial, de conformidad con el artículo 65 del Código de Procedimiento Administrativo y de lo Contencioso Administrativo.</w:t>
      </w:r>
    </w:p>
    <w:p w14:paraId="0000002E" w14:textId="77777777" w:rsidR="00A73AED" w:rsidRDefault="00A73AED">
      <w:pPr>
        <w:jc w:val="both"/>
        <w:rPr>
          <w:rFonts w:ascii="Verdana" w:eastAsia="Verdana" w:hAnsi="Verdana" w:cs="Verdana"/>
          <w:sz w:val="22"/>
          <w:szCs w:val="22"/>
        </w:rPr>
      </w:pPr>
    </w:p>
    <w:p w14:paraId="00000030" w14:textId="77777777" w:rsidR="00A73AED" w:rsidRDefault="00000000">
      <w:pPr>
        <w:jc w:val="both"/>
        <w:rPr>
          <w:rFonts w:ascii="Verdana" w:eastAsia="Verdana" w:hAnsi="Verdana" w:cs="Verdana"/>
          <w:sz w:val="22"/>
          <w:szCs w:val="22"/>
        </w:rPr>
      </w:pPr>
      <w:r>
        <w:rPr>
          <w:rFonts w:ascii="Verdana" w:eastAsia="Verdana" w:hAnsi="Verdana" w:cs="Verdana"/>
          <w:b/>
          <w:bCs/>
          <w:sz w:val="22"/>
          <w:szCs w:val="22"/>
        </w:rPr>
        <w:lastRenderedPageBreak/>
        <w:t>ARTÍCULO NOVENO.</w:t>
      </w:r>
      <w:r>
        <w:rPr>
          <w:rFonts w:ascii="Verdana" w:eastAsia="Verdana" w:hAnsi="Verdana" w:cs="Verdana"/>
          <w:sz w:val="22"/>
          <w:szCs w:val="22"/>
        </w:rPr>
        <w:t xml:space="preserve"> La presente Resolución rige a partir de su publicación en el diario oficial. Las demás disposiciones de la Resolución 5539 de 25 de noviembre de 2024, que no fueron objeto de la presente modificación se mantienen incólumes.</w:t>
      </w:r>
    </w:p>
    <w:p w14:paraId="00000031" w14:textId="77777777" w:rsidR="00A73AED" w:rsidRPr="00CF4EC0" w:rsidRDefault="00000000">
      <w:pPr>
        <w:jc w:val="center"/>
        <w:rPr>
          <w:rFonts w:ascii="Verdana" w:eastAsia="Verdana" w:hAnsi="Verdana" w:cs="Verdana"/>
          <w:b/>
          <w:bCs/>
          <w:sz w:val="22"/>
          <w:szCs w:val="22"/>
        </w:rPr>
      </w:pPr>
      <w:r w:rsidRPr="00CF4EC0">
        <w:rPr>
          <w:rFonts w:ascii="Verdana" w:eastAsia="Verdana" w:hAnsi="Verdana" w:cs="Verdana"/>
          <w:b/>
          <w:bCs/>
          <w:sz w:val="22"/>
          <w:szCs w:val="22"/>
        </w:rPr>
        <w:t>PUBLÍQUESE, COMUNÍQUESE Y CÚMPLASE</w:t>
      </w:r>
    </w:p>
    <w:p w14:paraId="00000032" w14:textId="77777777" w:rsidR="00A73AED" w:rsidRDefault="00000000">
      <w:pPr>
        <w:jc w:val="center"/>
        <w:rPr>
          <w:rFonts w:ascii="Verdana" w:eastAsia="Verdana" w:hAnsi="Verdana" w:cs="Verdana"/>
          <w:sz w:val="22"/>
          <w:szCs w:val="22"/>
        </w:rPr>
      </w:pPr>
      <w:r>
        <w:rPr>
          <w:rFonts w:ascii="Verdana" w:eastAsia="Verdana" w:hAnsi="Verdana" w:cs="Verdana"/>
          <w:sz w:val="22"/>
          <w:szCs w:val="22"/>
        </w:rPr>
        <w:t>Dada en Bogotá D.C., a los 24 días de diciembre de 2025</w:t>
      </w:r>
    </w:p>
    <w:p w14:paraId="00000033" w14:textId="77777777" w:rsidR="00A73AED" w:rsidRDefault="00000000">
      <w:pPr>
        <w:jc w:val="center"/>
        <w:rPr>
          <w:rFonts w:ascii="Verdana" w:eastAsia="Verdana" w:hAnsi="Verdana" w:cs="Verdana"/>
          <w:b/>
          <w:bCs/>
          <w:sz w:val="22"/>
          <w:szCs w:val="22"/>
        </w:rPr>
      </w:pPr>
      <w:r>
        <w:rPr>
          <w:rFonts w:ascii="Verdana" w:eastAsia="Verdana" w:hAnsi="Verdana" w:cs="Verdana"/>
          <w:b/>
          <w:bCs/>
          <w:sz w:val="22"/>
          <w:szCs w:val="22"/>
        </w:rPr>
        <w:t>ASTRID ELIANA CÁCERES CÁRDENAS</w:t>
      </w:r>
    </w:p>
    <w:p w14:paraId="00000034" w14:textId="77777777" w:rsidR="00A73AED" w:rsidRDefault="00000000">
      <w:pPr>
        <w:jc w:val="center"/>
        <w:rPr>
          <w:rFonts w:ascii="Verdana" w:eastAsia="Verdana" w:hAnsi="Verdana" w:cs="Verdana"/>
          <w:sz w:val="22"/>
          <w:szCs w:val="22"/>
        </w:rPr>
      </w:pPr>
      <w:r>
        <w:rPr>
          <w:rFonts w:ascii="Verdana" w:eastAsia="Verdana" w:hAnsi="Verdana" w:cs="Verdana"/>
          <w:sz w:val="22"/>
          <w:szCs w:val="22"/>
        </w:rPr>
        <w:t>DIRECTORA GENERAL</w:t>
      </w:r>
    </w:p>
    <w:sectPr w:rsidR="00A73AED">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70FF165-C7FE-4E1D-83F6-9935C9D32617}"/>
    <w:embedItalic r:id="rId2" w:fontKey="{3C0754B3-EB66-48E6-AFD2-94225E03AFAE}"/>
  </w:font>
  <w:font w:name="Play">
    <w:charset w:val="00"/>
    <w:family w:val="auto"/>
    <w:pitch w:val="default"/>
    <w:embedRegular r:id="rId3" w:fontKey="{47381FDB-90BE-4F7C-A121-713B73A162D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4863EE5A-720F-4F87-9B14-1B370B22DF79}"/>
  </w:font>
  <w:font w:name="Verdana">
    <w:panose1 w:val="020B0604030504040204"/>
    <w:charset w:val="00"/>
    <w:family w:val="swiss"/>
    <w:pitch w:val="variable"/>
    <w:sig w:usb0="A00006FF" w:usb1="4000205B" w:usb2="00000010" w:usb3="00000000" w:csb0="0000019F" w:csb1="00000000"/>
    <w:embedRegular r:id="rId5" w:fontKey="{049841B5-9616-4327-B2A1-1748E3B65951}"/>
    <w:embedBold r:id="rId6" w:fontKey="{36CF8EA0-732C-45A5-A7BE-96092D7E0487}"/>
    <w:embedItalic r:id="rId7" w:fontKey="{FE57FF31-31B5-428F-9DFA-1191D79847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ED"/>
    <w:rsid w:val="00085EF3"/>
    <w:rsid w:val="009434DF"/>
    <w:rsid w:val="00A73AED"/>
    <w:rsid w:val="00B1290A"/>
    <w:rsid w:val="00CF4E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7E39"/>
  <w15:docId w15:val="{09CEF104-F440-4165-ABDF-F50188A0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9043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43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43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9043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9043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904353"/>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904353"/>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904353"/>
    <w:rPr>
      <w:rFonts w:eastAsiaTheme="majorEastAsia" w:cstheme="majorBidi"/>
      <w:color w:val="0F4761" w:themeColor="accent1" w:themeShade="BF"/>
    </w:rPr>
  </w:style>
  <w:style w:type="character" w:customStyle="1" w:styleId="Ttulo6Car">
    <w:name w:val="Título 6 Car"/>
    <w:basedOn w:val="Fuentedeprrafopredeter"/>
    <w:uiPriority w:val="9"/>
    <w:semiHidden/>
    <w:rsid w:val="009043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43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43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4353"/>
    <w:rPr>
      <w:rFonts w:eastAsiaTheme="majorEastAsia" w:cstheme="majorBidi"/>
      <w:color w:val="272727" w:themeColor="text1" w:themeTint="D8"/>
    </w:rPr>
  </w:style>
  <w:style w:type="character" w:customStyle="1" w:styleId="TtuloCar">
    <w:name w:val="Título Car"/>
    <w:basedOn w:val="Fuentedeprrafopredeter"/>
    <w:uiPriority w:val="10"/>
    <w:rsid w:val="00904353"/>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9043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4353"/>
    <w:pPr>
      <w:spacing w:before="160"/>
      <w:jc w:val="center"/>
    </w:pPr>
    <w:rPr>
      <w:i/>
      <w:iCs/>
      <w:color w:val="404040" w:themeColor="text1" w:themeTint="BF"/>
    </w:rPr>
  </w:style>
  <w:style w:type="character" w:customStyle="1" w:styleId="CitaCar">
    <w:name w:val="Cita Car"/>
    <w:basedOn w:val="Fuentedeprrafopredeter"/>
    <w:link w:val="Cita"/>
    <w:uiPriority w:val="29"/>
    <w:rsid w:val="00904353"/>
    <w:rPr>
      <w:i/>
      <w:iCs/>
      <w:color w:val="404040" w:themeColor="text1" w:themeTint="BF"/>
    </w:rPr>
  </w:style>
  <w:style w:type="paragraph" w:styleId="Prrafodelista">
    <w:name w:val="List Paragraph"/>
    <w:basedOn w:val="Normal"/>
    <w:uiPriority w:val="34"/>
    <w:qFormat/>
    <w:rsid w:val="00904353"/>
    <w:pPr>
      <w:ind w:left="720"/>
      <w:contextualSpacing/>
    </w:pPr>
  </w:style>
  <w:style w:type="character" w:styleId="nfasisintenso">
    <w:name w:val="Intense Emphasis"/>
    <w:basedOn w:val="Fuentedeprrafopredeter"/>
    <w:uiPriority w:val="21"/>
    <w:qFormat/>
    <w:rsid w:val="00904353"/>
    <w:rPr>
      <w:i/>
      <w:iCs/>
      <w:color w:val="0F4761" w:themeColor="accent1" w:themeShade="BF"/>
    </w:rPr>
  </w:style>
  <w:style w:type="paragraph" w:styleId="Citadestacada">
    <w:name w:val="Intense Quote"/>
    <w:basedOn w:val="Normal"/>
    <w:next w:val="Normal"/>
    <w:link w:val="CitadestacadaCar"/>
    <w:uiPriority w:val="30"/>
    <w:qFormat/>
    <w:rsid w:val="00904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4353"/>
    <w:rPr>
      <w:i/>
      <w:iCs/>
      <w:color w:val="0F4761" w:themeColor="accent1" w:themeShade="BF"/>
    </w:rPr>
  </w:style>
  <w:style w:type="character" w:styleId="Referenciaintensa">
    <w:name w:val="Intense Reference"/>
    <w:basedOn w:val="Fuentedeprrafopredeter"/>
    <w:uiPriority w:val="32"/>
    <w:qFormat/>
    <w:rsid w:val="00904353"/>
    <w:rPr>
      <w:b/>
      <w:bCs/>
      <w:smallCaps/>
      <w:color w:val="0F4761" w:themeColor="accent1" w:themeShade="BF"/>
      <w:spacing w:val="5"/>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ordIh59bP7In/dc7fh4ZRrVXQ==">CgMxLjA4AHIhMXl4Yi1CRFdMamR1c2hWM2VJR1RqWDd3QnpfZlIwYlV6</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A4A372-C828-441A-9A68-60269F8AE0BA}"/>
</file>

<file path=customXml/itemProps3.xml><?xml version="1.0" encoding="utf-8"?>
<ds:datastoreItem xmlns:ds="http://schemas.openxmlformats.org/officeDocument/2006/customXml" ds:itemID="{6241D580-244F-417D-8EAD-4EF77D50AD89}"/>
</file>

<file path=customXml/itemProps4.xml><?xml version="1.0" encoding="utf-8"?>
<ds:datastoreItem xmlns:ds="http://schemas.openxmlformats.org/officeDocument/2006/customXml" ds:itemID="{0409E6C9-C277-4572-9035-6C45D1FA0993}"/>
</file>

<file path=docProps/app.xml><?xml version="1.0" encoding="utf-8"?>
<Properties xmlns="http://schemas.openxmlformats.org/officeDocument/2006/extended-properties" xmlns:vt="http://schemas.openxmlformats.org/officeDocument/2006/docPropsVTypes">
  <Template>Normal</Template>
  <TotalTime>7</TotalTime>
  <Pages>1</Pages>
  <Words>1930</Words>
  <Characters>10620</Characters>
  <Application>Microsoft Office Word</Application>
  <DocSecurity>0</DocSecurity>
  <Lines>88</Lines>
  <Paragraphs>25</Paragraphs>
  <ScaleCrop>false</ScaleCrop>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5</cp:revision>
  <dcterms:created xsi:type="dcterms:W3CDTF">2026-04-04T01:11:00Z</dcterms:created>
  <dcterms:modified xsi:type="dcterms:W3CDTF">2026-04-09T14:20:00Z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