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EFE34B6" w:rsidR="00D72DAA" w:rsidRDefault="00000000">
      <w:pPr>
        <w:jc w:val="center"/>
        <w:rPr>
          <w:rFonts w:ascii="Verdana" w:eastAsia="Verdana" w:hAnsi="Verdana" w:cs="Verdana"/>
          <w:sz w:val="22"/>
          <w:szCs w:val="22"/>
        </w:rPr>
      </w:pPr>
      <w:r>
        <w:rPr>
          <w:rFonts w:ascii="Verdana" w:eastAsia="Verdana" w:hAnsi="Verdana" w:cs="Verdana"/>
          <w:b/>
          <w:bCs/>
          <w:sz w:val="22"/>
          <w:szCs w:val="22"/>
        </w:rPr>
        <w:t xml:space="preserve">RESOLUCIÓN 7980 </w:t>
      </w:r>
      <w:r w:rsidR="00092D5C">
        <w:rPr>
          <w:rFonts w:ascii="Verdana" w:eastAsia="Verdana" w:hAnsi="Verdana" w:cs="Verdana"/>
          <w:b/>
          <w:bCs/>
          <w:sz w:val="22"/>
          <w:szCs w:val="22"/>
        </w:rPr>
        <w:t>DE</w:t>
      </w:r>
      <w:r>
        <w:rPr>
          <w:rFonts w:ascii="Verdana" w:eastAsia="Verdana" w:hAnsi="Verdana" w:cs="Verdana"/>
          <w:b/>
          <w:bCs/>
          <w:sz w:val="22"/>
          <w:szCs w:val="22"/>
        </w:rPr>
        <w:t xml:space="preserve"> 2025</w:t>
      </w:r>
    </w:p>
    <w:p w14:paraId="00000002" w14:textId="77777777" w:rsidR="00D72DAA" w:rsidRDefault="00000000">
      <w:pPr>
        <w:spacing w:line="240" w:lineRule="auto"/>
        <w:rPr>
          <w:rFonts w:ascii="Verdana" w:eastAsia="Verdana" w:hAnsi="Verdana" w:cs="Verdana"/>
          <w:sz w:val="22"/>
          <w:szCs w:val="22"/>
        </w:rPr>
      </w:pPr>
      <w:r>
        <w:rPr>
          <w:rFonts w:ascii="Verdana" w:eastAsia="Verdana" w:hAnsi="Verdana" w:cs="Verdana"/>
          <w:sz w:val="22"/>
          <w:szCs w:val="22"/>
        </w:rPr>
        <w:t>Fecha de Expedición: 23 de diciembre 2025</w:t>
      </w:r>
    </w:p>
    <w:p w14:paraId="00000003" w14:textId="77777777" w:rsidR="00D72DAA" w:rsidRDefault="00000000">
      <w:pPr>
        <w:spacing w:line="240" w:lineRule="auto"/>
        <w:rPr>
          <w:rFonts w:ascii="Verdana" w:eastAsia="Verdana" w:hAnsi="Verdana" w:cs="Verdana"/>
          <w:sz w:val="22"/>
          <w:szCs w:val="22"/>
        </w:rPr>
      </w:pPr>
      <w:r>
        <w:rPr>
          <w:rFonts w:ascii="Verdana" w:eastAsia="Verdana" w:hAnsi="Verdana" w:cs="Verdana"/>
          <w:sz w:val="22"/>
          <w:szCs w:val="22"/>
        </w:rPr>
        <w:t xml:space="preserve">Fecha de </w:t>
      </w:r>
      <w:proofErr w:type="gramStart"/>
      <w:r>
        <w:rPr>
          <w:rFonts w:ascii="Verdana" w:eastAsia="Verdana" w:hAnsi="Verdana" w:cs="Verdana"/>
          <w:sz w:val="22"/>
          <w:szCs w:val="22"/>
        </w:rPr>
        <w:t>entrada en vigencia</w:t>
      </w:r>
      <w:proofErr w:type="gramEnd"/>
      <w:r>
        <w:rPr>
          <w:rFonts w:ascii="Verdana" w:eastAsia="Verdana" w:hAnsi="Verdana" w:cs="Verdana"/>
          <w:sz w:val="22"/>
          <w:szCs w:val="22"/>
        </w:rPr>
        <w:t>: 23 de diciembre 2025</w:t>
      </w:r>
    </w:p>
    <w:p w14:paraId="00000004" w14:textId="40F0171A" w:rsidR="00D72DAA" w:rsidRDefault="00000000" w:rsidP="00092D5C">
      <w:pPr>
        <w:tabs>
          <w:tab w:val="center" w:pos="4419"/>
        </w:tabs>
        <w:spacing w:line="240" w:lineRule="auto"/>
        <w:rPr>
          <w:rFonts w:ascii="Verdana" w:eastAsia="Verdana" w:hAnsi="Verdana" w:cs="Verdana"/>
          <w:sz w:val="22"/>
          <w:szCs w:val="22"/>
        </w:rPr>
      </w:pPr>
      <w:r>
        <w:rPr>
          <w:rFonts w:ascii="Verdana" w:eastAsia="Verdana" w:hAnsi="Verdana" w:cs="Verdana"/>
          <w:sz w:val="22"/>
          <w:szCs w:val="22"/>
        </w:rPr>
        <w:t>Estado de la vigencia: Vigente</w:t>
      </w:r>
      <w:r w:rsidR="00092D5C">
        <w:rPr>
          <w:rFonts w:ascii="Verdana" w:eastAsia="Verdana" w:hAnsi="Verdana" w:cs="Verdana"/>
          <w:sz w:val="22"/>
          <w:szCs w:val="22"/>
        </w:rPr>
        <w:tab/>
      </w:r>
    </w:p>
    <w:p w14:paraId="6EFAA7C9" w14:textId="77777777" w:rsidR="00092D5C" w:rsidRDefault="00092D5C" w:rsidP="00092D5C">
      <w:pPr>
        <w:tabs>
          <w:tab w:val="center" w:pos="4419"/>
        </w:tabs>
        <w:spacing w:line="240" w:lineRule="auto"/>
        <w:rPr>
          <w:rFonts w:ascii="Verdana" w:eastAsia="Verdana" w:hAnsi="Verdana" w:cs="Verdana"/>
          <w:sz w:val="22"/>
          <w:szCs w:val="22"/>
        </w:rPr>
      </w:pPr>
    </w:p>
    <w:p w14:paraId="00000005" w14:textId="77777777" w:rsidR="00D72DAA" w:rsidRDefault="00000000">
      <w:pPr>
        <w:spacing w:line="240" w:lineRule="auto"/>
        <w:rPr>
          <w:rFonts w:ascii="Verdana" w:eastAsia="Verdana" w:hAnsi="Verdana" w:cs="Verdana"/>
          <w:sz w:val="22"/>
          <w:szCs w:val="22"/>
        </w:rPr>
      </w:pPr>
      <w:r>
        <w:rPr>
          <w:rFonts w:ascii="Verdana" w:eastAsia="Verdana" w:hAnsi="Verdana" w:cs="Verdana"/>
          <w:sz w:val="22"/>
          <w:szCs w:val="22"/>
        </w:rPr>
        <w:t>Fecha de publicación en Diario Oficial: N/A</w:t>
      </w:r>
    </w:p>
    <w:p w14:paraId="00000006" w14:textId="2103B877" w:rsidR="00D72DAA" w:rsidRDefault="00000000">
      <w:pPr>
        <w:spacing w:line="240" w:lineRule="auto"/>
        <w:rPr>
          <w:rFonts w:ascii="Verdana" w:eastAsia="Verdana" w:hAnsi="Verdana" w:cs="Verdana"/>
          <w:sz w:val="22"/>
          <w:szCs w:val="22"/>
        </w:rPr>
      </w:pPr>
      <w:r>
        <w:rPr>
          <w:rFonts w:ascii="Verdana" w:eastAsia="Verdana" w:hAnsi="Verdana" w:cs="Verdana"/>
          <w:sz w:val="22"/>
          <w:szCs w:val="22"/>
        </w:rPr>
        <w:t>Número del Diario Oficial:</w:t>
      </w:r>
      <w:r w:rsidR="00092D5C">
        <w:rPr>
          <w:rFonts w:ascii="Verdana" w:eastAsia="Verdana" w:hAnsi="Verdana" w:cs="Verdana"/>
          <w:sz w:val="22"/>
          <w:szCs w:val="22"/>
        </w:rPr>
        <w:t xml:space="preserve"> </w:t>
      </w:r>
      <w:r>
        <w:rPr>
          <w:rFonts w:ascii="Verdana" w:eastAsia="Verdana" w:hAnsi="Verdana" w:cs="Verdana"/>
          <w:sz w:val="22"/>
          <w:szCs w:val="22"/>
        </w:rPr>
        <w:t>N/A</w:t>
      </w:r>
    </w:p>
    <w:p w14:paraId="00000007" w14:textId="3A8E3B92" w:rsidR="00D72DAA" w:rsidRDefault="00000000">
      <w:pPr>
        <w:jc w:val="center"/>
        <w:rPr>
          <w:rFonts w:ascii="Verdana" w:eastAsia="Verdana" w:hAnsi="Verdana" w:cs="Verdana"/>
          <w:b/>
          <w:bCs/>
          <w:sz w:val="22"/>
          <w:szCs w:val="22"/>
        </w:rPr>
      </w:pPr>
      <w:r>
        <w:rPr>
          <w:rFonts w:ascii="Verdana" w:eastAsia="Verdana" w:hAnsi="Verdana" w:cs="Verdana"/>
          <w:b/>
          <w:bCs/>
          <w:sz w:val="22"/>
          <w:szCs w:val="22"/>
        </w:rPr>
        <w:t xml:space="preserve">RESOLUCIÓN 7980 </w:t>
      </w:r>
      <w:r w:rsidR="00092D5C">
        <w:rPr>
          <w:rFonts w:ascii="Verdana" w:eastAsia="Verdana" w:hAnsi="Verdana" w:cs="Verdana"/>
          <w:b/>
          <w:bCs/>
          <w:sz w:val="22"/>
          <w:szCs w:val="22"/>
        </w:rPr>
        <w:t>DE</w:t>
      </w:r>
      <w:r>
        <w:rPr>
          <w:rFonts w:ascii="Verdana" w:eastAsia="Verdana" w:hAnsi="Verdana" w:cs="Verdana"/>
          <w:b/>
          <w:bCs/>
          <w:sz w:val="22"/>
          <w:szCs w:val="22"/>
        </w:rPr>
        <w:t xml:space="preserve"> 2025</w:t>
      </w:r>
    </w:p>
    <w:p w14:paraId="00000008" w14:textId="77777777" w:rsidR="00D72DAA" w:rsidRDefault="00000000">
      <w:pPr>
        <w:jc w:val="center"/>
        <w:rPr>
          <w:rFonts w:ascii="Verdana" w:eastAsia="Verdana" w:hAnsi="Verdana" w:cs="Verdana"/>
          <w:sz w:val="22"/>
          <w:szCs w:val="22"/>
        </w:rPr>
      </w:pPr>
      <w:r>
        <w:rPr>
          <w:rFonts w:ascii="Verdana" w:eastAsia="Verdana" w:hAnsi="Verdana" w:cs="Verdana"/>
          <w:sz w:val="22"/>
          <w:szCs w:val="22"/>
        </w:rPr>
        <w:t>(23 de diciembre)</w:t>
      </w:r>
    </w:p>
    <w:p w14:paraId="00000009" w14:textId="77777777" w:rsidR="00D72DAA" w:rsidRDefault="00000000">
      <w:pPr>
        <w:jc w:val="center"/>
        <w:rPr>
          <w:rFonts w:ascii="Verdana" w:eastAsia="Verdana" w:hAnsi="Verdana" w:cs="Verdana"/>
          <w:sz w:val="22"/>
          <w:szCs w:val="22"/>
        </w:rPr>
      </w:pPr>
      <w:r>
        <w:rPr>
          <w:rFonts w:ascii="Verdana" w:eastAsia="Verdana" w:hAnsi="Verdana" w:cs="Verdana"/>
          <w:sz w:val="22"/>
          <w:szCs w:val="22"/>
        </w:rPr>
        <w:t xml:space="preserve">“Por la cual se delega la asistencia, participación y representación de la </w:t>
      </w:r>
      <w:proofErr w:type="gramStart"/>
      <w:r>
        <w:rPr>
          <w:rFonts w:ascii="Verdana" w:eastAsia="Verdana" w:hAnsi="Verdana" w:cs="Verdana"/>
          <w:sz w:val="22"/>
          <w:szCs w:val="22"/>
        </w:rPr>
        <w:t>Directora General</w:t>
      </w:r>
      <w:proofErr w:type="gramEnd"/>
      <w:r>
        <w:rPr>
          <w:rFonts w:ascii="Verdana" w:eastAsia="Verdana" w:hAnsi="Verdana" w:cs="Verdana"/>
          <w:sz w:val="22"/>
          <w:szCs w:val="22"/>
        </w:rPr>
        <w:t xml:space="preserve"> de Instituto Colombiano de Bienestar Familiar – ICBF ante la Comisión Intersectorial para la Atención Integral de la Primera Infancia - CIPI”</w:t>
      </w:r>
    </w:p>
    <w:p w14:paraId="0000000A" w14:textId="77777777" w:rsidR="00D72DAA"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 FAMILIAR CECILIA DE LA FUENTE DE LLERAS – ICBF</w:t>
      </w:r>
    </w:p>
    <w:p w14:paraId="0000000B" w14:textId="77777777" w:rsidR="00D72DAA"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estatutarias y, en particular de las conferidas en la Ley 7 de 1979, en los artículos 9, 10 y 78 de la Ley 489 de 1998, en el literal a) del artículo 28 del Acuerdo 102 de 1979, aprobado por el Decreto 334 de 1980 y las demás normas concordantes y complementarias y,</w:t>
      </w:r>
    </w:p>
    <w:p w14:paraId="0000000C" w14:textId="77777777" w:rsidR="00D72DAA"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D"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de conformidad con lo preceptuado en el artículo 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14:paraId="0000000E"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el artículo 211 de la Constitución Política, señala que la ley fijará las condiciones para que las autoridades administrativas puedan delegar funciones en sus subalternos o en otras autoridades, así como determina los efectos de la delegación.</w:t>
      </w:r>
    </w:p>
    <w:p w14:paraId="0000000F"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w:t>
      </w:r>
    </w:p>
    <w:p w14:paraId="00000010" w14:textId="77777777" w:rsidR="00D72DAA" w:rsidRDefault="00000000">
      <w:pPr>
        <w:jc w:val="both"/>
        <w:rPr>
          <w:rFonts w:ascii="Verdana" w:eastAsia="Verdana" w:hAnsi="Verdana" w:cs="Verdana"/>
          <w:sz w:val="22"/>
          <w:szCs w:val="22"/>
        </w:rPr>
      </w:pPr>
      <w:r>
        <w:rPr>
          <w:rFonts w:ascii="Verdana" w:eastAsia="Verdana" w:hAnsi="Verdana" w:cs="Verdana"/>
          <w:sz w:val="22"/>
          <w:szCs w:val="22"/>
        </w:rPr>
        <w:lastRenderedPageBreak/>
        <w:t>Esa delegación debe recaer en empleados públicos de los niveles directivo o asesor, vinculados al organismo correspondiente, con los requisitos y condiciones establecidos en los estatutos.</w:t>
      </w:r>
    </w:p>
    <w:p w14:paraId="00000011"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el artículo 10 de la Ley 489 de 1998 establece los requisitos para realizar la delegación. Esta debe constar por escrito y determinar la autoridad delegataria y las funciones o asuntos específicos cuya atención y decisión se transfieren.</w:t>
      </w:r>
    </w:p>
    <w:p w14:paraId="00000012"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14:paraId="00000013" w14:textId="77777777" w:rsidR="00D72DAA" w:rsidRDefault="00000000">
      <w:pPr>
        <w:rPr>
          <w:rFonts w:ascii="Verdana" w:eastAsia="Verdana" w:hAnsi="Verdana" w:cs="Verdana"/>
          <w:sz w:val="22"/>
          <w:szCs w:val="22"/>
        </w:rPr>
      </w:pPr>
      <w:r>
        <w:rPr>
          <w:rFonts w:ascii="Verdana" w:eastAsia="Verdana" w:hAnsi="Verdana" w:cs="Verdana"/>
          <w:sz w:val="22"/>
          <w:szCs w:val="22"/>
        </w:rPr>
        <w:t>Que el artículo 11 de la Ley Ibidem indica que:</w:t>
      </w:r>
    </w:p>
    <w:p w14:paraId="00000014"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00000015" w14:textId="77777777" w:rsidR="00D72DAA" w:rsidRDefault="00000000">
      <w:pPr>
        <w:rPr>
          <w:rFonts w:ascii="Verdana" w:eastAsia="Verdana" w:hAnsi="Verdana" w:cs="Verdana"/>
          <w:sz w:val="22"/>
          <w:szCs w:val="22"/>
        </w:rPr>
      </w:pPr>
      <w:proofErr w:type="gramStart"/>
      <w:r>
        <w:rPr>
          <w:rFonts w:ascii="Verdana" w:eastAsia="Verdana" w:hAnsi="Verdana" w:cs="Verdana"/>
          <w:sz w:val="22"/>
          <w:szCs w:val="22"/>
        </w:rPr>
        <w:t>Que</w:t>
      </w:r>
      <w:proofErr w:type="gramEnd"/>
      <w:r>
        <w:rPr>
          <w:rFonts w:ascii="Verdana" w:eastAsia="Verdana" w:hAnsi="Verdana" w:cs="Verdana"/>
          <w:sz w:val="22"/>
          <w:szCs w:val="22"/>
        </w:rPr>
        <w:t xml:space="preserve"> frente al particular, el Consejo de Estado en Sentencia 00314 de 2016 C.P. Dr. Guillermo Vargas Ayala, señaló lo siguiente:</w:t>
      </w:r>
    </w:p>
    <w:p w14:paraId="00000016"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14:paraId="00000017"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la Corte Constitucional, mediante Sentencia C-372 de 2002 M. P. Dr. Jaime Córdoba Triviño, precisó que:</w:t>
      </w:r>
    </w:p>
    <w:p w14:paraId="00000018"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 Hay funciones cuyo ejercicio es indelegable, sea porque hay restricción expresa sobre la materia o porque la naturaleza de la función no admite la delegación.</w:t>
      </w:r>
    </w:p>
    <w:p w14:paraId="00000019"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0000001A" w14:textId="77777777" w:rsidR="00D72DAA" w:rsidRDefault="00000000">
      <w:pPr>
        <w:jc w:val="both"/>
        <w:rPr>
          <w:rFonts w:ascii="Verdana" w:eastAsia="Verdana" w:hAnsi="Verdana" w:cs="Verdana"/>
          <w:sz w:val="22"/>
          <w:szCs w:val="22"/>
        </w:rPr>
      </w:pPr>
      <w:r>
        <w:rPr>
          <w:rFonts w:ascii="Verdana" w:eastAsia="Verdana" w:hAnsi="Verdana" w:cs="Verdana"/>
          <w:sz w:val="22"/>
          <w:szCs w:val="22"/>
        </w:rPr>
        <w:lastRenderedPageBreak/>
        <w:t>Que el Instituto Colombiano de Bienestar Familiar (ICBF) es un establecimiento público del orden nacional, con personería jurídica, autonomía administrativa y patrimonio propio, en los términos de los artículos 38 y 39 de la Ley 489 de 1998; hace parte de la Rama Ejecutiva del Poder Público y fue creado mediante la Ley 75 de 1968, reglamentado por el Decreto 2388 de 1979, compilado en el Decreto 1084 de 2015, adscrito al Ministerio de Igualdad y Equidad mediante el Decreto 1074 de 2023.</w:t>
      </w:r>
    </w:p>
    <w:p w14:paraId="0000001B"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 xml:space="preserve">Que el literal c) del artículo 28 del Decreto 334 de 1980, adicionado por el artículo 1 del Decreto 1672 de 1991 dispone que son funciones del </w:t>
      </w:r>
      <w:proofErr w:type="gramStart"/>
      <w:r>
        <w:rPr>
          <w:rFonts w:ascii="Verdana" w:eastAsia="Verdana" w:hAnsi="Verdana" w:cs="Verdana"/>
          <w:sz w:val="22"/>
          <w:szCs w:val="22"/>
        </w:rPr>
        <w:t>Director General</w:t>
      </w:r>
      <w:proofErr w:type="gramEnd"/>
      <w:r>
        <w:rPr>
          <w:rFonts w:ascii="Verdana" w:eastAsia="Verdana" w:hAnsi="Verdana" w:cs="Verdana"/>
          <w:sz w:val="22"/>
          <w:szCs w:val="22"/>
        </w:rPr>
        <w:t>, entre otras:</w:t>
      </w:r>
    </w:p>
    <w:p w14:paraId="0000001C"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 xml:space="preserve">“Delegar internamente funciones en los subalternos hasta el nivel de </w:t>
      </w:r>
      <w:proofErr w:type="gramStart"/>
      <w:r>
        <w:rPr>
          <w:rFonts w:ascii="Verdana" w:eastAsia="Verdana" w:hAnsi="Verdana" w:cs="Verdana"/>
          <w:sz w:val="22"/>
          <w:szCs w:val="22"/>
        </w:rPr>
        <w:t>Jefe</w:t>
      </w:r>
      <w:proofErr w:type="gramEnd"/>
      <w:r>
        <w:rPr>
          <w:rFonts w:ascii="Verdana" w:eastAsia="Verdana" w:hAnsi="Verdana" w:cs="Verdana"/>
          <w:sz w:val="22"/>
          <w:szCs w:val="22"/>
        </w:rPr>
        <w:t xml:space="preserve"> de Sección, en especial las funciones de los literales f), h), j), n), ñ), o la ordenación del gasto y las demás que considere conveniente para la mejor prestación del servicio (...)”. [Énfasis fuera del texto original].</w:t>
      </w:r>
    </w:p>
    <w:p w14:paraId="0000001D"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en aplicación de los principios de coordinación, concurrencia y eficacia consagrados en la Ley 489 de 1998, las entidades del orden nacional participan en instancias de articulación interinstitucional como la Comisión Intersectorial para la Atención Integral de la Primera Infancia - CIPI, para el cumplimiento de los fines del Estado.</w:t>
      </w:r>
    </w:p>
    <w:p w14:paraId="0000001E"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el Decreto 4875 de 2011 creó la Comisión Intersectorial para la Atención Integral de la Primera Infancia y la Comisión Especial de Seguimiento para la Atención Integral a la Primera Infancia, con el objeto de coordinar y armonizar las políticas, planes, programas y acciones necesarias para la ejecución de la atención integral a la primera infancia.</w:t>
      </w:r>
    </w:p>
    <w:p w14:paraId="0000001F"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por su parte, la Ley 1804 de 2016 en su artículo 10 establece que la coordinación, articulación y gestión intersectorial de la Política de Estado para el Desarrollo Integral de la Primera Infancia de Cero a Siempre, estará a cargo de la Comisión Intersectorial para la Atención Integral de la Primera Infancia.</w:t>
      </w:r>
    </w:p>
    <w:p w14:paraId="00000022" w14:textId="7D901C16" w:rsidR="00D72DAA" w:rsidRDefault="00000000">
      <w:pPr>
        <w:jc w:val="both"/>
        <w:rPr>
          <w:rFonts w:ascii="Verdana" w:eastAsia="Verdana" w:hAnsi="Verdana" w:cs="Verdana"/>
          <w:sz w:val="22"/>
          <w:szCs w:val="22"/>
        </w:rPr>
      </w:pPr>
      <w:r>
        <w:rPr>
          <w:rFonts w:ascii="Verdana" w:eastAsia="Verdana" w:hAnsi="Verdana" w:cs="Verdana"/>
          <w:sz w:val="22"/>
          <w:szCs w:val="22"/>
        </w:rPr>
        <w:t xml:space="preserve">Que de conformidad con lo establecido en el artículo 11 de la Ley 1804 de 2016, la Comisión Intersectorial para la Atención Integral de la Primera Infancia - CIPI estará conformada, entre otros, por “El </w:t>
      </w:r>
      <w:proofErr w:type="gramStart"/>
      <w:r>
        <w:rPr>
          <w:rFonts w:ascii="Verdana" w:eastAsia="Verdana" w:hAnsi="Verdana" w:cs="Verdana"/>
          <w:sz w:val="22"/>
          <w:szCs w:val="22"/>
        </w:rPr>
        <w:t>Director</w:t>
      </w:r>
      <w:proofErr w:type="gramEnd"/>
      <w:r>
        <w:rPr>
          <w:rFonts w:ascii="Verdana" w:eastAsia="Verdana" w:hAnsi="Verdana" w:cs="Verdana"/>
          <w:sz w:val="22"/>
          <w:szCs w:val="22"/>
        </w:rPr>
        <w:t xml:space="preserve"> del Instituto Colombiano de Bienestar Familiar (ICBF) o su delegado, que deberá pertenecer al nivel directivo.”</w:t>
      </w:r>
    </w:p>
    <w:p w14:paraId="00000023"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el artículo 19 de la misma Ley define las funciones y atribuciones del Instituto Colombiano de Bienestar Familiar - ICBF dentro de la Comisión Intersectorial para la Atención Integral de la Primera Infancia – CIPI, como instancia de concertación entre los diferentes sectores involucrados.</w:t>
      </w:r>
    </w:p>
    <w:p w14:paraId="00000024" w14:textId="77777777" w:rsidR="00D72DAA" w:rsidRDefault="00000000">
      <w:pPr>
        <w:jc w:val="both"/>
        <w:rPr>
          <w:rFonts w:ascii="Verdana" w:eastAsia="Verdana" w:hAnsi="Verdana" w:cs="Verdana"/>
          <w:sz w:val="22"/>
          <w:szCs w:val="22"/>
        </w:rPr>
      </w:pPr>
      <w:proofErr w:type="gramStart"/>
      <w:r>
        <w:rPr>
          <w:rFonts w:ascii="Verdana" w:eastAsia="Verdana" w:hAnsi="Verdana" w:cs="Verdana"/>
          <w:sz w:val="22"/>
          <w:szCs w:val="22"/>
        </w:rPr>
        <w:lastRenderedPageBreak/>
        <w:t>Que</w:t>
      </w:r>
      <w:proofErr w:type="gramEnd"/>
      <w:r>
        <w:rPr>
          <w:rFonts w:ascii="Verdana" w:eastAsia="Verdana" w:hAnsi="Verdana" w:cs="Verdana"/>
          <w:sz w:val="22"/>
          <w:szCs w:val="22"/>
        </w:rPr>
        <w:t xml:space="preserve"> en consecuencia, corresponde al ICBF a través de la Dirección General determinar la dependencia que ejercerá la asistencia, participación y representación ante la Comisión Intersectorial para la Atención Integral de la Primera Infancia - CIPI, conforme a la estructura organizacional vigente establecida en el Decreto 987 de 2012; garantizando así la continuidad en la participación y el cumplimiento a las funciones establecidas en el artículo 19 de la Ley 1804 de 2016.</w:t>
      </w:r>
    </w:p>
    <w:p w14:paraId="00000025"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Que virtud de lo anterior, y con los siguientes objetivos: [i] distribuir la carga de trabajo, mejorar la eficiencia y la productividad de las múltiples funciones a cargo de la Dirección General del ICBF y [</w:t>
      </w:r>
      <w:proofErr w:type="spellStart"/>
      <w:r>
        <w:rPr>
          <w:rFonts w:ascii="Verdana" w:eastAsia="Verdana" w:hAnsi="Verdana" w:cs="Verdana"/>
          <w:sz w:val="22"/>
          <w:szCs w:val="22"/>
        </w:rPr>
        <w:t>ii</w:t>
      </w:r>
      <w:proofErr w:type="spellEnd"/>
      <w:r>
        <w:rPr>
          <w:rFonts w:ascii="Verdana" w:eastAsia="Verdana" w:hAnsi="Verdana" w:cs="Verdana"/>
          <w:sz w:val="22"/>
          <w:szCs w:val="22"/>
        </w:rPr>
        <w:t>] asegurar la representación del ICBF ante la Comisión Intersectorial para la Atención Integral de la Primera Infancia - CIPI, se hace necesario expedir un acto administrativo a través del cual se delegue la asistencia, participación y representación de la Directora General del ICBF ante dicha Comisión.</w:t>
      </w:r>
    </w:p>
    <w:p w14:paraId="00000026" w14:textId="77777777" w:rsidR="00D72DAA" w:rsidRDefault="00000000">
      <w:pPr>
        <w:jc w:val="both"/>
        <w:rPr>
          <w:rFonts w:ascii="Verdana" w:eastAsia="Verdana" w:hAnsi="Verdana" w:cs="Verdana"/>
          <w:sz w:val="22"/>
          <w:szCs w:val="22"/>
        </w:rPr>
      </w:pPr>
      <w:r>
        <w:rPr>
          <w:rFonts w:ascii="Verdana" w:eastAsia="Verdana" w:hAnsi="Verdana" w:cs="Verdana"/>
          <w:sz w:val="22"/>
          <w:szCs w:val="22"/>
        </w:rPr>
        <w:t>En mérito de lo expuesto,</w:t>
      </w:r>
    </w:p>
    <w:p w14:paraId="00000027" w14:textId="77777777" w:rsidR="00D72DAA"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9" w14:textId="01720E48" w:rsidR="00D72DAA"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092D5C">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w:t>
      </w:r>
      <w:r w:rsidRPr="00092D5C">
        <w:rPr>
          <w:rFonts w:ascii="Verdana" w:eastAsia="Verdana" w:hAnsi="Verdana" w:cs="Verdana"/>
          <w:b/>
          <w:bCs/>
          <w:sz w:val="22"/>
          <w:szCs w:val="22"/>
        </w:rPr>
        <w:t>DELEGAR</w:t>
      </w:r>
      <w:r>
        <w:rPr>
          <w:rFonts w:ascii="Verdana" w:eastAsia="Verdana" w:hAnsi="Verdana" w:cs="Verdana"/>
          <w:sz w:val="22"/>
          <w:szCs w:val="22"/>
        </w:rPr>
        <w:t xml:space="preserve"> en el servidor(a) público MILTON FABIAN FORERO MELO, </w:t>
      </w:r>
      <w:proofErr w:type="gramStart"/>
      <w:r>
        <w:rPr>
          <w:rFonts w:ascii="Verdana" w:eastAsia="Verdana" w:hAnsi="Verdana" w:cs="Verdana"/>
          <w:sz w:val="22"/>
          <w:szCs w:val="22"/>
        </w:rPr>
        <w:t>Director</w:t>
      </w:r>
      <w:proofErr w:type="gramEnd"/>
      <w:r>
        <w:rPr>
          <w:rFonts w:ascii="Verdana" w:eastAsia="Verdana" w:hAnsi="Verdana" w:cs="Verdana"/>
          <w:sz w:val="22"/>
          <w:szCs w:val="22"/>
        </w:rPr>
        <w:t xml:space="preserve"> de Planeación y Control de Gestión del Instituto Colombiano de Bienestar Familiar, la asistencia, participación y representación de la </w:t>
      </w:r>
      <w:proofErr w:type="gramStart"/>
      <w:r>
        <w:rPr>
          <w:rFonts w:ascii="Verdana" w:eastAsia="Verdana" w:hAnsi="Verdana" w:cs="Verdana"/>
          <w:sz w:val="22"/>
          <w:szCs w:val="22"/>
        </w:rPr>
        <w:t>Directora General</w:t>
      </w:r>
      <w:proofErr w:type="gramEnd"/>
      <w:r>
        <w:rPr>
          <w:rFonts w:ascii="Verdana" w:eastAsia="Verdana" w:hAnsi="Verdana" w:cs="Verdana"/>
          <w:sz w:val="22"/>
          <w:szCs w:val="22"/>
        </w:rPr>
        <w:t xml:space="preserve"> del ICBF ante la Comisión Intersectorial para la Atención Integral de la Primera Infancia-</w:t>
      </w:r>
      <w:r w:rsidR="00092D5C">
        <w:rPr>
          <w:rFonts w:ascii="Verdana" w:eastAsia="Verdana" w:hAnsi="Verdana" w:cs="Verdana"/>
          <w:sz w:val="22"/>
          <w:szCs w:val="22"/>
        </w:rPr>
        <w:t xml:space="preserve"> </w:t>
      </w:r>
      <w:r>
        <w:rPr>
          <w:rFonts w:ascii="Verdana" w:eastAsia="Verdana" w:hAnsi="Verdana" w:cs="Verdana"/>
          <w:sz w:val="22"/>
          <w:szCs w:val="22"/>
        </w:rPr>
        <w:t>CIPI.</w:t>
      </w:r>
    </w:p>
    <w:p w14:paraId="0000002A" w14:textId="352A818A" w:rsidR="00D72DAA" w:rsidRDefault="00000000">
      <w:pPr>
        <w:jc w:val="both"/>
        <w:rPr>
          <w:rFonts w:ascii="Verdana" w:eastAsia="Verdana" w:hAnsi="Verdana" w:cs="Verdana"/>
          <w:sz w:val="22"/>
          <w:szCs w:val="22"/>
        </w:rPr>
      </w:pPr>
      <w:r>
        <w:rPr>
          <w:rFonts w:ascii="Verdana" w:eastAsia="Verdana" w:hAnsi="Verdana" w:cs="Verdana"/>
          <w:b/>
          <w:bCs/>
          <w:sz w:val="22"/>
          <w:szCs w:val="22"/>
        </w:rPr>
        <w:t xml:space="preserve">PARÁGRAFO </w:t>
      </w:r>
      <w:r w:rsidR="00092D5C">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La delegación realizada en esta resolución comprende todas las facultades y obligaciones que la Constitución, la Ley o el respectivo reglamento, otorguen o impongan al ICBF.</w:t>
      </w:r>
    </w:p>
    <w:p w14:paraId="0000002B" w14:textId="4C618496" w:rsidR="00D72DAA" w:rsidRDefault="00000000">
      <w:pPr>
        <w:jc w:val="both"/>
        <w:rPr>
          <w:rFonts w:ascii="Verdana" w:eastAsia="Verdana" w:hAnsi="Verdana" w:cs="Verdana"/>
          <w:sz w:val="22"/>
          <w:szCs w:val="22"/>
        </w:rPr>
      </w:pPr>
      <w:r>
        <w:rPr>
          <w:rFonts w:ascii="Verdana" w:eastAsia="Verdana" w:hAnsi="Verdana" w:cs="Verdana"/>
          <w:b/>
          <w:bCs/>
          <w:sz w:val="22"/>
          <w:szCs w:val="22"/>
        </w:rPr>
        <w:t xml:space="preserve">PARÁGRAFO </w:t>
      </w:r>
      <w:r w:rsidR="00092D5C">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Dentro de los siete (7) días siguientes a cada sesión de la Comisión, el delegatario(a) deberá presentar el informe sobre su gestión ante la Dirección General, quien debe dar cuenta de las acciones desplegadas en cada sesión ante la Comisión Intersectorial para la Atención Integral de la Primera Infancia- CIPI.</w:t>
      </w:r>
    </w:p>
    <w:p w14:paraId="0000002E" w14:textId="06DA57B7" w:rsidR="00D72DAA"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092D5C">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w:t>
      </w:r>
      <w:r w:rsidRPr="00092D5C">
        <w:rPr>
          <w:rFonts w:ascii="Verdana" w:eastAsia="Verdana" w:hAnsi="Verdana" w:cs="Verdana"/>
          <w:b/>
          <w:bCs/>
          <w:sz w:val="22"/>
          <w:szCs w:val="22"/>
        </w:rPr>
        <w:t>COMUNICAR</w:t>
      </w:r>
      <w:r>
        <w:rPr>
          <w:rFonts w:ascii="Verdana" w:eastAsia="Verdana" w:hAnsi="Verdana" w:cs="Verdana"/>
          <w:sz w:val="22"/>
          <w:szCs w:val="22"/>
        </w:rPr>
        <w:t xml:space="preserve"> al delegatario(a) el contenido del presente acto administrativo.</w:t>
      </w:r>
    </w:p>
    <w:p w14:paraId="0000002F" w14:textId="2609E729" w:rsidR="00D72DAA"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092D5C">
        <w:rPr>
          <w:rFonts w:ascii="Verdana" w:eastAsia="Verdana" w:hAnsi="Verdana" w:cs="Verdana"/>
          <w:b/>
          <w:bCs/>
          <w:sz w:val="22"/>
          <w:szCs w:val="22"/>
        </w:rPr>
        <w:t>3</w:t>
      </w:r>
      <w:r>
        <w:rPr>
          <w:rFonts w:ascii="Verdana" w:eastAsia="Verdana" w:hAnsi="Verdana" w:cs="Verdana"/>
          <w:b/>
          <w:bCs/>
          <w:sz w:val="22"/>
          <w:szCs w:val="22"/>
        </w:rPr>
        <w:t>.</w:t>
      </w:r>
      <w:r>
        <w:rPr>
          <w:rFonts w:ascii="Verdana" w:eastAsia="Verdana" w:hAnsi="Verdana" w:cs="Verdana"/>
          <w:sz w:val="22"/>
          <w:szCs w:val="22"/>
        </w:rPr>
        <w:t xml:space="preserve"> A través de la Oficina Asesora de Comunicaciones, </w:t>
      </w:r>
      <w:r w:rsidRPr="00092D5C">
        <w:rPr>
          <w:rFonts w:ascii="Verdana" w:eastAsia="Verdana" w:hAnsi="Verdana" w:cs="Verdana"/>
          <w:b/>
          <w:bCs/>
          <w:sz w:val="22"/>
          <w:szCs w:val="22"/>
        </w:rPr>
        <w:t>PUBLÍQUESE</w:t>
      </w:r>
      <w:r>
        <w:rPr>
          <w:rFonts w:ascii="Verdana" w:eastAsia="Verdana" w:hAnsi="Verdana" w:cs="Verdana"/>
          <w:sz w:val="22"/>
          <w:szCs w:val="22"/>
        </w:rPr>
        <w:t xml:space="preserve"> la presente Resolución en la página web del ICBF.</w:t>
      </w:r>
    </w:p>
    <w:p w14:paraId="00000030" w14:textId="4700DAE5" w:rsidR="00D72DAA"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092D5C">
        <w:rPr>
          <w:rFonts w:ascii="Verdana" w:eastAsia="Verdana" w:hAnsi="Verdana" w:cs="Verdana"/>
          <w:b/>
          <w:bCs/>
          <w:sz w:val="22"/>
          <w:szCs w:val="22"/>
        </w:rPr>
        <w:t>4</w:t>
      </w:r>
      <w:r>
        <w:rPr>
          <w:rFonts w:ascii="Verdana" w:eastAsia="Verdana" w:hAnsi="Verdana" w:cs="Verdana"/>
          <w:b/>
          <w:bCs/>
          <w:sz w:val="22"/>
          <w:szCs w:val="22"/>
        </w:rPr>
        <w:t>.</w:t>
      </w:r>
      <w:r>
        <w:rPr>
          <w:rFonts w:ascii="Verdana" w:eastAsia="Verdana" w:hAnsi="Verdana" w:cs="Verdana"/>
          <w:sz w:val="22"/>
          <w:szCs w:val="22"/>
        </w:rPr>
        <w:t xml:space="preserve"> La presente Resolución rige a partir de la fecha de su expedición.</w:t>
      </w:r>
    </w:p>
    <w:p w14:paraId="00000031" w14:textId="77777777" w:rsidR="00D72DAA" w:rsidRPr="00092D5C" w:rsidRDefault="00000000">
      <w:pPr>
        <w:jc w:val="center"/>
        <w:rPr>
          <w:rFonts w:ascii="Verdana" w:eastAsia="Verdana" w:hAnsi="Verdana" w:cs="Verdana"/>
          <w:b/>
          <w:bCs/>
          <w:sz w:val="22"/>
          <w:szCs w:val="22"/>
        </w:rPr>
      </w:pPr>
      <w:r w:rsidRPr="00092D5C">
        <w:rPr>
          <w:rFonts w:ascii="Verdana" w:eastAsia="Verdana" w:hAnsi="Verdana" w:cs="Verdana"/>
          <w:b/>
          <w:bCs/>
          <w:sz w:val="22"/>
          <w:szCs w:val="22"/>
        </w:rPr>
        <w:t>COMUNÍQUESE Y CÚMPLASE</w:t>
      </w:r>
    </w:p>
    <w:p w14:paraId="00000032" w14:textId="77777777" w:rsidR="00D72DAA" w:rsidRDefault="00000000">
      <w:pPr>
        <w:jc w:val="center"/>
        <w:rPr>
          <w:rFonts w:ascii="Verdana" w:eastAsia="Verdana" w:hAnsi="Verdana" w:cs="Verdana"/>
          <w:sz w:val="22"/>
          <w:szCs w:val="22"/>
        </w:rPr>
      </w:pPr>
      <w:r>
        <w:rPr>
          <w:rFonts w:ascii="Verdana" w:eastAsia="Verdana" w:hAnsi="Verdana" w:cs="Verdana"/>
          <w:sz w:val="22"/>
          <w:szCs w:val="22"/>
        </w:rPr>
        <w:t>Dada en Bogotá, D.C. a los 23 días de diciembre de 2025</w:t>
      </w:r>
    </w:p>
    <w:p w14:paraId="00000033" w14:textId="77777777" w:rsidR="00D72DAA" w:rsidRDefault="00000000">
      <w:pPr>
        <w:jc w:val="center"/>
        <w:rPr>
          <w:rFonts w:ascii="Verdana" w:eastAsia="Verdana" w:hAnsi="Verdana" w:cs="Verdana"/>
          <w:b/>
          <w:bCs/>
          <w:sz w:val="22"/>
          <w:szCs w:val="22"/>
        </w:rPr>
      </w:pPr>
      <w:r>
        <w:rPr>
          <w:rFonts w:ascii="Verdana" w:eastAsia="Verdana" w:hAnsi="Verdana" w:cs="Verdana"/>
          <w:b/>
          <w:bCs/>
          <w:sz w:val="22"/>
          <w:szCs w:val="22"/>
        </w:rPr>
        <w:lastRenderedPageBreak/>
        <w:t>ASTRID ELIANA CÁCERES CÁRDENAS</w:t>
      </w:r>
    </w:p>
    <w:p w14:paraId="00000034" w14:textId="77777777" w:rsidR="00D72DAA"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D72DA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68C5986-B0FC-4064-A8AC-3BDD4948943F}"/>
    <w:embedItalic r:id="rId2" w:fontKey="{ACB3E138-0478-45B8-AF40-F12F9127A6B0}"/>
  </w:font>
  <w:font w:name="Play">
    <w:charset w:val="00"/>
    <w:family w:val="auto"/>
    <w:pitch w:val="default"/>
    <w:embedRegular r:id="rId3" w:fontKey="{1AC42FBE-0F59-4A93-B1A7-98443BB99E9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8BF0659C-A977-4A8F-9E88-2A3B7EA2F85B}"/>
  </w:font>
  <w:font w:name="Verdana">
    <w:panose1 w:val="020B0604030504040204"/>
    <w:charset w:val="00"/>
    <w:family w:val="swiss"/>
    <w:pitch w:val="variable"/>
    <w:sig w:usb0="A00006FF" w:usb1="4000205B" w:usb2="00000010" w:usb3="00000000" w:csb0="0000019F" w:csb1="00000000"/>
    <w:embedRegular r:id="rId5" w:fontKey="{3F15EE95-6289-468C-B0B9-DFBCB7DAC50A}"/>
    <w:embedBold r:id="rId6" w:fontKey="{717CE8C7-3585-4532-86C5-962504863D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AA"/>
    <w:rsid w:val="00092D5C"/>
    <w:rsid w:val="00C12A6E"/>
    <w:rsid w:val="00D72D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20BA"/>
  <w15:docId w15:val="{D8E49A6E-0696-4DE0-9689-8B26459E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485F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5F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5F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485F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485F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485F32"/>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485F32"/>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485F32"/>
    <w:rPr>
      <w:rFonts w:eastAsiaTheme="majorEastAsia" w:cstheme="majorBidi"/>
      <w:color w:val="0F4761" w:themeColor="accent1" w:themeShade="BF"/>
    </w:rPr>
  </w:style>
  <w:style w:type="character" w:customStyle="1" w:styleId="Ttulo6Car">
    <w:name w:val="Título 6 Car"/>
    <w:basedOn w:val="Fuentedeprrafopredeter"/>
    <w:uiPriority w:val="9"/>
    <w:semiHidden/>
    <w:rsid w:val="00485F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5F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5F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5F32"/>
    <w:rPr>
      <w:rFonts w:eastAsiaTheme="majorEastAsia" w:cstheme="majorBidi"/>
      <w:color w:val="272727" w:themeColor="text1" w:themeTint="D8"/>
    </w:rPr>
  </w:style>
  <w:style w:type="character" w:customStyle="1" w:styleId="TtuloCar">
    <w:name w:val="Título Car"/>
    <w:basedOn w:val="Fuentedeprrafopredeter"/>
    <w:uiPriority w:val="10"/>
    <w:rsid w:val="00485F32"/>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485F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5F32"/>
    <w:pPr>
      <w:spacing w:before="160"/>
      <w:jc w:val="center"/>
    </w:pPr>
    <w:rPr>
      <w:i/>
      <w:iCs/>
      <w:color w:val="404040" w:themeColor="text1" w:themeTint="BF"/>
    </w:rPr>
  </w:style>
  <w:style w:type="character" w:customStyle="1" w:styleId="CitaCar">
    <w:name w:val="Cita Car"/>
    <w:basedOn w:val="Fuentedeprrafopredeter"/>
    <w:link w:val="Cita"/>
    <w:uiPriority w:val="29"/>
    <w:rsid w:val="00485F32"/>
    <w:rPr>
      <w:i/>
      <w:iCs/>
      <w:color w:val="404040" w:themeColor="text1" w:themeTint="BF"/>
    </w:rPr>
  </w:style>
  <w:style w:type="paragraph" w:styleId="Prrafodelista">
    <w:name w:val="List Paragraph"/>
    <w:basedOn w:val="Normal"/>
    <w:uiPriority w:val="34"/>
    <w:qFormat/>
    <w:rsid w:val="00485F32"/>
    <w:pPr>
      <w:ind w:left="720"/>
      <w:contextualSpacing/>
    </w:pPr>
  </w:style>
  <w:style w:type="character" w:styleId="nfasisintenso">
    <w:name w:val="Intense Emphasis"/>
    <w:basedOn w:val="Fuentedeprrafopredeter"/>
    <w:uiPriority w:val="21"/>
    <w:qFormat/>
    <w:rsid w:val="00485F32"/>
    <w:rPr>
      <w:i/>
      <w:iCs/>
      <w:color w:val="0F4761" w:themeColor="accent1" w:themeShade="BF"/>
    </w:rPr>
  </w:style>
  <w:style w:type="paragraph" w:styleId="Citadestacada">
    <w:name w:val="Intense Quote"/>
    <w:basedOn w:val="Normal"/>
    <w:next w:val="Normal"/>
    <w:link w:val="CitadestacadaCar"/>
    <w:uiPriority w:val="30"/>
    <w:qFormat/>
    <w:rsid w:val="00485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5F32"/>
    <w:rPr>
      <w:i/>
      <w:iCs/>
      <w:color w:val="0F4761" w:themeColor="accent1" w:themeShade="BF"/>
    </w:rPr>
  </w:style>
  <w:style w:type="character" w:styleId="Referenciaintensa">
    <w:name w:val="Intense Reference"/>
    <w:basedOn w:val="Fuentedeprrafopredeter"/>
    <w:uiPriority w:val="32"/>
    <w:qFormat/>
    <w:rsid w:val="00485F32"/>
    <w:rPr>
      <w:b/>
      <w:bCs/>
      <w:smallCaps/>
      <w:color w:val="0F4761" w:themeColor="accent1" w:themeShade="BF"/>
      <w:spacing w:val="5"/>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YuPYczX+DFbL0mJHJMhv4IHSg==">CgMxLjA4AHIhMXY3d0duNlpqZVVzcEVxMEpYM2gwWXFDdnVJSmdlVTcz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81887E-519F-4B26-8F76-764C58F6EAFA}"/>
</file>

<file path=customXml/itemProps3.xml><?xml version="1.0" encoding="utf-8"?>
<ds:datastoreItem xmlns:ds="http://schemas.openxmlformats.org/officeDocument/2006/customXml" ds:itemID="{C2E23644-7E23-4A3B-9674-CDECABC0506B}"/>
</file>

<file path=customXml/itemProps4.xml><?xml version="1.0" encoding="utf-8"?>
<ds:datastoreItem xmlns:ds="http://schemas.openxmlformats.org/officeDocument/2006/customXml" ds:itemID="{8706D041-7DE0-4CD6-8BDB-603CCF401735}"/>
</file>

<file path=docProps/app.xml><?xml version="1.0" encoding="utf-8"?>
<Properties xmlns="http://schemas.openxmlformats.org/officeDocument/2006/extended-properties" xmlns:vt="http://schemas.openxmlformats.org/officeDocument/2006/docPropsVTypes">
  <Template>Normal</Template>
  <TotalTime>3</TotalTime>
  <Pages>1</Pages>
  <Words>1454</Words>
  <Characters>7857</Characters>
  <Application>Microsoft Office Word</Application>
  <DocSecurity>0</DocSecurity>
  <Lines>151</Lines>
  <Paragraphs>56</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2026-04-03T04:44:00Z</dcterms:created>
  <dcterms:modified xsi:type="dcterms:W3CDTF">2026-04-08T21:35:00Z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