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9BE1" w14:textId="77777777" w:rsidR="00C912E6" w:rsidRPr="00C912E6" w:rsidRDefault="00C912E6" w:rsidP="00C912E6">
      <w:pPr>
        <w:jc w:val="center"/>
        <w:rPr>
          <w:rFonts w:ascii="Verdana" w:hAnsi="Verdana"/>
          <w:sz w:val="22"/>
          <w:szCs w:val="22"/>
          <w:lang w:eastAsia="es-ES_tradnl"/>
        </w:rPr>
      </w:pPr>
      <w:r w:rsidRPr="00C912E6">
        <w:rPr>
          <w:rFonts w:ascii="Verdana" w:hAnsi="Verdana"/>
          <w:b/>
          <w:bCs/>
          <w:sz w:val="22"/>
          <w:szCs w:val="22"/>
          <w:lang w:eastAsia="es-ES_tradnl"/>
        </w:rPr>
        <w:t>RESOLUCIÓN 7858 DE 2015</w:t>
      </w:r>
    </w:p>
    <w:p w14:paraId="133A6B6A" w14:textId="77777777" w:rsidR="000C0BE8" w:rsidRPr="009A4B1D"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4DA7C21" w14:textId="7F98262E"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Fecha de Expedición: </w:t>
      </w:r>
      <w:r w:rsidR="00C912E6">
        <w:rPr>
          <w:rFonts w:ascii="Verdana" w:hAnsi="Verdana"/>
          <w:sz w:val="20"/>
          <w:szCs w:val="20"/>
          <w:lang w:eastAsia="es-ES_tradnl"/>
        </w:rPr>
        <w:t>2 de octubre de 2015</w:t>
      </w:r>
      <w:r w:rsidR="001352C9">
        <w:rPr>
          <w:rFonts w:ascii="Verdana" w:hAnsi="Verdana"/>
          <w:sz w:val="20"/>
          <w:szCs w:val="20"/>
          <w:lang w:eastAsia="es-ES_tradnl"/>
        </w:rPr>
        <w:t xml:space="preserve"> </w:t>
      </w:r>
      <w:r w:rsidRPr="00BD7A56">
        <w:rPr>
          <w:rFonts w:ascii="Verdana" w:hAnsi="Verdana"/>
          <w:sz w:val="20"/>
          <w:szCs w:val="20"/>
          <w:lang w:eastAsia="es-ES_tradnl"/>
        </w:rPr>
        <w:t xml:space="preserve"> </w:t>
      </w:r>
    </w:p>
    <w:p w14:paraId="3CD8D4FB" w14:textId="06B2A067"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Fecha de entrada en vigencia: </w:t>
      </w:r>
      <w:r w:rsidR="000D3EC0">
        <w:rPr>
          <w:rFonts w:ascii="Verdana" w:hAnsi="Verdana"/>
          <w:sz w:val="20"/>
          <w:szCs w:val="20"/>
          <w:lang w:eastAsia="es-ES_tradnl"/>
        </w:rPr>
        <w:t xml:space="preserve">2 de octubre de 2015 </w:t>
      </w:r>
      <w:r w:rsidR="000D3EC0" w:rsidRPr="00BD7A56">
        <w:rPr>
          <w:rFonts w:ascii="Verdana" w:hAnsi="Verdana"/>
          <w:sz w:val="20"/>
          <w:szCs w:val="20"/>
          <w:lang w:eastAsia="es-ES_tradnl"/>
        </w:rPr>
        <w:t xml:space="preserve"> </w:t>
      </w:r>
    </w:p>
    <w:p w14:paraId="656E0C97" w14:textId="2B74B2A5" w:rsid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Estado de la vigencia: </w:t>
      </w:r>
      <w:r w:rsidR="002F1591" w:rsidRPr="002F1591">
        <w:rPr>
          <w:rFonts w:ascii="Verdana" w:hAnsi="Verdana"/>
          <w:sz w:val="20"/>
          <w:szCs w:val="20"/>
          <w:lang w:eastAsia="es-ES_tradnl"/>
        </w:rPr>
        <w:t>derogada por el artículo 4 de la Resolución 1 de 2016</w:t>
      </w:r>
    </w:p>
    <w:p w14:paraId="12EB6B02" w14:textId="77777777" w:rsidR="00BD7A56" w:rsidRDefault="00BD7A56" w:rsidP="00BD7A56">
      <w:pPr>
        <w:pStyle w:val="Sinespaciado"/>
        <w:rPr>
          <w:rFonts w:ascii="Verdana" w:hAnsi="Verdana"/>
          <w:sz w:val="20"/>
          <w:szCs w:val="20"/>
          <w:lang w:eastAsia="es-ES_tradnl"/>
        </w:rPr>
      </w:pPr>
    </w:p>
    <w:p w14:paraId="0025CE7C" w14:textId="6533A89D"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Fecha de publicación en Diario Oficial: </w:t>
      </w:r>
      <w:r w:rsidR="001352C9">
        <w:rPr>
          <w:rFonts w:ascii="Verdana" w:hAnsi="Verdana"/>
          <w:sz w:val="20"/>
          <w:szCs w:val="20"/>
          <w:lang w:eastAsia="es-ES_tradnl"/>
        </w:rPr>
        <w:t>N/A</w:t>
      </w:r>
    </w:p>
    <w:p w14:paraId="0414B436" w14:textId="456F2B09" w:rsidR="009A4B1D"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Número del Diario Oficial: N/A</w:t>
      </w:r>
    </w:p>
    <w:p w14:paraId="37859436" w14:textId="77777777" w:rsidR="00BD7A56" w:rsidRDefault="00BD7A56" w:rsidP="001352C9">
      <w:pPr>
        <w:rPr>
          <w:lang w:eastAsia="es-ES_tradnl"/>
        </w:rPr>
      </w:pPr>
    </w:p>
    <w:p w14:paraId="0CB25381" w14:textId="77777777" w:rsidR="00C912E6" w:rsidRPr="00C912E6" w:rsidRDefault="00C912E6" w:rsidP="00C912E6">
      <w:pPr>
        <w:jc w:val="center"/>
        <w:rPr>
          <w:rFonts w:ascii="Verdana" w:hAnsi="Verdana"/>
          <w:sz w:val="22"/>
          <w:szCs w:val="22"/>
          <w:lang w:eastAsia="es-ES_tradnl"/>
        </w:rPr>
      </w:pPr>
      <w:r w:rsidRPr="00C912E6">
        <w:rPr>
          <w:rFonts w:ascii="Verdana" w:hAnsi="Verdana"/>
          <w:b/>
          <w:bCs/>
          <w:sz w:val="22"/>
          <w:szCs w:val="22"/>
          <w:lang w:eastAsia="es-ES_tradnl"/>
        </w:rPr>
        <w:t>RESOLUCIÓN 7858 DE 2015</w:t>
      </w:r>
    </w:p>
    <w:p w14:paraId="303A3675" w14:textId="77777777" w:rsidR="00C912E6" w:rsidRPr="00C912E6" w:rsidRDefault="00C912E6" w:rsidP="00C912E6">
      <w:pPr>
        <w:jc w:val="center"/>
        <w:rPr>
          <w:rFonts w:ascii="Verdana" w:hAnsi="Verdana"/>
          <w:sz w:val="22"/>
          <w:szCs w:val="22"/>
          <w:lang w:eastAsia="es-ES_tradnl"/>
        </w:rPr>
      </w:pPr>
      <w:r w:rsidRPr="00C912E6">
        <w:rPr>
          <w:rFonts w:ascii="Verdana" w:hAnsi="Verdana"/>
          <w:sz w:val="22"/>
          <w:szCs w:val="22"/>
          <w:lang w:eastAsia="es-ES_tradnl"/>
        </w:rPr>
        <w:t>(octubre 2)</w:t>
      </w:r>
    </w:p>
    <w:p w14:paraId="19813ECC" w14:textId="77777777" w:rsidR="00C912E6" w:rsidRPr="00C912E6" w:rsidRDefault="00C912E6" w:rsidP="00C912E6">
      <w:pPr>
        <w:jc w:val="center"/>
        <w:rPr>
          <w:rFonts w:ascii="Verdana" w:hAnsi="Verdana"/>
          <w:sz w:val="22"/>
          <w:szCs w:val="22"/>
          <w:lang w:eastAsia="es-ES_tradnl"/>
        </w:rPr>
      </w:pPr>
      <w:r w:rsidRPr="00C912E6">
        <w:rPr>
          <w:rFonts w:ascii="Verdana" w:hAnsi="Verdana"/>
          <w:b/>
          <w:bCs/>
          <w:sz w:val="22"/>
          <w:szCs w:val="22"/>
          <w:lang w:eastAsia="es-ES_tradnl"/>
        </w:rPr>
        <w:t>INSTITUTO COLOMBIANO DE BIENESTAR FAMILIAR - ICBF</w:t>
      </w:r>
    </w:p>
    <w:p w14:paraId="1CF0E1C8" w14:textId="77777777" w:rsidR="00C912E6" w:rsidRPr="00C912E6" w:rsidRDefault="00C912E6" w:rsidP="00C912E6">
      <w:pPr>
        <w:jc w:val="center"/>
        <w:rPr>
          <w:rFonts w:ascii="Verdana" w:hAnsi="Verdana"/>
          <w:sz w:val="22"/>
          <w:szCs w:val="22"/>
          <w:lang w:eastAsia="es-ES_tradnl"/>
        </w:rPr>
      </w:pPr>
      <w:r w:rsidRPr="00C912E6">
        <w:rPr>
          <w:rFonts w:ascii="Verdana" w:hAnsi="Verdana"/>
          <w:sz w:val="22"/>
          <w:szCs w:val="22"/>
          <w:lang w:eastAsia="es-ES_tradnl"/>
        </w:rPr>
        <w:t>Por la cual se ajustan los Lineamientos de Programación y Ejecución de Metas Sociales y Financieras - Vigencia 2015 del Instituto Colombiano de Bienestar Familiar- Cecilia De la Fuente de Lleras - ICBF</w:t>
      </w:r>
    </w:p>
    <w:p w14:paraId="601280A8" w14:textId="20601198" w:rsidR="00C912E6" w:rsidRPr="00C912E6" w:rsidRDefault="00C912E6" w:rsidP="00C912E6">
      <w:pPr>
        <w:jc w:val="center"/>
        <w:rPr>
          <w:rFonts w:ascii="Verdana" w:hAnsi="Verdana"/>
          <w:sz w:val="22"/>
          <w:szCs w:val="22"/>
          <w:lang w:eastAsia="es-ES_tradnl"/>
        </w:rPr>
      </w:pPr>
      <w:r w:rsidRPr="00C912E6">
        <w:rPr>
          <w:rFonts w:ascii="Verdana" w:hAnsi="Verdana"/>
          <w:sz w:val="22"/>
          <w:szCs w:val="22"/>
          <w:lang w:eastAsia="es-ES_tradnl"/>
        </w:rPr>
        <w:t>Resumen de Notas de Vigencia</w:t>
      </w:r>
    </w:p>
    <w:p w14:paraId="40DEA66A" w14:textId="77777777" w:rsidR="00C912E6" w:rsidRPr="00C912E6" w:rsidRDefault="00C912E6" w:rsidP="00C912E6">
      <w:pPr>
        <w:jc w:val="center"/>
        <w:rPr>
          <w:rFonts w:ascii="Verdana" w:hAnsi="Verdana"/>
          <w:sz w:val="22"/>
          <w:szCs w:val="22"/>
          <w:lang w:eastAsia="es-ES_tradnl"/>
        </w:rPr>
      </w:pPr>
      <w:r w:rsidRPr="00C912E6">
        <w:rPr>
          <w:rFonts w:ascii="Verdana" w:hAnsi="Verdana"/>
          <w:b/>
          <w:bCs/>
          <w:sz w:val="22"/>
          <w:szCs w:val="22"/>
          <w:lang w:eastAsia="es-ES_tradnl"/>
        </w:rPr>
        <w:t>LA DIRECTORA GENERAL DEL INSTITUTO COLOMBIANO DE BIENESTAR FAMILIAR - CECILIA DE LA FUENTE DE LLERAS- ICBF.-</w:t>
      </w:r>
    </w:p>
    <w:p w14:paraId="38A3143D" w14:textId="07B43934" w:rsidR="00C912E6" w:rsidRPr="00C912E6" w:rsidRDefault="00C912E6" w:rsidP="00C912E6">
      <w:pPr>
        <w:jc w:val="center"/>
        <w:rPr>
          <w:rFonts w:ascii="Verdana" w:hAnsi="Verdana"/>
          <w:sz w:val="22"/>
          <w:szCs w:val="22"/>
          <w:lang w:eastAsia="es-ES_tradnl"/>
        </w:rPr>
      </w:pPr>
      <w:r w:rsidRPr="00C912E6">
        <w:rPr>
          <w:rFonts w:ascii="Verdana" w:hAnsi="Verdana"/>
          <w:sz w:val="22"/>
          <w:szCs w:val="22"/>
          <w:lang w:eastAsia="es-ES_tradnl"/>
        </w:rPr>
        <w:t>En uso de sus facultades legales y en especial las conferidas en el literal b) del artículo 28 de la Ley 7</w:t>
      </w:r>
      <w:r w:rsidRPr="00C912E6">
        <w:rPr>
          <w:rFonts w:ascii="Verdana" w:hAnsi="Verdana"/>
          <w:sz w:val="22"/>
          <w:szCs w:val="22"/>
          <w:vertAlign w:val="superscript"/>
          <w:lang w:eastAsia="es-ES_tradnl"/>
        </w:rPr>
        <w:t>a</w:t>
      </w:r>
      <w:r w:rsidRPr="00C912E6">
        <w:rPr>
          <w:rFonts w:ascii="Verdana" w:hAnsi="Verdana"/>
          <w:sz w:val="22"/>
          <w:szCs w:val="22"/>
          <w:lang w:eastAsia="es-ES_tradnl"/>
        </w:rPr>
        <w:t> de 1979, y en el artículo 78 de la Ley 489 de 1998 y</w:t>
      </w:r>
    </w:p>
    <w:p w14:paraId="634C38EE" w14:textId="77777777" w:rsidR="00C912E6" w:rsidRPr="00C912E6" w:rsidRDefault="00C912E6" w:rsidP="00C912E6">
      <w:pPr>
        <w:jc w:val="center"/>
        <w:rPr>
          <w:rFonts w:ascii="Verdana" w:hAnsi="Verdana"/>
          <w:sz w:val="22"/>
          <w:szCs w:val="22"/>
          <w:lang w:eastAsia="es-ES_tradnl"/>
        </w:rPr>
      </w:pPr>
      <w:r w:rsidRPr="00C912E6">
        <w:rPr>
          <w:rFonts w:ascii="Verdana" w:hAnsi="Verdana"/>
          <w:b/>
          <w:bCs/>
          <w:sz w:val="22"/>
          <w:szCs w:val="22"/>
          <w:lang w:eastAsia="es-ES_tradnl"/>
        </w:rPr>
        <w:t>CONSIDERANDO</w:t>
      </w:r>
    </w:p>
    <w:p w14:paraId="7E30FB51" w14:textId="145E8C2D" w:rsidR="00C912E6" w:rsidRPr="00C912E6" w:rsidRDefault="00C912E6" w:rsidP="00C912E6">
      <w:pPr>
        <w:jc w:val="both"/>
        <w:rPr>
          <w:rFonts w:ascii="Verdana" w:hAnsi="Verdana"/>
          <w:sz w:val="22"/>
          <w:szCs w:val="22"/>
          <w:lang w:eastAsia="es-ES_tradnl"/>
        </w:rPr>
      </w:pPr>
      <w:r w:rsidRPr="00C912E6">
        <w:rPr>
          <w:rFonts w:ascii="Verdana" w:hAnsi="Verdana"/>
          <w:sz w:val="22"/>
          <w:szCs w:val="22"/>
          <w:lang w:eastAsia="es-ES_tradnl"/>
        </w:rPr>
        <w:t>Que mediante la Resolución No. 7798 del 31 de diciembre de 2014 se aprobaron los Lineamientos de Programación y Ejecución de Metas Sociales y Financieras - Vigencia 2015 del Instituto Colombiano de Bienestar Familiar - Cecilia de la Fuente de Lleras - ICBF.</w:t>
      </w:r>
    </w:p>
    <w:p w14:paraId="3826521B" w14:textId="583C1A61" w:rsidR="00C912E6" w:rsidRPr="00C912E6" w:rsidRDefault="00C912E6" w:rsidP="00C912E6">
      <w:pPr>
        <w:jc w:val="both"/>
        <w:rPr>
          <w:rFonts w:ascii="Verdana" w:hAnsi="Verdana"/>
          <w:sz w:val="22"/>
          <w:szCs w:val="22"/>
          <w:lang w:eastAsia="es-ES_tradnl"/>
        </w:rPr>
      </w:pPr>
      <w:r w:rsidRPr="00C912E6">
        <w:rPr>
          <w:rFonts w:ascii="Verdana" w:hAnsi="Verdana"/>
          <w:sz w:val="22"/>
          <w:szCs w:val="22"/>
          <w:lang w:eastAsia="es-ES_tradnl"/>
        </w:rPr>
        <w:t>Que los Lineamientos aprobados por el precitado acto administrativo fueron modificados por la Resolución No. 3265 del 29 de mayo de 2015 ajustando la Ficha I-47; la Resolución No. 4558 del 24 de junio de 2015 que ajusta la Ficha I-64; la Resolución 5063 del 22 de julio de 2015 que modifica las Fichas 1-14, I-52 A, I-53 y el numeral 3 del Anexo 2; y por la Resolución No. 6182 del 25 de agosto de 2015 que modifica las Fichas F-02 y F-03.</w:t>
      </w:r>
    </w:p>
    <w:p w14:paraId="31289D11" w14:textId="77777777" w:rsidR="00C912E6" w:rsidRPr="00C912E6" w:rsidRDefault="00C912E6" w:rsidP="00C912E6">
      <w:pPr>
        <w:jc w:val="both"/>
        <w:rPr>
          <w:rFonts w:ascii="Verdana" w:hAnsi="Verdana"/>
          <w:sz w:val="22"/>
          <w:szCs w:val="22"/>
          <w:lang w:eastAsia="es-ES_tradnl"/>
        </w:rPr>
      </w:pPr>
      <w:r w:rsidRPr="00C912E6">
        <w:rPr>
          <w:rFonts w:ascii="Verdana" w:hAnsi="Verdana"/>
          <w:sz w:val="22"/>
          <w:szCs w:val="22"/>
          <w:lang w:eastAsia="es-ES_tradnl"/>
        </w:rPr>
        <w:t>Que la </w:t>
      </w:r>
      <w:r w:rsidRPr="00C912E6">
        <w:rPr>
          <w:rFonts w:ascii="Verdana" w:hAnsi="Verdana"/>
          <w:b/>
          <w:bCs/>
          <w:sz w:val="22"/>
          <w:szCs w:val="22"/>
          <w:lang w:eastAsia="es-ES_tradnl"/>
        </w:rPr>
        <w:t>Ficha 1-32 </w:t>
      </w:r>
      <w:r w:rsidRPr="00C912E6">
        <w:rPr>
          <w:rFonts w:ascii="Verdana" w:hAnsi="Verdana"/>
          <w:sz w:val="22"/>
          <w:szCs w:val="22"/>
          <w:lang w:eastAsia="es-ES_tradnl"/>
        </w:rPr>
        <w:t>de los Lineamientos de Programación y Ejecución de Metas Sociales y Financieras, corresponde al identificador presupuestal </w:t>
      </w:r>
      <w:r w:rsidRPr="00C912E6">
        <w:rPr>
          <w:rFonts w:ascii="Verdana" w:hAnsi="Verdana"/>
          <w:b/>
          <w:bCs/>
          <w:sz w:val="22"/>
          <w:szCs w:val="22"/>
          <w:lang w:eastAsia="es-ES_tradnl"/>
        </w:rPr>
        <w:t>C-320-1504-7-122 </w:t>
      </w:r>
      <w:r w:rsidRPr="00C912E6">
        <w:rPr>
          <w:rFonts w:ascii="Verdana" w:hAnsi="Verdana"/>
          <w:sz w:val="22"/>
          <w:szCs w:val="22"/>
          <w:lang w:eastAsia="es-ES_tradnl"/>
        </w:rPr>
        <w:t>que regula lo referente al sub-proyecto </w:t>
      </w:r>
      <w:r w:rsidRPr="00C912E6">
        <w:rPr>
          <w:rFonts w:ascii="Verdana" w:hAnsi="Verdana"/>
          <w:b/>
          <w:bCs/>
          <w:sz w:val="22"/>
          <w:szCs w:val="22"/>
          <w:lang w:eastAsia="es-ES_tradnl"/>
        </w:rPr>
        <w:t>HOGARES INFANTILES - INSTITUCIONAL (I) </w:t>
      </w:r>
      <w:r w:rsidRPr="00C912E6">
        <w:rPr>
          <w:rFonts w:ascii="Verdana" w:hAnsi="Verdana"/>
          <w:sz w:val="22"/>
          <w:szCs w:val="22"/>
          <w:lang w:eastAsia="es-ES_tradnl"/>
        </w:rPr>
        <w:t>del proyecto </w:t>
      </w:r>
      <w:r w:rsidRPr="00C912E6">
        <w:rPr>
          <w:rFonts w:ascii="Verdana" w:hAnsi="Verdana"/>
          <w:b/>
          <w:bCs/>
          <w:sz w:val="22"/>
          <w:szCs w:val="22"/>
          <w:lang w:eastAsia="es-ES_tradnl"/>
        </w:rPr>
        <w:t>ASISTENCIA A LA PRIMERA INFANCIA A NIVEL NACIONAL.</w:t>
      </w:r>
    </w:p>
    <w:p w14:paraId="7E1E650C" w14:textId="77777777" w:rsidR="00C912E6" w:rsidRPr="00C912E6" w:rsidRDefault="00C912E6" w:rsidP="00C912E6">
      <w:pPr>
        <w:jc w:val="both"/>
        <w:rPr>
          <w:rFonts w:ascii="Verdana" w:hAnsi="Verdana"/>
          <w:sz w:val="22"/>
          <w:szCs w:val="22"/>
          <w:lang w:eastAsia="es-ES_tradnl"/>
        </w:rPr>
      </w:pPr>
      <w:r w:rsidRPr="00C912E6">
        <w:rPr>
          <w:rFonts w:ascii="Verdana" w:hAnsi="Verdana"/>
          <w:sz w:val="22"/>
          <w:szCs w:val="22"/>
          <w:lang w:eastAsia="es-ES_tradnl"/>
        </w:rPr>
        <w:t xml:space="preserve">Que la Dirección de Primera Infancia desde la Subdirección de Operación, realizó el análisis financiero de los aportes efectuados a los hogares infantiles </w:t>
      </w:r>
      <w:r w:rsidRPr="00C912E6">
        <w:rPr>
          <w:rFonts w:ascii="Verdana" w:hAnsi="Verdana"/>
          <w:sz w:val="22"/>
          <w:szCs w:val="22"/>
          <w:lang w:eastAsia="es-ES_tradnl"/>
        </w:rPr>
        <w:lastRenderedPageBreak/>
        <w:t>desde el ICBF, luego de revisar las conclusiones de las mesas de trabajo que se han realizado para evaluar el cumplimiento de estándares de calidad, en las cuales justifican los hogares infantiles, el escaso presupuesto para garantizar la calidad y continuidad de los servicios. Con base en dicho análisis y bajo el principio de equidad entre servicios de atención integral, se consideró y determinó viable realizar una nivelación del aporte del ICBF para el servicio de atención integral en Hogares Infantiles, de tal forma que en todos los casos, sea por lo menos del 80% del aporte que realiza el ICBF en la modalidad Centro de Desarrollo Infantil (sin arriendo), con el fin de fortalecer variables como talento humano dispuesto para el funcionamiento de las unidades, diferente al de cualificación; adecuación y/o mantenimiento de infraestructuras propias del ICBF que requieran la inversión de recursos para su mejoramiento y cumplimiento de los estándares de calidad, adicionalmente para las infraestructuras en arriendo implica el mantenimiento y demás acciones que garanticen la calidad y cumplimento de los planes de saneamiento básico; adquisición o reposición de dotación siempre y cuando cumpla con lo establecido en la “Guía para la compra de dotación modalidades de Educación Inicial” o adquisición de material didáctico que permita el desarrollo integral de los niños y niñas que participan en las actividades propuestas en el proyecto pedagógico.</w:t>
      </w:r>
    </w:p>
    <w:p w14:paraId="6F176F53" w14:textId="77777777" w:rsidR="00C912E6" w:rsidRPr="00C912E6" w:rsidRDefault="00C912E6" w:rsidP="00C912E6">
      <w:pPr>
        <w:jc w:val="both"/>
        <w:rPr>
          <w:rFonts w:ascii="Verdana" w:hAnsi="Verdana"/>
          <w:sz w:val="22"/>
          <w:szCs w:val="22"/>
          <w:lang w:eastAsia="es-ES_tradnl"/>
        </w:rPr>
      </w:pPr>
      <w:r w:rsidRPr="00C912E6">
        <w:rPr>
          <w:rFonts w:ascii="Verdana" w:hAnsi="Verdana"/>
          <w:sz w:val="22"/>
          <w:szCs w:val="22"/>
          <w:lang w:eastAsia="es-ES_tradnl"/>
        </w:rPr>
        <w:t>Que la Dirección de Primera Infancia solicitó el ajuste de la </w:t>
      </w:r>
      <w:r w:rsidRPr="00C912E6">
        <w:rPr>
          <w:rFonts w:ascii="Verdana" w:hAnsi="Verdana"/>
          <w:b/>
          <w:bCs/>
          <w:sz w:val="22"/>
          <w:szCs w:val="22"/>
          <w:lang w:eastAsia="es-ES_tradnl"/>
        </w:rPr>
        <w:t>Ficha I-32, </w:t>
      </w:r>
      <w:r w:rsidRPr="00C912E6">
        <w:rPr>
          <w:rFonts w:ascii="Verdana" w:hAnsi="Verdana"/>
          <w:sz w:val="22"/>
          <w:szCs w:val="22"/>
          <w:lang w:eastAsia="es-ES_tradnl"/>
        </w:rPr>
        <w:t>teniendo en cuenta que es necesario modificar los parámetros en el ítem de costos, ya que el lineamiento técnico del subproyecto no contempla el mínimo de aporte del ICBF para esta modalidad, el cual queda establecido en un 80% del aporte que realiza el ICBF en la modalidad Centro de Desarrollo Infantil (sin arriendo).</w:t>
      </w:r>
    </w:p>
    <w:p w14:paraId="7116A7A1" w14:textId="77777777" w:rsidR="00C912E6" w:rsidRPr="00C912E6" w:rsidRDefault="00C912E6" w:rsidP="00C912E6">
      <w:pPr>
        <w:jc w:val="both"/>
        <w:rPr>
          <w:rFonts w:ascii="Verdana" w:hAnsi="Verdana"/>
          <w:sz w:val="22"/>
          <w:szCs w:val="22"/>
          <w:lang w:eastAsia="es-ES_tradnl"/>
        </w:rPr>
      </w:pPr>
      <w:r w:rsidRPr="00C912E6">
        <w:rPr>
          <w:rFonts w:ascii="Verdana" w:hAnsi="Verdana"/>
          <w:sz w:val="22"/>
          <w:szCs w:val="22"/>
          <w:lang w:eastAsia="es-ES_tradnl"/>
        </w:rPr>
        <w:t>Que para la modificación de la ficha existe el análisis de viabilidad técnica expedido por la dependencia responsable de los temas contenidos en ella.</w:t>
      </w:r>
    </w:p>
    <w:p w14:paraId="0D29BBA9" w14:textId="77777777" w:rsidR="00C912E6" w:rsidRPr="00C912E6" w:rsidRDefault="00C912E6" w:rsidP="00C912E6">
      <w:pPr>
        <w:jc w:val="both"/>
        <w:rPr>
          <w:rFonts w:ascii="Verdana" w:hAnsi="Verdana"/>
          <w:sz w:val="22"/>
          <w:szCs w:val="22"/>
          <w:lang w:eastAsia="es-ES_tradnl"/>
        </w:rPr>
      </w:pPr>
      <w:r w:rsidRPr="00C912E6">
        <w:rPr>
          <w:rFonts w:ascii="Verdana" w:hAnsi="Verdana"/>
          <w:sz w:val="22"/>
          <w:szCs w:val="22"/>
          <w:lang w:eastAsia="es-ES_tradnl"/>
        </w:rPr>
        <w:t>Que en mérito de lo expuesto,</w:t>
      </w:r>
    </w:p>
    <w:p w14:paraId="1510F2BA" w14:textId="77777777" w:rsidR="00C912E6" w:rsidRPr="00C912E6" w:rsidRDefault="00C912E6" w:rsidP="002F1591">
      <w:pPr>
        <w:jc w:val="center"/>
        <w:rPr>
          <w:rFonts w:ascii="Verdana" w:hAnsi="Verdana"/>
          <w:sz w:val="22"/>
          <w:szCs w:val="22"/>
          <w:lang w:eastAsia="es-ES_tradnl"/>
        </w:rPr>
      </w:pPr>
      <w:r w:rsidRPr="00C912E6">
        <w:rPr>
          <w:rFonts w:ascii="Verdana" w:hAnsi="Verdana"/>
          <w:b/>
          <w:bCs/>
          <w:sz w:val="22"/>
          <w:szCs w:val="22"/>
          <w:lang w:eastAsia="es-ES_tradnl"/>
        </w:rPr>
        <w:t>RESUELVE</w:t>
      </w:r>
    </w:p>
    <w:p w14:paraId="463C831D" w14:textId="1AED0A09" w:rsidR="00C912E6" w:rsidRPr="00C912E6" w:rsidRDefault="00C912E6" w:rsidP="00C912E6">
      <w:pPr>
        <w:jc w:val="both"/>
        <w:rPr>
          <w:rFonts w:ascii="Verdana" w:hAnsi="Verdana"/>
          <w:sz w:val="22"/>
          <w:szCs w:val="22"/>
          <w:lang w:eastAsia="es-ES_tradnl"/>
        </w:rPr>
      </w:pPr>
      <w:bookmarkStart w:id="0" w:name="1"/>
      <w:r w:rsidRPr="00C912E6">
        <w:rPr>
          <w:rFonts w:ascii="Verdana" w:hAnsi="Verdana"/>
          <w:b/>
          <w:bCs/>
          <w:sz w:val="22"/>
          <w:szCs w:val="22"/>
          <w:lang w:eastAsia="es-ES_tradnl"/>
        </w:rPr>
        <w:t>ARTÍCULO PRIMERO.</w:t>
      </w:r>
      <w:bookmarkEnd w:id="0"/>
      <w:r w:rsidRPr="00C912E6">
        <w:rPr>
          <w:rFonts w:ascii="Verdana" w:hAnsi="Verdana"/>
          <w:sz w:val="22"/>
          <w:szCs w:val="22"/>
          <w:lang w:eastAsia="es-ES_tradnl"/>
        </w:rPr>
        <w:t> </w:t>
      </w:r>
      <w:r w:rsidR="002F1591" w:rsidRPr="00C912E6">
        <w:rPr>
          <w:rFonts w:ascii="Verdana" w:hAnsi="Verdana"/>
          <w:sz w:val="22"/>
          <w:szCs w:val="22"/>
          <w:lang w:eastAsia="es-ES_tradnl"/>
        </w:rPr>
        <w:t xml:space="preserve"> </w:t>
      </w:r>
      <w:r w:rsidRPr="00C912E6">
        <w:rPr>
          <w:rFonts w:ascii="Verdana" w:hAnsi="Verdana"/>
          <w:sz w:val="22"/>
          <w:szCs w:val="22"/>
          <w:lang w:eastAsia="es-ES_tradnl"/>
        </w:rPr>
        <w:t>Modifíquese la Ficha I-32 de los Lineamientos de Programación y Ejecución de Metas Sociales y Financieras - Vigencia 2015 que hace parte de la Resolución 7798 de 2014 correspondiente al identificador presupuestal C320-1504-7-122, en lo referente al ítem de costo en los parámetros, el cual quedará de la siguiente manera:</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1745"/>
        <w:gridCol w:w="487"/>
        <w:gridCol w:w="1371"/>
        <w:gridCol w:w="1950"/>
        <w:gridCol w:w="1033"/>
        <w:gridCol w:w="1605"/>
        <w:gridCol w:w="1185"/>
      </w:tblGrid>
      <w:tr w:rsidR="00C912E6" w:rsidRPr="00C912E6" w14:paraId="2621CAEE" w14:textId="77777777">
        <w:trPr>
          <w:gridAfter w:val="1"/>
          <w:wAfter w:w="1013" w:type="dxa"/>
          <w:tblCellSpacing w:w="15" w:type="dxa"/>
        </w:trPr>
        <w:tc>
          <w:tcPr>
            <w:tcW w:w="950" w:type="pct"/>
            <w:tcBorders>
              <w:top w:val="nil"/>
              <w:left w:val="nil"/>
              <w:bottom w:val="nil"/>
              <w:right w:val="nil"/>
            </w:tcBorders>
            <w:tcMar>
              <w:top w:w="0" w:type="dxa"/>
              <w:left w:w="0" w:type="dxa"/>
              <w:bottom w:w="0" w:type="dxa"/>
              <w:right w:w="0" w:type="dxa"/>
            </w:tcMar>
            <w:hideMark/>
          </w:tcPr>
          <w:p w14:paraId="1A7EDC8F"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FICHA: I-32</w:t>
            </w:r>
          </w:p>
        </w:tc>
        <w:tc>
          <w:tcPr>
            <w:tcW w:w="500" w:type="pct"/>
            <w:tcBorders>
              <w:top w:val="nil"/>
              <w:left w:val="nil"/>
              <w:bottom w:val="nil"/>
              <w:right w:val="nil"/>
            </w:tcBorders>
            <w:tcMar>
              <w:top w:w="0" w:type="dxa"/>
              <w:left w:w="0" w:type="dxa"/>
              <w:bottom w:w="0" w:type="dxa"/>
              <w:right w:w="0" w:type="dxa"/>
            </w:tcMar>
            <w:hideMark/>
          </w:tcPr>
          <w:p w14:paraId="0FE0187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PRG</w:t>
            </w:r>
          </w:p>
        </w:tc>
        <w:tc>
          <w:tcPr>
            <w:tcW w:w="1500" w:type="pct"/>
            <w:tcBorders>
              <w:top w:val="nil"/>
              <w:left w:val="nil"/>
              <w:bottom w:val="nil"/>
              <w:right w:val="nil"/>
            </w:tcBorders>
            <w:tcMar>
              <w:top w:w="0" w:type="dxa"/>
              <w:left w:w="0" w:type="dxa"/>
              <w:bottom w:w="0" w:type="dxa"/>
              <w:right w:w="0" w:type="dxa"/>
            </w:tcMar>
            <w:hideMark/>
          </w:tcPr>
          <w:p w14:paraId="23166D43"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SPRG</w:t>
            </w:r>
          </w:p>
        </w:tc>
        <w:tc>
          <w:tcPr>
            <w:tcW w:w="1100" w:type="pct"/>
            <w:tcBorders>
              <w:top w:val="nil"/>
              <w:left w:val="nil"/>
              <w:bottom w:val="nil"/>
              <w:right w:val="nil"/>
            </w:tcBorders>
            <w:tcMar>
              <w:top w:w="0" w:type="dxa"/>
              <w:left w:w="0" w:type="dxa"/>
              <w:bottom w:w="0" w:type="dxa"/>
              <w:right w:w="0" w:type="dxa"/>
            </w:tcMar>
            <w:hideMark/>
          </w:tcPr>
          <w:p w14:paraId="2E6A5E62"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PROY</w:t>
            </w:r>
          </w:p>
        </w:tc>
        <w:tc>
          <w:tcPr>
            <w:tcW w:w="900" w:type="pct"/>
            <w:gridSpan w:val="2"/>
            <w:tcBorders>
              <w:top w:val="nil"/>
              <w:left w:val="nil"/>
              <w:bottom w:val="nil"/>
              <w:right w:val="nil"/>
            </w:tcBorders>
            <w:tcMar>
              <w:top w:w="0" w:type="dxa"/>
              <w:left w:w="0" w:type="dxa"/>
              <w:bottom w:w="0" w:type="dxa"/>
              <w:right w:w="0" w:type="dxa"/>
            </w:tcMar>
            <w:hideMark/>
          </w:tcPr>
          <w:p w14:paraId="41B3B489"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SBPY</w:t>
            </w:r>
          </w:p>
        </w:tc>
      </w:tr>
      <w:tr w:rsidR="00C912E6" w:rsidRPr="00C912E6" w14:paraId="782304C8" w14:textId="77777777">
        <w:trPr>
          <w:gridAfter w:val="1"/>
          <w:wAfter w:w="1013" w:type="dxa"/>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7972DA29"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320</w:t>
            </w:r>
          </w:p>
        </w:tc>
        <w:tc>
          <w:tcPr>
            <w:tcW w:w="1500" w:type="pct"/>
            <w:tcBorders>
              <w:top w:val="nil"/>
              <w:left w:val="nil"/>
              <w:bottom w:val="nil"/>
              <w:right w:val="nil"/>
            </w:tcBorders>
            <w:tcMar>
              <w:top w:w="0" w:type="dxa"/>
              <w:left w:w="0" w:type="dxa"/>
              <w:bottom w:w="0" w:type="dxa"/>
              <w:right w:w="0" w:type="dxa"/>
            </w:tcMar>
            <w:hideMark/>
          </w:tcPr>
          <w:p w14:paraId="46283E98"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1504</w:t>
            </w:r>
          </w:p>
        </w:tc>
        <w:tc>
          <w:tcPr>
            <w:tcW w:w="1100" w:type="pct"/>
            <w:tcBorders>
              <w:top w:val="nil"/>
              <w:left w:val="nil"/>
              <w:bottom w:val="nil"/>
              <w:right w:val="nil"/>
            </w:tcBorders>
            <w:tcMar>
              <w:top w:w="0" w:type="dxa"/>
              <w:left w:w="0" w:type="dxa"/>
              <w:bottom w:w="0" w:type="dxa"/>
              <w:right w:w="0" w:type="dxa"/>
            </w:tcMar>
            <w:hideMark/>
          </w:tcPr>
          <w:p w14:paraId="10F6360C"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4</w:t>
            </w:r>
          </w:p>
        </w:tc>
        <w:tc>
          <w:tcPr>
            <w:tcW w:w="900" w:type="pct"/>
            <w:gridSpan w:val="2"/>
            <w:tcBorders>
              <w:top w:val="nil"/>
              <w:left w:val="nil"/>
              <w:bottom w:val="nil"/>
              <w:right w:val="nil"/>
            </w:tcBorders>
            <w:tcMar>
              <w:top w:w="0" w:type="dxa"/>
              <w:left w:w="0" w:type="dxa"/>
              <w:bottom w:w="0" w:type="dxa"/>
              <w:right w:w="0" w:type="dxa"/>
            </w:tcMar>
            <w:hideMark/>
          </w:tcPr>
          <w:p w14:paraId="5084224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122</w:t>
            </w:r>
          </w:p>
        </w:tc>
      </w:tr>
      <w:tr w:rsidR="00C912E6" w:rsidRPr="00C912E6" w14:paraId="41036741" w14:textId="77777777">
        <w:trPr>
          <w:gridAfter w:val="1"/>
          <w:wAfter w:w="1013" w:type="dxa"/>
          <w:tblCellSpacing w:w="15" w:type="dxa"/>
        </w:trPr>
        <w:tc>
          <w:tcPr>
            <w:tcW w:w="950" w:type="pct"/>
            <w:tcBorders>
              <w:top w:val="nil"/>
              <w:left w:val="nil"/>
              <w:bottom w:val="nil"/>
              <w:right w:val="nil"/>
            </w:tcBorders>
            <w:tcMar>
              <w:top w:w="0" w:type="dxa"/>
              <w:left w:w="0" w:type="dxa"/>
              <w:bottom w:w="0" w:type="dxa"/>
              <w:right w:w="0" w:type="dxa"/>
            </w:tcMar>
            <w:hideMark/>
          </w:tcPr>
          <w:p w14:paraId="727B5F72"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PROYECTO</w:t>
            </w:r>
          </w:p>
        </w:tc>
        <w:tc>
          <w:tcPr>
            <w:tcW w:w="4050" w:type="pct"/>
            <w:gridSpan w:val="5"/>
            <w:tcBorders>
              <w:top w:val="nil"/>
              <w:left w:val="nil"/>
              <w:bottom w:val="nil"/>
              <w:right w:val="nil"/>
            </w:tcBorders>
            <w:tcMar>
              <w:top w:w="0" w:type="dxa"/>
              <w:left w:w="0" w:type="dxa"/>
              <w:bottom w:w="0" w:type="dxa"/>
              <w:right w:w="0" w:type="dxa"/>
            </w:tcMar>
            <w:hideMark/>
          </w:tcPr>
          <w:p w14:paraId="02097CBF"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ASISTENCIA A LA PRIMERA INFANCIA A NIVEL NACIONAL</w:t>
            </w:r>
          </w:p>
        </w:tc>
      </w:tr>
      <w:tr w:rsidR="00C912E6" w:rsidRPr="00C912E6" w14:paraId="3E574CEC" w14:textId="77777777">
        <w:trPr>
          <w:gridAfter w:val="1"/>
          <w:wAfter w:w="1013" w:type="dxa"/>
          <w:tblCellSpacing w:w="15" w:type="dxa"/>
        </w:trPr>
        <w:tc>
          <w:tcPr>
            <w:tcW w:w="950" w:type="pct"/>
            <w:tcBorders>
              <w:top w:val="nil"/>
              <w:left w:val="nil"/>
              <w:bottom w:val="nil"/>
              <w:right w:val="nil"/>
            </w:tcBorders>
            <w:tcMar>
              <w:top w:w="0" w:type="dxa"/>
              <w:left w:w="0" w:type="dxa"/>
              <w:bottom w:w="0" w:type="dxa"/>
              <w:right w:w="0" w:type="dxa"/>
            </w:tcMar>
            <w:hideMark/>
          </w:tcPr>
          <w:p w14:paraId="3A9D077A"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lastRenderedPageBreak/>
              <w:t>SUBPROYECTO</w:t>
            </w:r>
          </w:p>
        </w:tc>
        <w:tc>
          <w:tcPr>
            <w:tcW w:w="4050" w:type="pct"/>
            <w:gridSpan w:val="5"/>
            <w:tcBorders>
              <w:top w:val="nil"/>
              <w:left w:val="nil"/>
              <w:bottom w:val="nil"/>
              <w:right w:val="nil"/>
            </w:tcBorders>
            <w:tcMar>
              <w:top w:w="0" w:type="dxa"/>
              <w:left w:w="0" w:type="dxa"/>
              <w:bottom w:w="0" w:type="dxa"/>
              <w:right w:w="0" w:type="dxa"/>
            </w:tcMar>
            <w:hideMark/>
          </w:tcPr>
          <w:p w14:paraId="35349C27"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HOGARES INFANTILES – INSTITUCIONAL (I)</w:t>
            </w:r>
          </w:p>
        </w:tc>
      </w:tr>
      <w:tr w:rsidR="00C912E6" w:rsidRPr="00C912E6" w14:paraId="73023368" w14:textId="77777777">
        <w:trPr>
          <w:gridAfter w:val="1"/>
          <w:wAfter w:w="1013" w:type="dxa"/>
          <w:tblCellSpacing w:w="15" w:type="dxa"/>
        </w:trPr>
        <w:tc>
          <w:tcPr>
            <w:tcW w:w="950" w:type="pct"/>
            <w:tcBorders>
              <w:top w:val="nil"/>
              <w:left w:val="nil"/>
              <w:bottom w:val="nil"/>
              <w:right w:val="nil"/>
            </w:tcBorders>
            <w:tcMar>
              <w:top w:w="0" w:type="dxa"/>
              <w:left w:w="0" w:type="dxa"/>
              <w:bottom w:w="0" w:type="dxa"/>
              <w:right w:w="0" w:type="dxa"/>
            </w:tcMar>
            <w:hideMark/>
          </w:tcPr>
          <w:p w14:paraId="362EE1E3"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br/>
            </w:r>
          </w:p>
        </w:tc>
        <w:tc>
          <w:tcPr>
            <w:tcW w:w="4050" w:type="pct"/>
            <w:gridSpan w:val="5"/>
            <w:tcBorders>
              <w:top w:val="nil"/>
              <w:left w:val="nil"/>
              <w:bottom w:val="nil"/>
              <w:right w:val="nil"/>
            </w:tcBorders>
            <w:tcMar>
              <w:top w:w="0" w:type="dxa"/>
              <w:left w:w="0" w:type="dxa"/>
              <w:bottom w:w="0" w:type="dxa"/>
              <w:right w:w="0" w:type="dxa"/>
            </w:tcMar>
            <w:hideMark/>
          </w:tcPr>
          <w:p w14:paraId="3F9C8760"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La modalidad no define costos por objeto de gasto.</w:t>
            </w:r>
            <w:r w:rsidRPr="00C912E6">
              <w:rPr>
                <w:rFonts w:ascii="Verdana" w:hAnsi="Verdana"/>
                <w:sz w:val="22"/>
                <w:szCs w:val="22"/>
                <w:lang w:eastAsia="es-ES_tradnl"/>
              </w:rPr>
              <w:br/>
            </w:r>
            <w:r w:rsidRPr="00C912E6">
              <w:rPr>
                <w:rFonts w:ascii="Verdana" w:hAnsi="Verdana"/>
                <w:sz w:val="22"/>
                <w:szCs w:val="22"/>
                <w:lang w:eastAsia="es-ES_tradnl"/>
              </w:rPr>
              <w:br/>
              <w:t>Para la ración alimentaria niño/día se establece un valor mínimo  el cual debe ser igual o superior al costo ración en HCB - tradicional comunitario de la vigencia correspondiente.</w:t>
            </w:r>
            <w:r w:rsidRPr="00C912E6">
              <w:rPr>
                <w:rFonts w:ascii="Verdana" w:hAnsi="Verdana"/>
                <w:sz w:val="22"/>
                <w:szCs w:val="22"/>
                <w:lang w:eastAsia="es-ES_tradnl"/>
              </w:rPr>
              <w:br/>
            </w:r>
            <w:r w:rsidRPr="00C912E6">
              <w:rPr>
                <w:rFonts w:ascii="Verdana" w:hAnsi="Verdana"/>
                <w:sz w:val="22"/>
                <w:szCs w:val="22"/>
                <w:lang w:eastAsia="es-ES_tradnl"/>
              </w:rPr>
              <w:br/>
              <w:t>Para la compra del material didáctico requerido según estándares de calidad se destina como mínimo el 2% del presupuesto aportado por el ICBF.</w:t>
            </w:r>
            <w:r w:rsidRPr="00C912E6">
              <w:rPr>
                <w:rFonts w:ascii="Verdana" w:hAnsi="Verdana"/>
                <w:sz w:val="22"/>
                <w:szCs w:val="22"/>
                <w:lang w:eastAsia="es-ES_tradnl"/>
              </w:rPr>
              <w:br/>
            </w:r>
            <w:r w:rsidRPr="00C912E6">
              <w:rPr>
                <w:rFonts w:ascii="Verdana" w:hAnsi="Verdana"/>
                <w:sz w:val="22"/>
                <w:szCs w:val="22"/>
                <w:lang w:eastAsia="es-ES_tradnl"/>
              </w:rPr>
              <w:br/>
              <w:t>Presupuesto del Hogar Infantil: Se debe establecer como producto del análisis y concertación entre la Entidad Contratista del Hogar Infantil y los Padres de familia; este debe ser aprobado por el Centro Zonal.</w:t>
            </w:r>
            <w:r w:rsidRPr="00C912E6">
              <w:rPr>
                <w:rFonts w:ascii="Verdana" w:hAnsi="Verdana"/>
                <w:sz w:val="22"/>
                <w:szCs w:val="22"/>
                <w:lang w:eastAsia="es-ES_tradnl"/>
              </w:rPr>
              <w:br/>
            </w:r>
            <w:r w:rsidRPr="00C912E6">
              <w:rPr>
                <w:rFonts w:ascii="Verdana" w:hAnsi="Verdana"/>
                <w:sz w:val="22"/>
                <w:szCs w:val="22"/>
                <w:lang w:eastAsia="es-ES_tradnl"/>
              </w:rPr>
              <w:br/>
              <w:t>Se aplicarán las tasas compensatorias, según Resolución No. 1740 de abril 27/2010.</w:t>
            </w:r>
            <w:r w:rsidRPr="00C912E6">
              <w:rPr>
                <w:rFonts w:ascii="Verdana" w:hAnsi="Verdana"/>
                <w:sz w:val="22"/>
                <w:szCs w:val="22"/>
                <w:lang w:eastAsia="es-ES_tradnl"/>
              </w:rPr>
              <w:br/>
            </w:r>
            <w:r w:rsidRPr="00C912E6">
              <w:rPr>
                <w:rFonts w:ascii="Verdana" w:hAnsi="Verdana"/>
                <w:sz w:val="22"/>
                <w:szCs w:val="22"/>
                <w:lang w:eastAsia="es-ES_tradnl"/>
              </w:rPr>
              <w:br/>
              <w:t>El presupuesto lo constituyen: los aportes ICBF, tasas compensatorias, otros recursos de cofinanciación.</w:t>
            </w:r>
            <w:r w:rsidRPr="00C912E6">
              <w:rPr>
                <w:rFonts w:ascii="Verdana" w:hAnsi="Verdana"/>
                <w:sz w:val="22"/>
                <w:szCs w:val="22"/>
                <w:lang w:eastAsia="es-ES_tradnl"/>
              </w:rPr>
              <w:br/>
            </w:r>
            <w:r w:rsidRPr="00C912E6">
              <w:rPr>
                <w:rFonts w:ascii="Verdana" w:hAnsi="Verdana"/>
                <w:sz w:val="22"/>
                <w:szCs w:val="22"/>
                <w:lang w:eastAsia="es-ES_tradnl"/>
              </w:rPr>
              <w:br/>
              <w:t>El valor de los aportes del ICBF para cada cupo año en un hogar infantil no será inferior al 80% del costo cupo año de un CDI Institucional sin arriendo.</w:t>
            </w:r>
          </w:p>
        </w:tc>
      </w:tr>
      <w:tr w:rsidR="00C912E6" w:rsidRPr="00C912E6" w14:paraId="0F4E9319" w14:textId="77777777">
        <w:trPr>
          <w:gridAfter w:val="1"/>
          <w:wAfter w:w="1013" w:type="dxa"/>
          <w:tblCellSpacing w:w="15" w:type="dxa"/>
        </w:trPr>
        <w:tc>
          <w:tcPr>
            <w:tcW w:w="950" w:type="pct"/>
            <w:tcBorders>
              <w:top w:val="nil"/>
              <w:left w:val="nil"/>
              <w:bottom w:val="nil"/>
              <w:right w:val="nil"/>
            </w:tcBorders>
            <w:tcMar>
              <w:top w:w="0" w:type="dxa"/>
              <w:left w:w="0" w:type="dxa"/>
              <w:bottom w:w="0" w:type="dxa"/>
              <w:right w:w="0" w:type="dxa"/>
            </w:tcMar>
            <w:hideMark/>
          </w:tcPr>
          <w:p w14:paraId="367B0C33"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PARÁMETROS</w:t>
            </w:r>
          </w:p>
        </w:tc>
        <w:tc>
          <w:tcPr>
            <w:tcW w:w="4050" w:type="pct"/>
            <w:gridSpan w:val="5"/>
            <w:tcBorders>
              <w:top w:val="nil"/>
              <w:left w:val="nil"/>
              <w:bottom w:val="nil"/>
              <w:right w:val="nil"/>
            </w:tcBorders>
            <w:tcMar>
              <w:top w:w="0" w:type="dxa"/>
              <w:left w:w="0" w:type="dxa"/>
              <w:bottom w:w="0" w:type="dxa"/>
              <w:right w:w="0" w:type="dxa"/>
            </w:tcMar>
            <w:hideMark/>
          </w:tcPr>
          <w:p w14:paraId="298FDE44"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COSTO</w:t>
            </w:r>
          </w:p>
        </w:tc>
      </w:tr>
      <w:tr w:rsidR="00C912E6" w:rsidRPr="00C912E6" w14:paraId="179039FC" w14:textId="77777777">
        <w:trPr>
          <w:gridAfter w:val="1"/>
          <w:wAfter w:w="1013" w:type="dxa"/>
          <w:tblCellSpacing w:w="15" w:type="dxa"/>
        </w:trPr>
        <w:tc>
          <w:tcPr>
            <w:tcW w:w="5000" w:type="pct"/>
            <w:gridSpan w:val="6"/>
            <w:tcBorders>
              <w:top w:val="nil"/>
              <w:left w:val="nil"/>
              <w:bottom w:val="nil"/>
              <w:right w:val="nil"/>
            </w:tcBorders>
            <w:tcMar>
              <w:top w:w="0" w:type="dxa"/>
              <w:left w:w="0" w:type="dxa"/>
              <w:bottom w:w="0" w:type="dxa"/>
              <w:right w:w="0" w:type="dxa"/>
            </w:tcMar>
            <w:hideMark/>
          </w:tcPr>
          <w:p w14:paraId="546DE8FE"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COSTOS CUALIFICACIÓN DEL SERVICIO DEL HOGAR INFANTIL</w:t>
            </w:r>
          </w:p>
        </w:tc>
      </w:tr>
      <w:tr w:rsidR="00C912E6" w:rsidRPr="00C912E6" w14:paraId="36BBE3CE" w14:textId="77777777">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130D26A1"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COMPO</w:t>
            </w:r>
            <w:r w:rsidRPr="00C912E6">
              <w:rPr>
                <w:rFonts w:ascii="Verdana" w:hAnsi="Verdana"/>
                <w:b/>
                <w:bCs/>
                <w:sz w:val="22"/>
                <w:szCs w:val="22"/>
                <w:lang w:eastAsia="es-ES_tradnl"/>
              </w:rPr>
              <w:br/>
              <w:t>NENTE</w:t>
            </w:r>
          </w:p>
        </w:tc>
        <w:tc>
          <w:tcPr>
            <w:tcW w:w="650" w:type="pct"/>
            <w:tcBorders>
              <w:top w:val="nil"/>
              <w:left w:val="nil"/>
              <w:bottom w:val="nil"/>
              <w:right w:val="nil"/>
            </w:tcBorders>
            <w:tcMar>
              <w:top w:w="0" w:type="dxa"/>
              <w:left w:w="0" w:type="dxa"/>
              <w:bottom w:w="0" w:type="dxa"/>
              <w:right w:w="0" w:type="dxa"/>
            </w:tcMar>
            <w:hideMark/>
          </w:tcPr>
          <w:p w14:paraId="7A8FBD29"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CONCEPTO DE COSTO</w:t>
            </w:r>
          </w:p>
        </w:tc>
        <w:tc>
          <w:tcPr>
            <w:tcW w:w="850" w:type="pct"/>
            <w:tcBorders>
              <w:top w:val="nil"/>
              <w:left w:val="nil"/>
              <w:bottom w:val="nil"/>
              <w:right w:val="nil"/>
            </w:tcBorders>
            <w:tcMar>
              <w:top w:w="0" w:type="dxa"/>
              <w:left w:w="0" w:type="dxa"/>
              <w:bottom w:w="0" w:type="dxa"/>
              <w:right w:w="0" w:type="dxa"/>
            </w:tcMar>
            <w:hideMark/>
          </w:tcPr>
          <w:p w14:paraId="7758C374"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DESCRIP</w:t>
            </w:r>
            <w:r w:rsidRPr="00C912E6">
              <w:rPr>
                <w:rFonts w:ascii="Verdana" w:hAnsi="Verdana"/>
                <w:b/>
                <w:bCs/>
                <w:sz w:val="22"/>
                <w:szCs w:val="22"/>
                <w:lang w:eastAsia="es-ES_tradnl"/>
              </w:rPr>
              <w:br/>
              <w:t>CIÓN</w:t>
            </w:r>
          </w:p>
        </w:tc>
        <w:tc>
          <w:tcPr>
            <w:tcW w:w="450" w:type="pct"/>
            <w:tcBorders>
              <w:top w:val="nil"/>
              <w:left w:val="nil"/>
              <w:bottom w:val="nil"/>
              <w:right w:val="nil"/>
            </w:tcBorders>
            <w:tcMar>
              <w:top w:w="0" w:type="dxa"/>
              <w:left w:w="0" w:type="dxa"/>
              <w:bottom w:w="0" w:type="dxa"/>
              <w:right w:w="0" w:type="dxa"/>
            </w:tcMar>
            <w:hideMark/>
          </w:tcPr>
          <w:p w14:paraId="234F3932"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VALOR NIÑO/A MES</w:t>
            </w:r>
          </w:p>
        </w:tc>
        <w:tc>
          <w:tcPr>
            <w:tcW w:w="750" w:type="pct"/>
            <w:tcBorders>
              <w:top w:val="nil"/>
              <w:left w:val="nil"/>
              <w:bottom w:val="nil"/>
              <w:right w:val="nil"/>
            </w:tcBorders>
            <w:tcMar>
              <w:top w:w="0" w:type="dxa"/>
              <w:left w:w="0" w:type="dxa"/>
              <w:bottom w:w="0" w:type="dxa"/>
              <w:right w:w="0" w:type="dxa"/>
            </w:tcMar>
            <w:hideMark/>
          </w:tcPr>
          <w:p w14:paraId="3151F6FA"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VALOR DE REFERENCIA</w:t>
            </w:r>
          </w:p>
        </w:tc>
        <w:tc>
          <w:tcPr>
            <w:tcW w:w="550" w:type="pct"/>
            <w:tcBorders>
              <w:top w:val="nil"/>
              <w:left w:val="nil"/>
              <w:bottom w:val="nil"/>
              <w:right w:val="nil"/>
            </w:tcBorders>
            <w:tcMar>
              <w:top w:w="0" w:type="dxa"/>
              <w:left w:w="0" w:type="dxa"/>
              <w:bottom w:w="0" w:type="dxa"/>
              <w:right w:w="0" w:type="dxa"/>
            </w:tcMar>
            <w:hideMark/>
          </w:tcPr>
          <w:p w14:paraId="307C970F"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VALOR</w:t>
            </w:r>
            <w:r w:rsidRPr="00C912E6">
              <w:rPr>
                <w:rFonts w:ascii="Verdana" w:hAnsi="Verdana"/>
                <w:b/>
                <w:bCs/>
                <w:sz w:val="22"/>
                <w:szCs w:val="22"/>
                <w:lang w:eastAsia="es-ES_tradnl"/>
              </w:rPr>
              <w:br/>
              <w:t>MES 200 NIÑOS</w:t>
            </w:r>
          </w:p>
        </w:tc>
      </w:tr>
      <w:tr w:rsidR="00C912E6" w:rsidRPr="00C912E6" w14:paraId="55457264" w14:textId="77777777">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611F290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br/>
            </w:r>
            <w:r w:rsidRPr="00C912E6">
              <w:rPr>
                <w:rFonts w:ascii="Verdana" w:hAnsi="Verdana"/>
                <w:sz w:val="22"/>
                <w:szCs w:val="22"/>
                <w:lang w:eastAsia="es-ES_tradnl"/>
              </w:rPr>
              <w:br/>
            </w:r>
            <w:r w:rsidRPr="00C912E6">
              <w:rPr>
                <w:rFonts w:ascii="Verdana" w:hAnsi="Verdana"/>
                <w:sz w:val="22"/>
                <w:szCs w:val="22"/>
                <w:lang w:eastAsia="es-ES_tradnl"/>
              </w:rPr>
              <w:br/>
            </w:r>
            <w:r w:rsidRPr="00C912E6">
              <w:rPr>
                <w:rFonts w:ascii="Verdana" w:hAnsi="Verdana"/>
                <w:b/>
                <w:bCs/>
                <w:sz w:val="22"/>
                <w:szCs w:val="22"/>
                <w:lang w:eastAsia="es-ES_tradnl"/>
              </w:rPr>
              <w:t>Talento Humano</w:t>
            </w:r>
          </w:p>
        </w:tc>
        <w:tc>
          <w:tcPr>
            <w:tcW w:w="650" w:type="pct"/>
            <w:tcBorders>
              <w:top w:val="nil"/>
              <w:left w:val="nil"/>
              <w:bottom w:val="nil"/>
              <w:right w:val="nil"/>
            </w:tcBorders>
            <w:tcMar>
              <w:top w:w="0" w:type="dxa"/>
              <w:left w:w="0" w:type="dxa"/>
              <w:bottom w:w="0" w:type="dxa"/>
              <w:right w:w="0" w:type="dxa"/>
            </w:tcMar>
            <w:hideMark/>
          </w:tcPr>
          <w:p w14:paraId="0374FD09"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Profesional de atención Psicosocial</w:t>
            </w:r>
          </w:p>
        </w:tc>
        <w:tc>
          <w:tcPr>
            <w:tcW w:w="850" w:type="pct"/>
            <w:tcBorders>
              <w:top w:val="nil"/>
              <w:left w:val="nil"/>
              <w:bottom w:val="nil"/>
              <w:right w:val="nil"/>
            </w:tcBorders>
            <w:tcMar>
              <w:top w:w="0" w:type="dxa"/>
              <w:left w:w="0" w:type="dxa"/>
              <w:bottom w:w="0" w:type="dxa"/>
              <w:right w:w="0" w:type="dxa"/>
            </w:tcMar>
            <w:hideMark/>
          </w:tcPr>
          <w:p w14:paraId="3A1BE470"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 de tiempo completo por cada 200 niños y niñas.</w:t>
            </w:r>
          </w:p>
        </w:tc>
        <w:tc>
          <w:tcPr>
            <w:tcW w:w="450" w:type="pct"/>
            <w:tcBorders>
              <w:top w:val="nil"/>
              <w:left w:val="nil"/>
              <w:bottom w:val="nil"/>
              <w:right w:val="nil"/>
            </w:tcBorders>
            <w:tcMar>
              <w:top w:w="0" w:type="dxa"/>
              <w:left w:w="0" w:type="dxa"/>
              <w:bottom w:w="0" w:type="dxa"/>
              <w:right w:w="0" w:type="dxa"/>
            </w:tcMar>
            <w:hideMark/>
          </w:tcPr>
          <w:p w14:paraId="5B176FE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7.840</w:t>
            </w:r>
          </w:p>
        </w:tc>
        <w:tc>
          <w:tcPr>
            <w:tcW w:w="750" w:type="pct"/>
            <w:tcBorders>
              <w:top w:val="nil"/>
              <w:left w:val="nil"/>
              <w:bottom w:val="nil"/>
              <w:right w:val="nil"/>
            </w:tcBorders>
            <w:tcMar>
              <w:top w:w="0" w:type="dxa"/>
              <w:left w:w="0" w:type="dxa"/>
              <w:bottom w:w="0" w:type="dxa"/>
              <w:right w:w="0" w:type="dxa"/>
            </w:tcMar>
            <w:hideMark/>
          </w:tcPr>
          <w:p w14:paraId="2D2DF619"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1.568.000</w:t>
            </w:r>
          </w:p>
        </w:tc>
        <w:tc>
          <w:tcPr>
            <w:tcW w:w="550" w:type="pct"/>
            <w:tcBorders>
              <w:top w:val="nil"/>
              <w:left w:val="nil"/>
              <w:bottom w:val="nil"/>
              <w:right w:val="nil"/>
            </w:tcBorders>
            <w:tcMar>
              <w:top w:w="0" w:type="dxa"/>
              <w:left w:w="0" w:type="dxa"/>
              <w:bottom w:w="0" w:type="dxa"/>
              <w:right w:w="0" w:type="dxa"/>
            </w:tcMar>
            <w:hideMark/>
          </w:tcPr>
          <w:p w14:paraId="5746E17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1.568.000</w:t>
            </w:r>
          </w:p>
        </w:tc>
      </w:tr>
      <w:tr w:rsidR="00C912E6" w:rsidRPr="00C912E6" w14:paraId="664674AA" w14:textId="77777777">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64425B70"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650" w:type="pct"/>
            <w:tcBorders>
              <w:top w:val="nil"/>
              <w:left w:val="nil"/>
              <w:bottom w:val="nil"/>
              <w:right w:val="nil"/>
            </w:tcBorders>
            <w:tcMar>
              <w:top w:w="0" w:type="dxa"/>
              <w:left w:w="0" w:type="dxa"/>
              <w:bottom w:w="0" w:type="dxa"/>
              <w:right w:w="0" w:type="dxa"/>
            </w:tcMar>
            <w:hideMark/>
          </w:tcPr>
          <w:p w14:paraId="60BAD437"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Profesional de salud y nutrición</w:t>
            </w:r>
          </w:p>
        </w:tc>
        <w:tc>
          <w:tcPr>
            <w:tcW w:w="850" w:type="pct"/>
            <w:tcBorders>
              <w:top w:val="nil"/>
              <w:left w:val="nil"/>
              <w:bottom w:val="nil"/>
              <w:right w:val="nil"/>
            </w:tcBorders>
            <w:tcMar>
              <w:top w:w="0" w:type="dxa"/>
              <w:left w:w="0" w:type="dxa"/>
              <w:bottom w:w="0" w:type="dxa"/>
              <w:right w:w="0" w:type="dxa"/>
            </w:tcMar>
            <w:hideMark/>
          </w:tcPr>
          <w:p w14:paraId="7A6C3DD5"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 de tiempo completo por cada 200 niños y niñas</w:t>
            </w:r>
          </w:p>
        </w:tc>
        <w:tc>
          <w:tcPr>
            <w:tcW w:w="450" w:type="pct"/>
            <w:tcBorders>
              <w:top w:val="nil"/>
              <w:left w:val="nil"/>
              <w:bottom w:val="nil"/>
              <w:right w:val="nil"/>
            </w:tcBorders>
            <w:tcMar>
              <w:top w:w="0" w:type="dxa"/>
              <w:left w:w="0" w:type="dxa"/>
              <w:bottom w:w="0" w:type="dxa"/>
              <w:right w:w="0" w:type="dxa"/>
            </w:tcMar>
            <w:hideMark/>
          </w:tcPr>
          <w:p w14:paraId="258D1E40"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7.840</w:t>
            </w:r>
          </w:p>
        </w:tc>
        <w:tc>
          <w:tcPr>
            <w:tcW w:w="750" w:type="pct"/>
            <w:tcBorders>
              <w:top w:val="nil"/>
              <w:left w:val="nil"/>
              <w:bottom w:val="nil"/>
              <w:right w:val="nil"/>
            </w:tcBorders>
            <w:tcMar>
              <w:top w:w="0" w:type="dxa"/>
              <w:left w:w="0" w:type="dxa"/>
              <w:bottom w:w="0" w:type="dxa"/>
              <w:right w:w="0" w:type="dxa"/>
            </w:tcMar>
            <w:hideMark/>
          </w:tcPr>
          <w:p w14:paraId="31CE391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1.568.000</w:t>
            </w:r>
          </w:p>
        </w:tc>
        <w:tc>
          <w:tcPr>
            <w:tcW w:w="550" w:type="pct"/>
            <w:tcBorders>
              <w:top w:val="nil"/>
              <w:left w:val="nil"/>
              <w:bottom w:val="nil"/>
              <w:right w:val="nil"/>
            </w:tcBorders>
            <w:tcMar>
              <w:top w:w="0" w:type="dxa"/>
              <w:left w:w="0" w:type="dxa"/>
              <w:bottom w:w="0" w:type="dxa"/>
              <w:right w:w="0" w:type="dxa"/>
            </w:tcMar>
            <w:hideMark/>
          </w:tcPr>
          <w:p w14:paraId="4F7212C2"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1.568.000</w:t>
            </w:r>
          </w:p>
        </w:tc>
      </w:tr>
      <w:tr w:rsidR="00C912E6" w:rsidRPr="00C912E6" w14:paraId="2A6204BE" w14:textId="77777777">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37F695F2"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650" w:type="pct"/>
            <w:tcBorders>
              <w:top w:val="nil"/>
              <w:left w:val="nil"/>
              <w:bottom w:val="nil"/>
              <w:right w:val="nil"/>
            </w:tcBorders>
            <w:tcMar>
              <w:top w:w="0" w:type="dxa"/>
              <w:left w:w="0" w:type="dxa"/>
              <w:bottom w:w="0" w:type="dxa"/>
              <w:right w:w="0" w:type="dxa"/>
            </w:tcMar>
            <w:hideMark/>
          </w:tcPr>
          <w:p w14:paraId="09E325E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Auxiliar pedagógico</w:t>
            </w:r>
          </w:p>
        </w:tc>
        <w:tc>
          <w:tcPr>
            <w:tcW w:w="850" w:type="pct"/>
            <w:tcBorders>
              <w:top w:val="nil"/>
              <w:left w:val="nil"/>
              <w:bottom w:val="nil"/>
              <w:right w:val="nil"/>
            </w:tcBorders>
            <w:tcMar>
              <w:top w:w="0" w:type="dxa"/>
              <w:left w:w="0" w:type="dxa"/>
              <w:bottom w:w="0" w:type="dxa"/>
              <w:right w:w="0" w:type="dxa"/>
            </w:tcMar>
            <w:hideMark/>
          </w:tcPr>
          <w:p w14:paraId="6A30EEB8"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 de tiempo de tiempo completo por cada 50 niños y niñas (4 por grupo de 200)</w:t>
            </w:r>
          </w:p>
        </w:tc>
        <w:tc>
          <w:tcPr>
            <w:tcW w:w="450" w:type="pct"/>
            <w:tcBorders>
              <w:top w:val="nil"/>
              <w:left w:val="nil"/>
              <w:bottom w:val="nil"/>
              <w:right w:val="nil"/>
            </w:tcBorders>
            <w:tcMar>
              <w:top w:w="0" w:type="dxa"/>
              <w:left w:w="0" w:type="dxa"/>
              <w:bottom w:w="0" w:type="dxa"/>
              <w:right w:w="0" w:type="dxa"/>
            </w:tcMar>
            <w:hideMark/>
          </w:tcPr>
          <w:p w14:paraId="7242FBB5"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21.742</w:t>
            </w:r>
          </w:p>
        </w:tc>
        <w:tc>
          <w:tcPr>
            <w:tcW w:w="750" w:type="pct"/>
            <w:tcBorders>
              <w:top w:val="nil"/>
              <w:left w:val="nil"/>
              <w:bottom w:val="nil"/>
              <w:right w:val="nil"/>
            </w:tcBorders>
            <w:tcMar>
              <w:top w:w="0" w:type="dxa"/>
              <w:left w:w="0" w:type="dxa"/>
              <w:bottom w:w="0" w:type="dxa"/>
              <w:right w:w="0" w:type="dxa"/>
            </w:tcMar>
            <w:hideMark/>
          </w:tcPr>
          <w:p w14:paraId="0EBF3A0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1.087.100</w:t>
            </w:r>
          </w:p>
        </w:tc>
        <w:tc>
          <w:tcPr>
            <w:tcW w:w="550" w:type="pct"/>
            <w:tcBorders>
              <w:top w:val="nil"/>
              <w:left w:val="nil"/>
              <w:bottom w:val="nil"/>
              <w:right w:val="nil"/>
            </w:tcBorders>
            <w:tcMar>
              <w:top w:w="0" w:type="dxa"/>
              <w:left w:w="0" w:type="dxa"/>
              <w:bottom w:w="0" w:type="dxa"/>
              <w:right w:w="0" w:type="dxa"/>
            </w:tcMar>
            <w:hideMark/>
          </w:tcPr>
          <w:p w14:paraId="5922E2C2"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4.348.400</w:t>
            </w:r>
          </w:p>
        </w:tc>
      </w:tr>
      <w:tr w:rsidR="00C912E6" w:rsidRPr="00C912E6" w14:paraId="69B15572" w14:textId="77777777">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0D5CC5D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br/>
            </w:r>
            <w:r w:rsidRPr="00C912E6">
              <w:rPr>
                <w:rFonts w:ascii="Verdana" w:hAnsi="Verdana"/>
                <w:b/>
                <w:bCs/>
                <w:sz w:val="22"/>
                <w:szCs w:val="22"/>
                <w:lang w:eastAsia="es-ES_tradnl"/>
              </w:rPr>
              <w:t>Alimenta</w:t>
            </w:r>
            <w:r w:rsidRPr="00C912E6">
              <w:rPr>
                <w:rFonts w:ascii="Verdana" w:hAnsi="Verdana"/>
                <w:b/>
                <w:bCs/>
                <w:sz w:val="22"/>
                <w:szCs w:val="22"/>
                <w:lang w:eastAsia="es-ES_tradnl"/>
              </w:rPr>
              <w:br/>
              <w:t>ción</w:t>
            </w:r>
          </w:p>
        </w:tc>
        <w:tc>
          <w:tcPr>
            <w:tcW w:w="650" w:type="pct"/>
            <w:tcBorders>
              <w:top w:val="nil"/>
              <w:left w:val="nil"/>
              <w:bottom w:val="nil"/>
              <w:right w:val="nil"/>
            </w:tcBorders>
            <w:tcMar>
              <w:top w:w="0" w:type="dxa"/>
              <w:left w:w="0" w:type="dxa"/>
              <w:bottom w:w="0" w:type="dxa"/>
              <w:right w:w="0" w:type="dxa"/>
            </w:tcMar>
            <w:hideMark/>
          </w:tcPr>
          <w:p w14:paraId="3B1D9FC5"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br/>
              <w:t>Alimenta</w:t>
            </w:r>
            <w:r w:rsidRPr="00C912E6">
              <w:rPr>
                <w:rFonts w:ascii="Verdana" w:hAnsi="Verdana"/>
                <w:sz w:val="22"/>
                <w:szCs w:val="22"/>
                <w:lang w:eastAsia="es-ES_tradnl"/>
              </w:rPr>
              <w:br/>
              <w:t>ción</w:t>
            </w:r>
          </w:p>
        </w:tc>
        <w:tc>
          <w:tcPr>
            <w:tcW w:w="850" w:type="pct"/>
            <w:tcBorders>
              <w:top w:val="nil"/>
              <w:left w:val="nil"/>
              <w:bottom w:val="nil"/>
              <w:right w:val="nil"/>
            </w:tcBorders>
            <w:tcMar>
              <w:top w:w="0" w:type="dxa"/>
              <w:left w:w="0" w:type="dxa"/>
              <w:bottom w:w="0" w:type="dxa"/>
              <w:right w:w="0" w:type="dxa"/>
            </w:tcMar>
            <w:hideMark/>
          </w:tcPr>
          <w:p w14:paraId="7A870EEC"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Incremento del 10% en el valor de la ración para el aporte nutricional mínimo del 70% de las recomendaciones diarias de energía y nutrientes</w:t>
            </w:r>
            <w:r w:rsidRPr="00C912E6">
              <w:rPr>
                <w:rFonts w:ascii="Verdana" w:hAnsi="Verdana"/>
                <w:sz w:val="22"/>
                <w:szCs w:val="22"/>
                <w:lang w:eastAsia="es-ES_tradnl"/>
              </w:rPr>
              <w:br/>
            </w:r>
          </w:p>
        </w:tc>
        <w:tc>
          <w:tcPr>
            <w:tcW w:w="450" w:type="pct"/>
            <w:tcBorders>
              <w:top w:val="nil"/>
              <w:left w:val="nil"/>
              <w:bottom w:val="nil"/>
              <w:right w:val="nil"/>
            </w:tcBorders>
            <w:tcMar>
              <w:top w:w="0" w:type="dxa"/>
              <w:left w:w="0" w:type="dxa"/>
              <w:bottom w:w="0" w:type="dxa"/>
              <w:right w:w="0" w:type="dxa"/>
            </w:tcMar>
            <w:hideMark/>
          </w:tcPr>
          <w:p w14:paraId="2A546314"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3.676</w:t>
            </w:r>
          </w:p>
        </w:tc>
        <w:tc>
          <w:tcPr>
            <w:tcW w:w="750" w:type="pct"/>
            <w:tcBorders>
              <w:top w:val="nil"/>
              <w:left w:val="nil"/>
              <w:bottom w:val="nil"/>
              <w:right w:val="nil"/>
            </w:tcBorders>
            <w:tcMar>
              <w:top w:w="0" w:type="dxa"/>
              <w:left w:w="0" w:type="dxa"/>
              <w:bottom w:w="0" w:type="dxa"/>
              <w:right w:w="0" w:type="dxa"/>
            </w:tcMar>
            <w:hideMark/>
          </w:tcPr>
          <w:p w14:paraId="0269CD1D"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3.676</w:t>
            </w:r>
          </w:p>
        </w:tc>
        <w:tc>
          <w:tcPr>
            <w:tcW w:w="550" w:type="pct"/>
            <w:tcBorders>
              <w:top w:val="nil"/>
              <w:left w:val="nil"/>
              <w:bottom w:val="nil"/>
              <w:right w:val="nil"/>
            </w:tcBorders>
            <w:tcMar>
              <w:top w:w="0" w:type="dxa"/>
              <w:left w:w="0" w:type="dxa"/>
              <w:bottom w:w="0" w:type="dxa"/>
              <w:right w:w="0" w:type="dxa"/>
            </w:tcMar>
            <w:hideMark/>
          </w:tcPr>
          <w:p w14:paraId="2FEE72A8"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735.200</w:t>
            </w:r>
          </w:p>
        </w:tc>
      </w:tr>
      <w:tr w:rsidR="00C912E6" w:rsidRPr="00C912E6" w14:paraId="5CAEC1C4" w14:textId="77777777">
        <w:trPr>
          <w:tblCellSpacing w:w="15" w:type="dxa"/>
        </w:trPr>
        <w:tc>
          <w:tcPr>
            <w:tcW w:w="3300" w:type="pct"/>
            <w:gridSpan w:val="2"/>
            <w:tcBorders>
              <w:top w:val="nil"/>
              <w:left w:val="nil"/>
              <w:bottom w:val="nil"/>
              <w:right w:val="nil"/>
            </w:tcBorders>
            <w:tcMar>
              <w:top w:w="0" w:type="dxa"/>
              <w:left w:w="0" w:type="dxa"/>
              <w:bottom w:w="0" w:type="dxa"/>
              <w:right w:w="0" w:type="dxa"/>
            </w:tcMar>
            <w:hideMark/>
          </w:tcPr>
          <w:p w14:paraId="5327F305"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Total</w:t>
            </w:r>
          </w:p>
        </w:tc>
        <w:tc>
          <w:tcPr>
            <w:tcW w:w="450" w:type="pct"/>
            <w:tcBorders>
              <w:top w:val="nil"/>
              <w:left w:val="nil"/>
              <w:bottom w:val="nil"/>
              <w:right w:val="nil"/>
            </w:tcBorders>
            <w:tcMar>
              <w:top w:w="0" w:type="dxa"/>
              <w:left w:w="0" w:type="dxa"/>
              <w:bottom w:w="0" w:type="dxa"/>
              <w:right w:w="0" w:type="dxa"/>
            </w:tcMar>
            <w:hideMark/>
          </w:tcPr>
          <w:p w14:paraId="3EA2E347"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41.098</w:t>
            </w:r>
          </w:p>
        </w:tc>
        <w:tc>
          <w:tcPr>
            <w:tcW w:w="750" w:type="pct"/>
            <w:tcBorders>
              <w:top w:val="nil"/>
              <w:left w:val="nil"/>
              <w:bottom w:val="nil"/>
              <w:right w:val="nil"/>
            </w:tcBorders>
            <w:tcMar>
              <w:top w:w="0" w:type="dxa"/>
              <w:left w:w="0" w:type="dxa"/>
              <w:bottom w:w="0" w:type="dxa"/>
              <w:right w:w="0" w:type="dxa"/>
            </w:tcMar>
            <w:hideMark/>
          </w:tcPr>
          <w:p w14:paraId="09F5FA2E"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4.226.776</w:t>
            </w:r>
          </w:p>
        </w:tc>
        <w:tc>
          <w:tcPr>
            <w:tcW w:w="550" w:type="pct"/>
            <w:gridSpan w:val="2"/>
            <w:tcBorders>
              <w:top w:val="nil"/>
              <w:left w:val="nil"/>
              <w:bottom w:val="nil"/>
              <w:right w:val="nil"/>
            </w:tcBorders>
            <w:tcMar>
              <w:top w:w="0" w:type="dxa"/>
              <w:left w:w="0" w:type="dxa"/>
              <w:bottom w:w="0" w:type="dxa"/>
              <w:right w:w="0" w:type="dxa"/>
            </w:tcMar>
            <w:hideMark/>
          </w:tcPr>
          <w:p w14:paraId="3C8B72F4"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8.219.600</w:t>
            </w:r>
          </w:p>
        </w:tc>
        <w:tc>
          <w:tcPr>
            <w:tcW w:w="0" w:type="auto"/>
            <w:tcMar>
              <w:top w:w="0" w:type="dxa"/>
              <w:left w:w="0" w:type="dxa"/>
              <w:bottom w:w="0" w:type="dxa"/>
              <w:right w:w="0" w:type="dxa"/>
            </w:tcMar>
            <w:vAlign w:val="center"/>
            <w:hideMark/>
          </w:tcPr>
          <w:p w14:paraId="4CC5D5FA" w14:textId="77777777" w:rsidR="00C912E6" w:rsidRPr="00C912E6" w:rsidRDefault="00C912E6" w:rsidP="00C912E6">
            <w:pPr>
              <w:rPr>
                <w:rFonts w:ascii="Verdana" w:hAnsi="Verdana"/>
                <w:sz w:val="22"/>
                <w:szCs w:val="22"/>
                <w:lang w:eastAsia="es-ES_tradnl"/>
              </w:rPr>
            </w:pPr>
          </w:p>
        </w:tc>
      </w:tr>
    </w:tbl>
    <w:p w14:paraId="374C7643"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Pago tasas compensatorias población víctima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70"/>
        <w:gridCol w:w="1576"/>
        <w:gridCol w:w="1800"/>
        <w:gridCol w:w="1910"/>
        <w:gridCol w:w="1433"/>
      </w:tblGrid>
      <w:tr w:rsidR="00C912E6" w:rsidRPr="00C912E6" w14:paraId="4CC221BC"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0B61BE10"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800" w:type="pct"/>
            <w:tcBorders>
              <w:top w:val="nil"/>
              <w:left w:val="nil"/>
              <w:bottom w:val="nil"/>
              <w:right w:val="nil"/>
            </w:tcBorders>
            <w:tcMar>
              <w:top w:w="0" w:type="dxa"/>
              <w:left w:w="0" w:type="dxa"/>
              <w:bottom w:w="0" w:type="dxa"/>
              <w:right w:w="0" w:type="dxa"/>
            </w:tcMar>
            <w:hideMark/>
          </w:tcPr>
          <w:p w14:paraId="3FC5177F"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MODALIDAD</w:t>
            </w:r>
          </w:p>
        </w:tc>
        <w:tc>
          <w:tcPr>
            <w:tcW w:w="1250" w:type="pct"/>
            <w:tcBorders>
              <w:top w:val="nil"/>
              <w:left w:val="nil"/>
              <w:bottom w:val="nil"/>
              <w:right w:val="nil"/>
            </w:tcBorders>
            <w:tcMar>
              <w:top w:w="0" w:type="dxa"/>
              <w:left w:w="0" w:type="dxa"/>
              <w:bottom w:w="0" w:type="dxa"/>
              <w:right w:w="0" w:type="dxa"/>
            </w:tcMar>
            <w:hideMark/>
          </w:tcPr>
          <w:p w14:paraId="07233902"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LINEAMIENTO</w:t>
            </w:r>
          </w:p>
        </w:tc>
        <w:tc>
          <w:tcPr>
            <w:tcW w:w="900" w:type="pct"/>
            <w:tcBorders>
              <w:top w:val="nil"/>
              <w:left w:val="nil"/>
              <w:bottom w:val="nil"/>
              <w:right w:val="nil"/>
            </w:tcBorders>
            <w:tcMar>
              <w:top w:w="0" w:type="dxa"/>
              <w:left w:w="0" w:type="dxa"/>
              <w:bottom w:w="0" w:type="dxa"/>
              <w:right w:w="0" w:type="dxa"/>
            </w:tcMar>
            <w:hideMark/>
          </w:tcPr>
          <w:p w14:paraId="6D4EBB58"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VALOR PORCENTUAL</w:t>
            </w:r>
          </w:p>
        </w:tc>
        <w:tc>
          <w:tcPr>
            <w:tcW w:w="850" w:type="pct"/>
            <w:tcBorders>
              <w:top w:val="nil"/>
              <w:left w:val="nil"/>
              <w:bottom w:val="nil"/>
              <w:right w:val="nil"/>
            </w:tcBorders>
            <w:tcMar>
              <w:top w:w="0" w:type="dxa"/>
              <w:left w:w="0" w:type="dxa"/>
              <w:bottom w:w="0" w:type="dxa"/>
              <w:right w:w="0" w:type="dxa"/>
            </w:tcMar>
            <w:hideMark/>
          </w:tcPr>
          <w:p w14:paraId="007612F6" w14:textId="77777777" w:rsidR="00C912E6" w:rsidRPr="00C912E6" w:rsidRDefault="00C912E6" w:rsidP="00C912E6">
            <w:pPr>
              <w:rPr>
                <w:rFonts w:ascii="Verdana" w:hAnsi="Verdana"/>
                <w:sz w:val="22"/>
                <w:szCs w:val="22"/>
                <w:lang w:eastAsia="es-ES_tradnl"/>
              </w:rPr>
            </w:pPr>
            <w:r w:rsidRPr="00C912E6">
              <w:rPr>
                <w:rFonts w:ascii="Verdana" w:hAnsi="Verdana"/>
                <w:b/>
                <w:bCs/>
                <w:sz w:val="22"/>
                <w:szCs w:val="22"/>
                <w:lang w:eastAsia="es-ES_tradnl"/>
              </w:rPr>
              <w:t>CRITERIOS</w:t>
            </w:r>
          </w:p>
        </w:tc>
      </w:tr>
      <w:tr w:rsidR="00C912E6" w:rsidRPr="00C912E6" w14:paraId="2464ED02"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4E95163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800" w:type="pct"/>
            <w:tcBorders>
              <w:top w:val="nil"/>
              <w:left w:val="nil"/>
              <w:bottom w:val="nil"/>
              <w:right w:val="nil"/>
            </w:tcBorders>
            <w:tcMar>
              <w:top w:w="0" w:type="dxa"/>
              <w:left w:w="0" w:type="dxa"/>
              <w:bottom w:w="0" w:type="dxa"/>
              <w:right w:w="0" w:type="dxa"/>
            </w:tcMar>
            <w:hideMark/>
          </w:tcPr>
          <w:p w14:paraId="488331DF"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br/>
            </w:r>
            <w:r w:rsidRPr="00C912E6">
              <w:rPr>
                <w:rFonts w:ascii="Verdana" w:hAnsi="Verdana"/>
                <w:sz w:val="22"/>
                <w:szCs w:val="22"/>
                <w:lang w:eastAsia="es-ES_tradnl"/>
              </w:rPr>
              <w:br/>
            </w:r>
            <w:r w:rsidRPr="00C912E6">
              <w:rPr>
                <w:rFonts w:ascii="Verdana" w:hAnsi="Verdana"/>
                <w:b/>
                <w:bCs/>
                <w:sz w:val="22"/>
                <w:szCs w:val="22"/>
                <w:lang w:eastAsia="es-ES_tradnl"/>
              </w:rPr>
              <w:t>Hogares Infantiles</w:t>
            </w:r>
          </w:p>
        </w:tc>
        <w:tc>
          <w:tcPr>
            <w:tcW w:w="1250" w:type="pct"/>
            <w:tcBorders>
              <w:top w:val="nil"/>
              <w:left w:val="nil"/>
              <w:bottom w:val="nil"/>
              <w:right w:val="nil"/>
            </w:tcBorders>
            <w:tcMar>
              <w:top w:w="0" w:type="dxa"/>
              <w:left w:w="0" w:type="dxa"/>
              <w:bottom w:w="0" w:type="dxa"/>
              <w:right w:w="0" w:type="dxa"/>
            </w:tcMar>
            <w:hideMark/>
          </w:tcPr>
          <w:p w14:paraId="6C1D20AF"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El ICBF aportará el valor de la tasa compensatoria de los niños y niñas en condición de desplazamiento (Víctimas) para lo cual pagará el valor mínimo establecido en la Resolución N" 1740 de 2010. Cuando la atención a los niños y niñas se brinde en media jornada, el valor mínimo de la tasa compensatoria será el 70% del valor establecido para la jornada completa</w:t>
            </w:r>
          </w:p>
        </w:tc>
        <w:tc>
          <w:tcPr>
            <w:tcW w:w="900" w:type="pct"/>
            <w:tcBorders>
              <w:top w:val="nil"/>
              <w:left w:val="nil"/>
              <w:bottom w:val="nil"/>
              <w:right w:val="nil"/>
            </w:tcBorders>
            <w:tcMar>
              <w:top w:w="0" w:type="dxa"/>
              <w:left w:w="0" w:type="dxa"/>
              <w:bottom w:w="0" w:type="dxa"/>
              <w:right w:w="0" w:type="dxa"/>
            </w:tcMar>
            <w:hideMark/>
          </w:tcPr>
          <w:p w14:paraId="347BD043"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3% de 1 SMMLV</w:t>
            </w:r>
          </w:p>
        </w:tc>
        <w:tc>
          <w:tcPr>
            <w:tcW w:w="850" w:type="pct"/>
            <w:tcBorders>
              <w:top w:val="nil"/>
              <w:left w:val="nil"/>
              <w:bottom w:val="nil"/>
              <w:right w:val="nil"/>
            </w:tcBorders>
            <w:tcMar>
              <w:top w:w="0" w:type="dxa"/>
              <w:left w:w="0" w:type="dxa"/>
              <w:bottom w:w="0" w:type="dxa"/>
              <w:right w:w="0" w:type="dxa"/>
            </w:tcMar>
            <w:hideMark/>
          </w:tcPr>
          <w:p w14:paraId="0CF16965"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Sin ingresos y hasta 1 SMMLV</w:t>
            </w:r>
          </w:p>
        </w:tc>
      </w:tr>
      <w:tr w:rsidR="00C912E6" w:rsidRPr="00C912E6" w14:paraId="6606AA7E"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4EE52ABC"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48A5534D"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0979851F"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3,5% de SMMLV</w:t>
            </w:r>
          </w:p>
        </w:tc>
        <w:tc>
          <w:tcPr>
            <w:tcW w:w="850" w:type="pct"/>
            <w:tcBorders>
              <w:top w:val="nil"/>
              <w:left w:val="nil"/>
              <w:bottom w:val="nil"/>
              <w:right w:val="nil"/>
            </w:tcBorders>
            <w:tcMar>
              <w:top w:w="0" w:type="dxa"/>
              <w:left w:w="0" w:type="dxa"/>
              <w:bottom w:w="0" w:type="dxa"/>
              <w:right w:w="0" w:type="dxa"/>
            </w:tcMar>
            <w:hideMark/>
          </w:tcPr>
          <w:p w14:paraId="15F4A91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1 SMMLV y hasta 1,5 SMMLV</w:t>
            </w:r>
          </w:p>
        </w:tc>
      </w:tr>
      <w:tr w:rsidR="00C912E6" w:rsidRPr="00C912E6" w14:paraId="12176A51"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28C7A24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0DA86278"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0FD65AA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4% de SMMLV</w:t>
            </w:r>
          </w:p>
        </w:tc>
        <w:tc>
          <w:tcPr>
            <w:tcW w:w="850" w:type="pct"/>
            <w:tcBorders>
              <w:top w:val="nil"/>
              <w:left w:val="nil"/>
              <w:bottom w:val="nil"/>
              <w:right w:val="nil"/>
            </w:tcBorders>
            <w:tcMar>
              <w:top w:w="0" w:type="dxa"/>
              <w:left w:w="0" w:type="dxa"/>
              <w:bottom w:w="0" w:type="dxa"/>
              <w:right w:w="0" w:type="dxa"/>
            </w:tcMar>
            <w:hideMark/>
          </w:tcPr>
          <w:p w14:paraId="2D618AD2"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1,5 SMMLV y hasta 2 SMMLV</w:t>
            </w:r>
          </w:p>
        </w:tc>
      </w:tr>
      <w:tr w:rsidR="00C912E6" w:rsidRPr="00C912E6" w14:paraId="197476D0"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2756589B"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3691E81C"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16823DAF"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5% de SMMLV</w:t>
            </w:r>
          </w:p>
        </w:tc>
        <w:tc>
          <w:tcPr>
            <w:tcW w:w="850" w:type="pct"/>
            <w:tcBorders>
              <w:top w:val="nil"/>
              <w:left w:val="nil"/>
              <w:bottom w:val="nil"/>
              <w:right w:val="nil"/>
            </w:tcBorders>
            <w:tcMar>
              <w:top w:w="0" w:type="dxa"/>
              <w:left w:w="0" w:type="dxa"/>
              <w:bottom w:w="0" w:type="dxa"/>
              <w:right w:w="0" w:type="dxa"/>
            </w:tcMar>
            <w:hideMark/>
          </w:tcPr>
          <w:p w14:paraId="1D852F4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2 SMMLV y hasta 2,5 SMMLV</w:t>
            </w:r>
          </w:p>
        </w:tc>
      </w:tr>
      <w:tr w:rsidR="00C912E6" w:rsidRPr="00C912E6" w14:paraId="06CECA93"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23FEDB3D"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032D6631"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7FB60DA9"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6% de SMMLV</w:t>
            </w:r>
          </w:p>
        </w:tc>
        <w:tc>
          <w:tcPr>
            <w:tcW w:w="850" w:type="pct"/>
            <w:tcBorders>
              <w:top w:val="nil"/>
              <w:left w:val="nil"/>
              <w:bottom w:val="nil"/>
              <w:right w:val="nil"/>
            </w:tcBorders>
            <w:tcMar>
              <w:top w:w="0" w:type="dxa"/>
              <w:left w:w="0" w:type="dxa"/>
              <w:bottom w:w="0" w:type="dxa"/>
              <w:right w:w="0" w:type="dxa"/>
            </w:tcMar>
            <w:hideMark/>
          </w:tcPr>
          <w:p w14:paraId="0636FE84"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2,5 SMMLV y hasta 3 SMMLV</w:t>
            </w:r>
          </w:p>
        </w:tc>
      </w:tr>
      <w:tr w:rsidR="00C912E6" w:rsidRPr="00C912E6" w14:paraId="6851B26D"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463E1ADB"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579918E7"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275D2B7D"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7,5% de SMMLV</w:t>
            </w:r>
          </w:p>
        </w:tc>
        <w:tc>
          <w:tcPr>
            <w:tcW w:w="850" w:type="pct"/>
            <w:tcBorders>
              <w:top w:val="nil"/>
              <w:left w:val="nil"/>
              <w:bottom w:val="nil"/>
              <w:right w:val="nil"/>
            </w:tcBorders>
            <w:tcMar>
              <w:top w:w="0" w:type="dxa"/>
              <w:left w:w="0" w:type="dxa"/>
              <w:bottom w:w="0" w:type="dxa"/>
              <w:right w:w="0" w:type="dxa"/>
            </w:tcMar>
            <w:hideMark/>
          </w:tcPr>
          <w:p w14:paraId="3C5A1E85"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3 SMMLV y hasta 3,5 SMMLV</w:t>
            </w:r>
          </w:p>
        </w:tc>
      </w:tr>
      <w:tr w:rsidR="00C912E6" w:rsidRPr="00C912E6" w14:paraId="12D475B5"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2136DED5"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510F660C"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56CABDF0"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9% de SMMLV</w:t>
            </w:r>
          </w:p>
        </w:tc>
        <w:tc>
          <w:tcPr>
            <w:tcW w:w="850" w:type="pct"/>
            <w:tcBorders>
              <w:top w:val="nil"/>
              <w:left w:val="nil"/>
              <w:bottom w:val="nil"/>
              <w:right w:val="nil"/>
            </w:tcBorders>
            <w:tcMar>
              <w:top w:w="0" w:type="dxa"/>
              <w:left w:w="0" w:type="dxa"/>
              <w:bottom w:w="0" w:type="dxa"/>
              <w:right w:w="0" w:type="dxa"/>
            </w:tcMar>
            <w:hideMark/>
          </w:tcPr>
          <w:p w14:paraId="3AE58963"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3,5 SMMLV y hasta 4 SMMLV</w:t>
            </w:r>
          </w:p>
        </w:tc>
      </w:tr>
      <w:tr w:rsidR="00C912E6" w:rsidRPr="00C912E6" w14:paraId="56E8EC7C"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7BB452F4"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4FDF4F4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44F23622"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11% de</w:t>
            </w:r>
            <w:r w:rsidRPr="00C912E6">
              <w:rPr>
                <w:rFonts w:ascii="Verdana" w:hAnsi="Verdana"/>
                <w:b/>
                <w:bCs/>
                <w:sz w:val="22"/>
                <w:szCs w:val="22"/>
                <w:lang w:eastAsia="es-ES_tradnl"/>
              </w:rPr>
              <w:br/>
            </w:r>
            <w:r w:rsidRPr="00C912E6">
              <w:rPr>
                <w:rFonts w:ascii="Verdana" w:hAnsi="Verdana"/>
                <w:sz w:val="22"/>
                <w:szCs w:val="22"/>
                <w:lang w:eastAsia="es-ES_tradnl"/>
              </w:rPr>
              <w:t>SMMLV</w:t>
            </w:r>
          </w:p>
        </w:tc>
        <w:tc>
          <w:tcPr>
            <w:tcW w:w="850" w:type="pct"/>
            <w:tcBorders>
              <w:top w:val="nil"/>
              <w:left w:val="nil"/>
              <w:bottom w:val="nil"/>
              <w:right w:val="nil"/>
            </w:tcBorders>
            <w:tcMar>
              <w:top w:w="0" w:type="dxa"/>
              <w:left w:w="0" w:type="dxa"/>
              <w:bottom w:w="0" w:type="dxa"/>
              <w:right w:w="0" w:type="dxa"/>
            </w:tcMar>
            <w:hideMark/>
          </w:tcPr>
          <w:p w14:paraId="1B13852E"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4 SMMLV y hasta 5 SMMLV</w:t>
            </w:r>
          </w:p>
        </w:tc>
      </w:tr>
      <w:tr w:rsidR="00C912E6" w:rsidRPr="00C912E6" w14:paraId="7E6E9653"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40C5226B"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2050" w:type="pct"/>
            <w:gridSpan w:val="2"/>
            <w:tcBorders>
              <w:top w:val="nil"/>
              <w:left w:val="nil"/>
              <w:bottom w:val="nil"/>
              <w:right w:val="nil"/>
            </w:tcBorders>
            <w:tcMar>
              <w:top w:w="0" w:type="dxa"/>
              <w:left w:w="0" w:type="dxa"/>
              <w:bottom w:w="0" w:type="dxa"/>
              <w:right w:w="0" w:type="dxa"/>
            </w:tcMar>
            <w:hideMark/>
          </w:tcPr>
          <w:p w14:paraId="65C646C0"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900" w:type="pct"/>
            <w:tcBorders>
              <w:top w:val="nil"/>
              <w:left w:val="nil"/>
              <w:bottom w:val="nil"/>
              <w:right w:val="nil"/>
            </w:tcBorders>
            <w:tcMar>
              <w:top w:w="0" w:type="dxa"/>
              <w:left w:w="0" w:type="dxa"/>
              <w:bottom w:w="0" w:type="dxa"/>
              <w:right w:w="0" w:type="dxa"/>
            </w:tcMar>
            <w:hideMark/>
          </w:tcPr>
          <w:p w14:paraId="02951277"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13% de SMMLV</w:t>
            </w:r>
          </w:p>
        </w:tc>
        <w:tc>
          <w:tcPr>
            <w:tcW w:w="850" w:type="pct"/>
            <w:tcBorders>
              <w:top w:val="nil"/>
              <w:left w:val="nil"/>
              <w:bottom w:val="nil"/>
              <w:right w:val="nil"/>
            </w:tcBorders>
            <w:tcMar>
              <w:top w:w="0" w:type="dxa"/>
              <w:left w:w="0" w:type="dxa"/>
              <w:bottom w:w="0" w:type="dxa"/>
              <w:right w:w="0" w:type="dxa"/>
            </w:tcMar>
            <w:hideMark/>
          </w:tcPr>
          <w:p w14:paraId="2BF2031F"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Mayor a 5 SMMLV</w:t>
            </w:r>
          </w:p>
        </w:tc>
      </w:tr>
      <w:tr w:rsidR="00C912E6" w:rsidRPr="00C912E6" w14:paraId="6B5E6739" w14:textId="77777777">
        <w:trPr>
          <w:tblCellSpacing w:w="15" w:type="dxa"/>
        </w:trPr>
        <w:tc>
          <w:tcPr>
            <w:tcW w:w="5000" w:type="pct"/>
            <w:gridSpan w:val="4"/>
            <w:tcBorders>
              <w:top w:val="nil"/>
              <w:left w:val="nil"/>
              <w:bottom w:val="nil"/>
              <w:right w:val="nil"/>
            </w:tcBorders>
            <w:tcMar>
              <w:top w:w="0" w:type="dxa"/>
              <w:left w:w="0" w:type="dxa"/>
              <w:bottom w:w="0" w:type="dxa"/>
              <w:right w:w="0" w:type="dxa"/>
            </w:tcMar>
            <w:hideMark/>
          </w:tcPr>
          <w:p w14:paraId="7389EBBB"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0" w:type="auto"/>
            <w:tcMar>
              <w:top w:w="0" w:type="dxa"/>
              <w:left w:w="0" w:type="dxa"/>
              <w:bottom w:w="0" w:type="dxa"/>
              <w:right w:w="0" w:type="dxa"/>
            </w:tcMar>
            <w:vAlign w:val="center"/>
            <w:hideMark/>
          </w:tcPr>
          <w:p w14:paraId="0D254F43" w14:textId="77777777" w:rsidR="00C912E6" w:rsidRPr="00C912E6" w:rsidRDefault="00C912E6" w:rsidP="00C912E6">
            <w:pPr>
              <w:rPr>
                <w:rFonts w:ascii="Verdana" w:hAnsi="Verdana"/>
                <w:sz w:val="22"/>
                <w:szCs w:val="22"/>
                <w:lang w:eastAsia="es-ES_tradnl"/>
              </w:rPr>
            </w:pPr>
          </w:p>
        </w:tc>
      </w:tr>
      <w:tr w:rsidR="00C912E6" w:rsidRPr="00C912E6" w14:paraId="6E93A506" w14:textId="77777777">
        <w:trPr>
          <w:tblCellSpacing w:w="15" w:type="dxa"/>
        </w:trPr>
        <w:tc>
          <w:tcPr>
            <w:tcW w:w="1400" w:type="pct"/>
            <w:tcBorders>
              <w:top w:val="nil"/>
              <w:left w:val="nil"/>
              <w:bottom w:val="nil"/>
              <w:right w:val="nil"/>
            </w:tcBorders>
            <w:tcMar>
              <w:top w:w="0" w:type="dxa"/>
              <w:left w:w="0" w:type="dxa"/>
              <w:bottom w:w="0" w:type="dxa"/>
              <w:right w:w="0" w:type="dxa"/>
            </w:tcMar>
            <w:hideMark/>
          </w:tcPr>
          <w:p w14:paraId="1FAAE427"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t> </w:t>
            </w:r>
          </w:p>
        </w:tc>
        <w:tc>
          <w:tcPr>
            <w:tcW w:w="3600" w:type="pct"/>
            <w:gridSpan w:val="3"/>
            <w:tcBorders>
              <w:top w:val="nil"/>
              <w:left w:val="nil"/>
              <w:bottom w:val="nil"/>
              <w:right w:val="nil"/>
            </w:tcBorders>
            <w:tcMar>
              <w:top w:w="0" w:type="dxa"/>
              <w:left w:w="0" w:type="dxa"/>
              <w:bottom w:w="0" w:type="dxa"/>
              <w:right w:w="0" w:type="dxa"/>
            </w:tcMar>
            <w:hideMark/>
          </w:tcPr>
          <w:p w14:paraId="79FF7C1D" w14:textId="77777777" w:rsidR="00C912E6" w:rsidRPr="00C912E6" w:rsidRDefault="00C912E6" w:rsidP="00C912E6">
            <w:pPr>
              <w:rPr>
                <w:rFonts w:ascii="Verdana" w:hAnsi="Verdana"/>
                <w:sz w:val="22"/>
                <w:szCs w:val="22"/>
                <w:lang w:eastAsia="es-ES_tradnl"/>
              </w:rPr>
            </w:pPr>
            <w:r w:rsidRPr="00C912E6">
              <w:rPr>
                <w:rFonts w:ascii="Verdana" w:hAnsi="Verdana"/>
                <w:sz w:val="22"/>
                <w:szCs w:val="22"/>
                <w:lang w:eastAsia="es-ES_tradnl"/>
              </w:rPr>
              <w:br/>
            </w:r>
            <w:r w:rsidRPr="00C912E6">
              <w:rPr>
                <w:rFonts w:ascii="Verdana" w:hAnsi="Verdana"/>
                <w:sz w:val="22"/>
                <w:szCs w:val="22"/>
                <w:lang w:eastAsia="es-ES_tradnl"/>
              </w:rPr>
              <w:br/>
            </w:r>
            <w:r w:rsidRPr="00C912E6">
              <w:rPr>
                <w:rFonts w:ascii="Verdana" w:hAnsi="Verdana"/>
                <w:sz w:val="22"/>
                <w:szCs w:val="22"/>
                <w:lang w:eastAsia="es-ES_tradnl"/>
              </w:rPr>
              <w:br/>
            </w:r>
            <w:r w:rsidRPr="00C912E6">
              <w:rPr>
                <w:rFonts w:ascii="Verdana" w:hAnsi="Verdana"/>
                <w:b/>
                <w:bCs/>
                <w:sz w:val="22"/>
                <w:szCs w:val="22"/>
                <w:lang w:eastAsia="es-ES_tradnl"/>
              </w:rPr>
              <w:br/>
            </w:r>
            <w:r w:rsidRPr="00C912E6">
              <w:rPr>
                <w:rFonts w:ascii="Verdana" w:hAnsi="Verdana"/>
                <w:sz w:val="22"/>
                <w:szCs w:val="22"/>
                <w:lang w:eastAsia="es-ES_tradnl"/>
              </w:rPr>
              <w:br/>
              <w:t>Nota 1: El pago por este concepto se seguirá reconociendo para los Hogares Infantiles que no transiten a CDI.</w:t>
            </w:r>
          </w:p>
        </w:tc>
        <w:tc>
          <w:tcPr>
            <w:tcW w:w="0" w:type="auto"/>
            <w:tcMar>
              <w:top w:w="0" w:type="dxa"/>
              <w:left w:w="0" w:type="dxa"/>
              <w:bottom w:w="0" w:type="dxa"/>
              <w:right w:w="0" w:type="dxa"/>
            </w:tcMar>
            <w:vAlign w:val="center"/>
            <w:hideMark/>
          </w:tcPr>
          <w:p w14:paraId="59495D78" w14:textId="77777777" w:rsidR="00C912E6" w:rsidRPr="00C912E6" w:rsidRDefault="00C912E6" w:rsidP="00C912E6">
            <w:pPr>
              <w:rPr>
                <w:rFonts w:ascii="Verdana" w:hAnsi="Verdana"/>
                <w:sz w:val="22"/>
                <w:szCs w:val="22"/>
                <w:lang w:eastAsia="es-ES_tradnl"/>
              </w:rPr>
            </w:pPr>
          </w:p>
        </w:tc>
      </w:tr>
    </w:tbl>
    <w:p w14:paraId="312ECE9E" w14:textId="099DB69A" w:rsidR="00C912E6" w:rsidRPr="00C912E6" w:rsidRDefault="00C912E6" w:rsidP="00C912E6">
      <w:pPr>
        <w:rPr>
          <w:rFonts w:ascii="Verdana" w:hAnsi="Verdana"/>
          <w:sz w:val="22"/>
          <w:szCs w:val="22"/>
          <w:lang w:eastAsia="es-ES_tradnl"/>
        </w:rPr>
      </w:pPr>
      <w:r w:rsidRPr="00C912E6">
        <w:rPr>
          <w:rFonts w:ascii="Verdana" w:hAnsi="Verdana"/>
          <w:noProof/>
          <w:sz w:val="22"/>
          <w:szCs w:val="22"/>
          <w:lang w:eastAsia="es-ES_tradnl"/>
        </w:rPr>
        <mc:AlternateContent>
          <mc:Choice Requires="wps">
            <w:drawing>
              <wp:inline distT="0" distB="0" distL="0" distR="0" wp14:anchorId="5B59522C" wp14:editId="5CB7D4F9">
                <wp:extent cx="304800" cy="304800"/>
                <wp:effectExtent l="0" t="0" r="0" b="0"/>
                <wp:docPr id="1439326980"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21457"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B94B8D" w14:textId="377EC8A1" w:rsidR="00C912E6" w:rsidRDefault="00C912E6" w:rsidP="00C912E6">
      <w:pPr>
        <w:jc w:val="both"/>
        <w:rPr>
          <w:rFonts w:ascii="Verdana" w:hAnsi="Verdana"/>
          <w:sz w:val="22"/>
          <w:szCs w:val="22"/>
          <w:lang w:eastAsia="es-ES_tradnl"/>
        </w:rPr>
      </w:pPr>
      <w:bookmarkStart w:id="1" w:name="2"/>
      <w:r w:rsidRPr="00C912E6">
        <w:rPr>
          <w:rFonts w:ascii="Verdana" w:hAnsi="Verdana"/>
          <w:b/>
          <w:bCs/>
          <w:sz w:val="22"/>
          <w:szCs w:val="22"/>
          <w:lang w:eastAsia="es-ES_tradnl"/>
        </w:rPr>
        <w:t>ARTÍCULO SEGUNDO.</w:t>
      </w:r>
      <w:bookmarkEnd w:id="1"/>
      <w:r w:rsidRPr="00C912E6">
        <w:rPr>
          <w:rFonts w:ascii="Verdana" w:hAnsi="Verdana"/>
          <w:sz w:val="22"/>
          <w:szCs w:val="22"/>
          <w:lang w:eastAsia="es-ES_tradnl"/>
        </w:rPr>
        <w:t> </w:t>
      </w:r>
      <w:r>
        <w:rPr>
          <w:rFonts w:ascii="Verdana" w:hAnsi="Verdana"/>
          <w:sz w:val="22"/>
          <w:szCs w:val="22"/>
          <w:lang w:eastAsia="es-ES_tradnl"/>
        </w:rPr>
        <w:t>[</w:t>
      </w:r>
      <w:r w:rsidRPr="00C912E6">
        <w:rPr>
          <w:rFonts w:ascii="Verdana" w:hAnsi="Verdana"/>
          <w:sz w:val="22"/>
          <w:szCs w:val="22"/>
          <w:lang w:eastAsia="es-ES_tradnl"/>
        </w:rPr>
        <w:t>Resolución 7798 de 2014 derogada por el artículo 4 de la Resolución 1 de 2016</w:t>
      </w:r>
      <w:r>
        <w:rPr>
          <w:rFonts w:ascii="Verdana" w:hAnsi="Verdana"/>
          <w:sz w:val="22"/>
          <w:szCs w:val="22"/>
          <w:lang w:eastAsia="es-ES_tradnl"/>
        </w:rPr>
        <w:t>]</w:t>
      </w:r>
      <w:r w:rsidRPr="00C912E6">
        <w:rPr>
          <w:rFonts w:ascii="Verdana" w:hAnsi="Verdana"/>
          <w:b/>
          <w:bCs/>
          <w:sz w:val="22"/>
          <w:szCs w:val="22"/>
          <w:lang w:eastAsia="es-ES_tradnl"/>
        </w:rPr>
        <w:t> </w:t>
      </w:r>
      <w:r w:rsidRPr="00C912E6">
        <w:rPr>
          <w:rFonts w:ascii="Verdana" w:hAnsi="Verdana"/>
          <w:sz w:val="22"/>
          <w:szCs w:val="22"/>
          <w:lang w:eastAsia="es-ES_tradnl"/>
        </w:rPr>
        <w:t>La presente Resolución rige a partir de la fecha de su expedición.</w:t>
      </w:r>
    </w:p>
    <w:p w14:paraId="1FE40ED1" w14:textId="77777777" w:rsidR="00C912E6" w:rsidRPr="00C912E6" w:rsidRDefault="00C912E6" w:rsidP="00C912E6">
      <w:pPr>
        <w:rPr>
          <w:rFonts w:ascii="Verdana" w:hAnsi="Verdana"/>
          <w:sz w:val="22"/>
          <w:szCs w:val="22"/>
          <w:lang w:eastAsia="es-ES_tradnl"/>
        </w:rPr>
      </w:pPr>
    </w:p>
    <w:p w14:paraId="3E945D5A" w14:textId="77777777" w:rsidR="00C912E6" w:rsidRPr="00C912E6" w:rsidRDefault="00C912E6" w:rsidP="00C912E6">
      <w:pPr>
        <w:jc w:val="center"/>
        <w:rPr>
          <w:rFonts w:ascii="Verdana" w:hAnsi="Verdana"/>
          <w:b/>
          <w:bCs/>
          <w:sz w:val="22"/>
          <w:szCs w:val="22"/>
          <w:lang w:eastAsia="es-ES_tradnl"/>
        </w:rPr>
      </w:pPr>
      <w:r w:rsidRPr="00C912E6">
        <w:rPr>
          <w:rFonts w:ascii="Verdana" w:hAnsi="Verdana"/>
          <w:b/>
          <w:bCs/>
          <w:sz w:val="22"/>
          <w:szCs w:val="22"/>
          <w:lang w:eastAsia="es-ES_tradnl"/>
        </w:rPr>
        <w:t>COMUNÍQUESE Y CÚMPLASE</w:t>
      </w:r>
    </w:p>
    <w:p w14:paraId="5CCE2CB8" w14:textId="79542D9A" w:rsidR="00C912E6" w:rsidRPr="00C912E6" w:rsidRDefault="00C912E6" w:rsidP="00C912E6">
      <w:pPr>
        <w:jc w:val="center"/>
        <w:rPr>
          <w:rFonts w:ascii="Verdana" w:hAnsi="Verdana"/>
          <w:sz w:val="22"/>
          <w:szCs w:val="22"/>
          <w:lang w:eastAsia="es-ES_tradnl"/>
        </w:rPr>
      </w:pPr>
      <w:r w:rsidRPr="00C912E6">
        <w:rPr>
          <w:rFonts w:ascii="Verdana" w:hAnsi="Verdana"/>
          <w:sz w:val="22"/>
          <w:szCs w:val="22"/>
          <w:lang w:eastAsia="es-ES_tradnl"/>
        </w:rPr>
        <w:t>Dada en Bogotá D.C., a los 2</w:t>
      </w:r>
      <w:r w:rsidR="002F1591">
        <w:rPr>
          <w:rFonts w:ascii="Verdana" w:hAnsi="Verdana"/>
          <w:sz w:val="22"/>
          <w:szCs w:val="22"/>
          <w:lang w:eastAsia="es-ES_tradnl"/>
        </w:rPr>
        <w:t xml:space="preserve"> de octubre de </w:t>
      </w:r>
      <w:r w:rsidRPr="00C912E6">
        <w:rPr>
          <w:rFonts w:ascii="Verdana" w:hAnsi="Verdana"/>
          <w:sz w:val="22"/>
          <w:szCs w:val="22"/>
          <w:lang w:eastAsia="es-ES_tradnl"/>
        </w:rPr>
        <w:t>2015</w:t>
      </w:r>
    </w:p>
    <w:p w14:paraId="6C9685AD" w14:textId="77777777" w:rsidR="00C912E6" w:rsidRPr="00C912E6" w:rsidRDefault="00C912E6" w:rsidP="00C912E6">
      <w:pPr>
        <w:jc w:val="center"/>
        <w:rPr>
          <w:rFonts w:ascii="Verdana" w:hAnsi="Verdana"/>
          <w:sz w:val="22"/>
          <w:szCs w:val="22"/>
          <w:lang w:eastAsia="es-ES_tradnl"/>
        </w:rPr>
      </w:pPr>
      <w:r w:rsidRPr="00C912E6">
        <w:rPr>
          <w:rFonts w:ascii="Verdana" w:hAnsi="Verdana"/>
          <w:b/>
          <w:bCs/>
          <w:sz w:val="22"/>
          <w:szCs w:val="22"/>
          <w:lang w:eastAsia="es-ES_tradnl"/>
        </w:rPr>
        <w:t>CRISTINA PLAZAS MICHELSEN</w:t>
      </w:r>
    </w:p>
    <w:p w14:paraId="65934132" w14:textId="77777777" w:rsidR="00C912E6" w:rsidRPr="00C912E6" w:rsidRDefault="00C912E6" w:rsidP="00C912E6">
      <w:pPr>
        <w:jc w:val="center"/>
        <w:rPr>
          <w:rFonts w:ascii="Verdana" w:hAnsi="Verdana"/>
          <w:sz w:val="22"/>
          <w:szCs w:val="22"/>
          <w:lang w:eastAsia="es-ES_tradnl"/>
        </w:rPr>
      </w:pPr>
      <w:r w:rsidRPr="00C912E6">
        <w:rPr>
          <w:rFonts w:ascii="Verdana" w:hAnsi="Verdana"/>
          <w:sz w:val="22"/>
          <w:szCs w:val="22"/>
          <w:lang w:eastAsia="es-ES_tradnl"/>
        </w:rPr>
        <w:t>Directora General</w:t>
      </w:r>
    </w:p>
    <w:p w14:paraId="3AFD6CAF" w14:textId="77777777" w:rsidR="00C912E6" w:rsidRPr="00C912E6" w:rsidRDefault="00C912E6" w:rsidP="001352C9">
      <w:pPr>
        <w:rPr>
          <w:rFonts w:ascii="Verdana" w:hAnsi="Verdana"/>
          <w:sz w:val="22"/>
          <w:szCs w:val="22"/>
          <w:lang w:eastAsia="es-ES_tradnl"/>
        </w:rPr>
      </w:pPr>
    </w:p>
    <w:sectPr w:rsidR="00C912E6" w:rsidRPr="00C912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0D3EC0"/>
    <w:rsid w:val="001352C9"/>
    <w:rsid w:val="001A3485"/>
    <w:rsid w:val="001C160E"/>
    <w:rsid w:val="002F1591"/>
    <w:rsid w:val="0045464C"/>
    <w:rsid w:val="00585505"/>
    <w:rsid w:val="00654A70"/>
    <w:rsid w:val="00665FDA"/>
    <w:rsid w:val="006B3F4A"/>
    <w:rsid w:val="006E1334"/>
    <w:rsid w:val="007205CC"/>
    <w:rsid w:val="00794FA2"/>
    <w:rsid w:val="00876EC7"/>
    <w:rsid w:val="008E10F5"/>
    <w:rsid w:val="009A4B1D"/>
    <w:rsid w:val="009F54F9"/>
    <w:rsid w:val="00A0442C"/>
    <w:rsid w:val="00A734F6"/>
    <w:rsid w:val="00BA5832"/>
    <w:rsid w:val="00BD7A56"/>
    <w:rsid w:val="00C912E6"/>
    <w:rsid w:val="00CB3820"/>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7A56"/>
    <w:pPr>
      <w:spacing w:after="0" w:line="240" w:lineRule="auto"/>
    </w:pPr>
  </w:style>
  <w:style w:type="character" w:styleId="Mencinsinresolver">
    <w:name w:val="Unresolved Mention"/>
    <w:basedOn w:val="Fuentedeprrafopredeter"/>
    <w:uiPriority w:val="99"/>
    <w:semiHidden/>
    <w:unhideWhenUsed/>
    <w:rsid w:val="0013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0D8EA-731C-4996-8878-459EF190FC74}"/>
</file>

<file path=customXml/itemProps2.xml><?xml version="1.0" encoding="utf-8"?>
<ds:datastoreItem xmlns:ds="http://schemas.openxmlformats.org/officeDocument/2006/customXml" ds:itemID="{45859F2A-F1FA-4F8D-92D3-96AB7AEF376E}"/>
</file>

<file path=customXml/itemProps3.xml><?xml version="1.0" encoding="utf-8"?>
<ds:datastoreItem xmlns:ds="http://schemas.openxmlformats.org/officeDocument/2006/customXml" ds:itemID="{49711B95-2D54-47E3-BB47-638B30272E47}"/>
</file>

<file path=docProps/app.xml><?xml version="1.0" encoding="utf-8"?>
<Properties xmlns="http://schemas.openxmlformats.org/officeDocument/2006/extended-properties" xmlns:vt="http://schemas.openxmlformats.org/officeDocument/2006/docPropsVTypes">
  <Template>Normal</Template>
  <TotalTime>2</TotalTime>
  <Pages>3</Pages>
  <Words>1170</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7</cp:revision>
  <dcterms:created xsi:type="dcterms:W3CDTF">2026-01-28T16:12:00Z</dcterms:created>
  <dcterms:modified xsi:type="dcterms:W3CDTF">2026-04-16T19:28:00Z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