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078D" w14:textId="50CBB1A0" w:rsidR="000B4793" w:rsidRDefault="00234963" w:rsidP="00234963">
      <w:pPr>
        <w:jc w:val="center"/>
        <w:rPr>
          <w:rFonts w:ascii="Verdana" w:hAnsi="Verdana"/>
          <w:b/>
          <w:bCs/>
        </w:rPr>
      </w:pPr>
      <w:r w:rsidRPr="00234963">
        <w:rPr>
          <w:rFonts w:ascii="Verdana" w:hAnsi="Verdana"/>
          <w:b/>
          <w:bCs/>
        </w:rPr>
        <w:t>RESOLUCIÓN 0757 DE 2025</w:t>
      </w:r>
    </w:p>
    <w:p w14:paraId="39655FFB" w14:textId="23374564" w:rsidR="00234963" w:rsidRPr="00234963" w:rsidRDefault="00234963" w:rsidP="00234963">
      <w:pPr>
        <w:rPr>
          <w:rFonts w:ascii="Verdana" w:hAnsi="Verdana"/>
          <w:sz w:val="20"/>
          <w:szCs w:val="20"/>
        </w:rPr>
      </w:pPr>
      <w:r w:rsidRPr="00234963">
        <w:rPr>
          <w:rFonts w:ascii="Verdana" w:hAnsi="Verdana"/>
          <w:sz w:val="20"/>
          <w:szCs w:val="20"/>
        </w:rPr>
        <w:t xml:space="preserve">Fecha de Expedición: </w:t>
      </w:r>
      <w:r w:rsidR="00A80C8E" w:rsidRPr="00A80C8E">
        <w:rPr>
          <w:rFonts w:ascii="Verdana" w:hAnsi="Verdana"/>
          <w:sz w:val="20"/>
          <w:szCs w:val="20"/>
        </w:rPr>
        <w:t>26 de febrero</w:t>
      </w:r>
      <w:r w:rsidR="00A80C8E" w:rsidRPr="00234963">
        <w:rPr>
          <w:rFonts w:ascii="Verdana" w:hAnsi="Verdana"/>
          <w:sz w:val="20"/>
          <w:szCs w:val="20"/>
        </w:rPr>
        <w:t xml:space="preserve"> </w:t>
      </w:r>
      <w:r w:rsidR="00A80C8E">
        <w:rPr>
          <w:rFonts w:ascii="Verdana" w:hAnsi="Verdana"/>
          <w:sz w:val="20"/>
          <w:szCs w:val="20"/>
        </w:rPr>
        <w:t>de 2025</w:t>
      </w:r>
    </w:p>
    <w:p w14:paraId="011FF336" w14:textId="579C5E6C" w:rsidR="00234963" w:rsidRPr="00234963" w:rsidRDefault="00234963" w:rsidP="00234963">
      <w:pPr>
        <w:rPr>
          <w:rFonts w:ascii="Verdana" w:hAnsi="Verdana"/>
          <w:sz w:val="20"/>
          <w:szCs w:val="20"/>
        </w:rPr>
      </w:pPr>
      <w:r w:rsidRPr="00234963">
        <w:rPr>
          <w:rFonts w:ascii="Verdana" w:hAnsi="Verdana"/>
          <w:sz w:val="20"/>
          <w:szCs w:val="20"/>
        </w:rPr>
        <w:t xml:space="preserve">Fecha de entrada en vigencia: </w:t>
      </w:r>
      <w:r w:rsidR="00A80C8E" w:rsidRPr="00A80C8E">
        <w:rPr>
          <w:rFonts w:ascii="Verdana" w:hAnsi="Verdana"/>
          <w:sz w:val="20"/>
          <w:szCs w:val="20"/>
        </w:rPr>
        <w:t>26 de febrero</w:t>
      </w:r>
      <w:r w:rsidR="00A80C8E" w:rsidRPr="00234963">
        <w:rPr>
          <w:rFonts w:ascii="Verdana" w:hAnsi="Verdana"/>
          <w:sz w:val="20"/>
          <w:szCs w:val="20"/>
        </w:rPr>
        <w:t xml:space="preserve"> </w:t>
      </w:r>
      <w:r w:rsidR="00A80C8E">
        <w:rPr>
          <w:rFonts w:ascii="Verdana" w:hAnsi="Verdana"/>
          <w:sz w:val="20"/>
          <w:szCs w:val="20"/>
        </w:rPr>
        <w:t>de 2025</w:t>
      </w:r>
    </w:p>
    <w:p w14:paraId="41C20116" w14:textId="77777777" w:rsidR="00234963" w:rsidRPr="00234963" w:rsidRDefault="00234963" w:rsidP="00234963">
      <w:pPr>
        <w:rPr>
          <w:rFonts w:ascii="Verdana" w:hAnsi="Verdana"/>
          <w:sz w:val="20"/>
          <w:szCs w:val="20"/>
        </w:rPr>
      </w:pPr>
      <w:r w:rsidRPr="00234963">
        <w:rPr>
          <w:rFonts w:ascii="Verdana" w:hAnsi="Verdana"/>
          <w:sz w:val="20"/>
          <w:szCs w:val="20"/>
        </w:rPr>
        <w:t>Estado de la vigencia: Vigente.</w:t>
      </w:r>
    </w:p>
    <w:p w14:paraId="4AB071C0" w14:textId="77777777" w:rsidR="00234963" w:rsidRPr="00234963" w:rsidRDefault="00234963" w:rsidP="00234963">
      <w:pPr>
        <w:rPr>
          <w:rFonts w:ascii="Verdana" w:hAnsi="Verdana"/>
          <w:sz w:val="20"/>
          <w:szCs w:val="20"/>
        </w:rPr>
      </w:pPr>
      <w:r w:rsidRPr="00234963">
        <w:rPr>
          <w:rFonts w:ascii="Verdana" w:hAnsi="Verdana"/>
          <w:sz w:val="20"/>
          <w:szCs w:val="20"/>
        </w:rPr>
        <w:t xml:space="preserve"> </w:t>
      </w:r>
    </w:p>
    <w:p w14:paraId="05F88CAA" w14:textId="78CFB2A1" w:rsidR="00A80C8E" w:rsidRDefault="00234963" w:rsidP="00234963">
      <w:pPr>
        <w:rPr>
          <w:rFonts w:ascii="Verdana" w:hAnsi="Verdana"/>
          <w:sz w:val="20"/>
          <w:szCs w:val="20"/>
        </w:rPr>
      </w:pPr>
      <w:r w:rsidRPr="00234963">
        <w:rPr>
          <w:rFonts w:ascii="Verdana" w:hAnsi="Verdana"/>
          <w:sz w:val="20"/>
          <w:szCs w:val="20"/>
        </w:rPr>
        <w:t xml:space="preserve">Fecha de publicación en Diario Oficial: </w:t>
      </w:r>
      <w:r w:rsidR="00A80C8E" w:rsidRPr="00A80C8E">
        <w:rPr>
          <w:rFonts w:ascii="Verdana" w:hAnsi="Verdana"/>
          <w:sz w:val="20"/>
          <w:szCs w:val="20"/>
        </w:rPr>
        <w:t>26 de febrero</w:t>
      </w:r>
      <w:r w:rsidR="00A80C8E" w:rsidRPr="00234963">
        <w:rPr>
          <w:rFonts w:ascii="Verdana" w:hAnsi="Verdana"/>
          <w:sz w:val="20"/>
          <w:szCs w:val="20"/>
        </w:rPr>
        <w:t xml:space="preserve"> </w:t>
      </w:r>
      <w:r w:rsidR="00A80C8E">
        <w:rPr>
          <w:rFonts w:ascii="Verdana" w:hAnsi="Verdana"/>
          <w:sz w:val="20"/>
          <w:szCs w:val="20"/>
        </w:rPr>
        <w:t>de 2025</w:t>
      </w:r>
    </w:p>
    <w:p w14:paraId="316A1786" w14:textId="2C3EF2E2" w:rsidR="00234963" w:rsidRDefault="00234963" w:rsidP="00234963">
      <w:pPr>
        <w:rPr>
          <w:rFonts w:ascii="Verdana" w:hAnsi="Verdana"/>
          <w:sz w:val="20"/>
          <w:szCs w:val="20"/>
        </w:rPr>
      </w:pPr>
      <w:r w:rsidRPr="00234963">
        <w:rPr>
          <w:rFonts w:ascii="Verdana" w:hAnsi="Verdana"/>
          <w:sz w:val="20"/>
          <w:szCs w:val="20"/>
        </w:rPr>
        <w:t xml:space="preserve">Número del Diario Oficial: </w:t>
      </w:r>
      <w:r w:rsidR="00A80C8E">
        <w:rPr>
          <w:rFonts w:ascii="Verdana" w:hAnsi="Verdana"/>
          <w:sz w:val="20"/>
          <w:szCs w:val="20"/>
        </w:rPr>
        <w:t>No. 53.042</w:t>
      </w:r>
    </w:p>
    <w:p w14:paraId="6AB3766C" w14:textId="71EE1E4A" w:rsidR="00234963" w:rsidRDefault="00234963" w:rsidP="00234963">
      <w:pPr>
        <w:jc w:val="center"/>
        <w:rPr>
          <w:rFonts w:ascii="Verdana" w:hAnsi="Verdana"/>
          <w:b/>
          <w:bCs/>
        </w:rPr>
      </w:pPr>
      <w:r w:rsidRPr="00234963">
        <w:rPr>
          <w:rFonts w:ascii="Verdana" w:hAnsi="Verdana"/>
          <w:b/>
          <w:bCs/>
        </w:rPr>
        <w:t>RESOLUCIÓN 0757 DE 2025</w:t>
      </w:r>
    </w:p>
    <w:p w14:paraId="570CFAC3" w14:textId="2E52BD06" w:rsidR="00A80C8E" w:rsidRPr="00A80C8E" w:rsidRDefault="00A80C8E" w:rsidP="00234963">
      <w:pPr>
        <w:jc w:val="center"/>
        <w:rPr>
          <w:rFonts w:ascii="Verdana" w:hAnsi="Verdana"/>
        </w:rPr>
      </w:pPr>
      <w:r w:rsidRPr="00A80C8E">
        <w:rPr>
          <w:rFonts w:ascii="Verdana" w:hAnsi="Verdana"/>
        </w:rPr>
        <w:t>(26 de febrero)</w:t>
      </w:r>
    </w:p>
    <w:p w14:paraId="6CEE63D6" w14:textId="0A431F52" w:rsidR="00234963" w:rsidRDefault="00234963" w:rsidP="00234963">
      <w:pPr>
        <w:jc w:val="center"/>
        <w:rPr>
          <w:rFonts w:ascii="Verdana" w:hAnsi="Verdana"/>
        </w:rPr>
      </w:pPr>
      <w:r w:rsidRPr="00234963">
        <w:rPr>
          <w:rFonts w:ascii="Verdana" w:hAnsi="Verdana"/>
        </w:rPr>
        <w:t>"Por la cual se aprueba el Lineamiento Técnico para el Derecho Humano a la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Alimentación Adecuada y la Soberanía Alimentaria"</w:t>
      </w:r>
    </w:p>
    <w:p w14:paraId="55959B02" w14:textId="100FC54C" w:rsidR="00234963" w:rsidRPr="00234963" w:rsidRDefault="00234963" w:rsidP="00234963">
      <w:pPr>
        <w:jc w:val="center"/>
        <w:rPr>
          <w:rFonts w:ascii="Verdana" w:hAnsi="Verdana"/>
          <w:b/>
          <w:bCs/>
        </w:rPr>
      </w:pPr>
      <w:r w:rsidRPr="00234963">
        <w:rPr>
          <w:rFonts w:ascii="Verdana" w:hAnsi="Verdana"/>
          <w:b/>
          <w:bCs/>
        </w:rPr>
        <w:t>LA DIRECTORA GENERAL DEL INSTITUTO COLOMBIANO DE BIENESTAR</w:t>
      </w:r>
      <w:r w:rsidRPr="00234963">
        <w:rPr>
          <w:rFonts w:ascii="Verdana" w:hAnsi="Verdana"/>
          <w:b/>
          <w:bCs/>
        </w:rPr>
        <w:t xml:space="preserve"> </w:t>
      </w:r>
      <w:r w:rsidRPr="00234963">
        <w:rPr>
          <w:rFonts w:ascii="Verdana" w:hAnsi="Verdana"/>
          <w:b/>
          <w:bCs/>
        </w:rPr>
        <w:t>FAMILIAR (ICBF) "CECILIA DE LA FUENTE DE LLERAS"</w:t>
      </w:r>
    </w:p>
    <w:p w14:paraId="52DD00ED" w14:textId="61CD442E" w:rsidR="00234963" w:rsidRPr="00234963" w:rsidRDefault="00234963" w:rsidP="00234963">
      <w:pPr>
        <w:jc w:val="center"/>
        <w:rPr>
          <w:rFonts w:ascii="Verdana" w:hAnsi="Verdana"/>
        </w:rPr>
      </w:pPr>
      <w:r w:rsidRPr="00234963">
        <w:rPr>
          <w:rFonts w:ascii="Verdana" w:hAnsi="Verdana"/>
        </w:rPr>
        <w:t>En uso de sus facultades legales y estatutarias, en especial de las conferidas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por el artículo 78 de la Ley 489 de 1998, el literal b) del artículo 28 de la Ley 7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de 1979, el literal a) del artículo 28 del Acuerdo 102 de 1979 aprobado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mediante Decreto 334 de 1980 у,</w:t>
      </w:r>
    </w:p>
    <w:p w14:paraId="4C154C1A" w14:textId="1ABD8296" w:rsidR="00234963" w:rsidRDefault="00234963" w:rsidP="00234963">
      <w:pPr>
        <w:jc w:val="center"/>
        <w:rPr>
          <w:rFonts w:ascii="Verdana" w:hAnsi="Verdana"/>
          <w:b/>
          <w:bCs/>
        </w:rPr>
      </w:pPr>
      <w:r w:rsidRPr="00234963">
        <w:rPr>
          <w:rFonts w:ascii="Verdana" w:hAnsi="Verdana"/>
          <w:b/>
          <w:bCs/>
        </w:rPr>
        <w:t>CONSIDERANDO</w:t>
      </w:r>
    </w:p>
    <w:p w14:paraId="0A8A2D4D" w14:textId="3653E918" w:rsidR="00234963" w:rsidRPr="00234963" w:rsidRDefault="00234963" w:rsidP="00234963">
      <w:pPr>
        <w:jc w:val="both"/>
        <w:rPr>
          <w:rFonts w:ascii="Verdana" w:hAnsi="Verdana"/>
        </w:rPr>
      </w:pPr>
      <w:r w:rsidRPr="00234963">
        <w:rPr>
          <w:rFonts w:ascii="Verdana" w:hAnsi="Verdana"/>
        </w:rPr>
        <w:t>Que el artículo 44 de la Constitución Política señala como derechos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fundamentales de los niños, la vida, la integridad física, la salud y la seguridad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social, la alimentación equilibrada, su nombre y nacionalidad, tener una familia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y no ser separados de ella, el cuidado, el amor, la educación y la cultura, la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recreación y la libre expresión de su opinión. Así como los demás derechos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consagrados en la Constitución, en las leyes y en los tratados internacionales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ratificados por Colombia.</w:t>
      </w:r>
    </w:p>
    <w:p w14:paraId="771CF56C" w14:textId="7E573521" w:rsidR="00234963" w:rsidRPr="00234963" w:rsidRDefault="00234963" w:rsidP="00234963">
      <w:pPr>
        <w:jc w:val="both"/>
        <w:rPr>
          <w:rFonts w:ascii="Verdana" w:hAnsi="Verdana"/>
        </w:rPr>
      </w:pPr>
      <w:r w:rsidRPr="00234963">
        <w:rPr>
          <w:rFonts w:ascii="Verdana" w:hAnsi="Verdana"/>
        </w:rPr>
        <w:t>Que mediante la Ley 75 de 1968 se creó el Instituto Colombiano de Bienestar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Familiar (ICBF), como un establecimiento público descentralizado, con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personería jurídica, autonomía administrativa y patrimonio propio. El objeto del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ICBF es "propender y fortalecer la integración y el desarrollo armónico de la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familia, proteger al menor de edad y garantizarle sus derechos".</w:t>
      </w:r>
    </w:p>
    <w:p w14:paraId="1BE68BFB" w14:textId="36E5B5B8" w:rsidR="00234963" w:rsidRPr="00234963" w:rsidRDefault="00234963" w:rsidP="00234963">
      <w:pPr>
        <w:jc w:val="both"/>
        <w:rPr>
          <w:rFonts w:ascii="Verdana" w:hAnsi="Verdana"/>
        </w:rPr>
      </w:pPr>
      <w:r w:rsidRPr="00234963">
        <w:rPr>
          <w:rFonts w:ascii="Verdana" w:hAnsi="Verdana"/>
        </w:rPr>
        <w:t>Dicha Ley fue reglamentada por el Decreto 2388 de 1979, compilado en el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Decreto 1084 de 2015, estableciendo para el ICBF las funciones de formular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programas de bienestar familiar, ejecutar y evaluar programas de nutrición y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alimentación y dictar programas tendientes al fortalecimiento de la familia y la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protección al menor de edad.</w:t>
      </w:r>
    </w:p>
    <w:p w14:paraId="0D2339AF" w14:textId="04059B4A" w:rsidR="00234963" w:rsidRPr="00234963" w:rsidRDefault="00234963" w:rsidP="00234963">
      <w:pPr>
        <w:jc w:val="both"/>
        <w:rPr>
          <w:rFonts w:ascii="Verdana" w:hAnsi="Verdana"/>
        </w:rPr>
      </w:pPr>
      <w:r w:rsidRPr="00234963">
        <w:rPr>
          <w:rFonts w:ascii="Verdana" w:hAnsi="Verdana"/>
        </w:rPr>
        <w:lastRenderedPageBreak/>
        <w:t>Que de acuerdo con el artículo 7 de la Ley 1098 de 20061, para proteger de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manera integral a los niños, niñas y adolescentes es necesario el "conjunto de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políticas, planes, programas y acciones que se ejecuten en los ámbitos nacional,</w:t>
      </w:r>
      <w:r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departamental, distrital y municipal (...)".</w:t>
      </w:r>
    </w:p>
    <w:p w14:paraId="6A0EBA23" w14:textId="66880EEA" w:rsidR="00234963" w:rsidRPr="00234963" w:rsidRDefault="00234963" w:rsidP="00234963">
      <w:pPr>
        <w:jc w:val="both"/>
        <w:rPr>
          <w:rFonts w:ascii="Verdana" w:hAnsi="Verdana"/>
        </w:rPr>
      </w:pPr>
      <w:r w:rsidRPr="00234963">
        <w:rPr>
          <w:rFonts w:ascii="Verdana" w:hAnsi="Verdana"/>
        </w:rPr>
        <w:t>Que según lo establecido en el parágrafo del artículo 11 de la citada Ley, el ICBF</w:t>
      </w:r>
      <w:r w:rsidR="00D25890"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es el encargado de definir los "lineamientos técnicos que las entidades [que</w:t>
      </w:r>
      <w:r w:rsidR="00D25890"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hacen parte del Sistema Nacional de Bienestar Familiar] deben cumplir para</w:t>
      </w:r>
      <w:r w:rsidR="00D25890"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garantizar los derechos de los niños, las niñas y los adolescentes, y para</w:t>
      </w:r>
      <w:r w:rsidR="00D25890"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asegurar su restablecimiento".</w:t>
      </w:r>
    </w:p>
    <w:p w14:paraId="631EC760" w14:textId="1994E350" w:rsidR="00D25890" w:rsidRPr="00D25890" w:rsidRDefault="00234963" w:rsidP="00D25890">
      <w:pPr>
        <w:jc w:val="both"/>
        <w:rPr>
          <w:rFonts w:ascii="Verdana" w:hAnsi="Verdana"/>
        </w:rPr>
      </w:pPr>
      <w:r w:rsidRPr="00234963">
        <w:rPr>
          <w:rFonts w:ascii="Verdana" w:hAnsi="Verdana"/>
        </w:rPr>
        <w:t>Que de acuerdo con lo establecido en el artículo 2.4.1.5 del Decreto 1084 de</w:t>
      </w:r>
      <w:r w:rsidR="00D25890">
        <w:rPr>
          <w:rFonts w:ascii="Verdana" w:hAnsi="Verdana"/>
        </w:rPr>
        <w:t xml:space="preserve"> </w:t>
      </w:r>
      <w:r w:rsidRPr="00234963">
        <w:rPr>
          <w:rFonts w:ascii="Verdana" w:hAnsi="Verdana"/>
        </w:rPr>
        <w:t>2015, las actividades que realicen las entidades del Sistema Nacional de</w:t>
      </w:r>
      <w:r w:rsidR="00D25890">
        <w:rPr>
          <w:rFonts w:ascii="Verdana" w:hAnsi="Verdana"/>
        </w:rPr>
        <w:t xml:space="preserve"> </w:t>
      </w:r>
      <w:r w:rsidR="00D25890" w:rsidRPr="00D25890">
        <w:rPr>
          <w:rFonts w:ascii="Verdana" w:hAnsi="Verdana"/>
        </w:rPr>
        <w:t>Bienestar Familiar con el fin de prestar el servicio público de Bienestar Familiar</w:t>
      </w:r>
      <w:r w:rsidR="00D25890">
        <w:rPr>
          <w:rFonts w:ascii="Verdana" w:hAnsi="Verdana"/>
        </w:rPr>
        <w:t xml:space="preserve"> </w:t>
      </w:r>
      <w:r w:rsidR="00D25890" w:rsidRPr="00D25890">
        <w:rPr>
          <w:rFonts w:ascii="Verdana" w:hAnsi="Verdana"/>
        </w:rPr>
        <w:t>deberán cumplirse con estricta sujeción a las normas del servicio ya los reglamentos dictados por el ICBF.</w:t>
      </w:r>
    </w:p>
    <w:p w14:paraId="2A85F434" w14:textId="0D965906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Que mediante la Resolución 4586 de 2018 se aprobó la Guía Técnica del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Componente de Alimentación Nutrición para los programas y proyectos misionales del ICBF, y las guías técnicas derivadas, con el fin de orientar el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proceso de atención en alimentación y nutrición para toda la población objeto de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atención de las modalidades ICBF.</w:t>
      </w:r>
    </w:p>
    <w:p w14:paraId="2D8FC4E3" w14:textId="75C8AAE6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En atención a los nuevos referentes normativos y conceptuales para avanzar en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el marco del Derecho Humano a la Alimentación Adecuada (DHAA) y Soberanía Alimentaria, la Dirección de Nutrición del ICBF compiló y actualizó los criterios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para el adecuado cumplimiento de las orientaciones técnicas del componente alimentario y nutricional en las modalidades y servicios que se ofrecen a la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primera infancia, infancia, adolescencia, juventud, familias/comunidades,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nutrición y protección. Dicha compilación y actualización se realizó, entre otros,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 través de la "Guía para el impulso a la soberanía alimentaria por el derecho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humano a la alimentación adecuada en las modalidades y servicios del ICBF",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G</w:t>
      </w:r>
      <w:proofErr w:type="gramStart"/>
      <w:r w:rsidRPr="00D25890">
        <w:rPr>
          <w:rFonts w:ascii="Verdana" w:hAnsi="Verdana"/>
        </w:rPr>
        <w:t>36.PP.</w:t>
      </w:r>
      <w:proofErr w:type="gramEnd"/>
    </w:p>
    <w:p w14:paraId="43EE7E3A" w14:textId="643ED76C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Que a través de la Ley 2294 de 2023 se expidió el Plan Nacional de Desarrollo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PND 2022-2026 "Colombia, potencia mundial de la vida", el cual tiene como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objetivo sentar las bases para que el país se convierta en un líder de la protección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de la vida, a partir de la construcción de un nuevo contrato social que propicie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la superación de injusticias y exclusiones históricas, la no repetición del conflicto,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el cambio de nuestra forma de relacionarnos con el ambiente, y una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transformación productiva sustentada en el conocimiento y en armonía con la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naturaleza.</w:t>
      </w:r>
    </w:p>
    <w:p w14:paraId="483524E3" w14:textId="5483BBDF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Para lograr lo anterior, es necesario cinco grandes transformaciones, a saber: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1) ordenamiento territorial alrededor del agua y justicia ambiental, 2) seguridad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humana y justicia ambiental, 3) derecho humano a la alimentación, 4)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lastRenderedPageBreak/>
        <w:t>transformación productiva, internacionalización y acción climática y 5)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convergencia regional (DNP, 2023).</w:t>
      </w:r>
    </w:p>
    <w:p w14:paraId="42091C42" w14:textId="2261AE21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En lo que tiene que ver con el Derecho Humano a la Alimentación, el PND recoge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los avances en el marco referencial de las políticas públicas de alimentación en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Colombia que se configuraron alrededor del Derecho Humano a la Alimentación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Adecuada (DHAA), desde el Acuerdo de Paz firmado en 2016 y se recogen en la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transformación 3.</w:t>
      </w:r>
    </w:p>
    <w:p w14:paraId="4F0DBFA2" w14:textId="579D36FB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Así, para la realización del DHAA se estructuraron una serie de catalizadores que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apuntan a: 1) promover la producción local de alimentos e insumos, aumentar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la producción y reducir las importaciones; 2) fomentar los circuitos cortos de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producción y distribución de alimentos, 3) aumentar los niveles de productividad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agropecuaria, 4) mejorar las condiciones logísticas que faciliten la accesibilidad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física a los alimentos, 5) superar progresivamente las situaciones de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desnutrición, deficiencia de micronutrientes y obesidad y; 6) consolidar una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gobernanza participativa que mejore la coordinación y armonización de las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políticas públicas relacionadas con la garantía progresiva del Derecho humano a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la alimentación (DNP, 2023).</w:t>
      </w:r>
    </w:p>
    <w:p w14:paraId="5889BFDF" w14:textId="77777777" w:rsidR="004D24F7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Además, el PND plantea que esta transformación establezca los cimientos para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alcanzar progresivamente la soberanía alimentaria en el horizonte de largo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plazo, donde la agricultura campesina, familiar y comunitaria tiene un rol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protagónico para su consecución.</w:t>
      </w:r>
      <w:r>
        <w:rPr>
          <w:rFonts w:ascii="Verdana" w:hAnsi="Verdana"/>
        </w:rPr>
        <w:t xml:space="preserve"> </w:t>
      </w:r>
    </w:p>
    <w:p w14:paraId="0E96CE42" w14:textId="5E898B96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Que la alimentación y la nutrición constituyen un proceso dinámico en constante</w:t>
      </w:r>
      <w:r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evolución, en el que es necesario considerar los nuevos referentes técnicos y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conceptuales, así como las nuevas apuestas definidas en los instrumentos de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política pública, y lo establecido en el Plan Indicativo Institucional vigente. Lo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anterior conlleva a que el ICBF deba realizar de manera permanente la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actualización de la línea técnica para tener en cuenta en la atención de la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población objetivo. Esto su a vez implica la creación o modificación de los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documentos técnicos requeridos para el desarrollo de las modalidades o servicios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de atención de las áreas misionales del ICBF.</w:t>
      </w:r>
    </w:p>
    <w:p w14:paraId="220ACF57" w14:textId="77777777" w:rsidR="004D24F7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Que de conformidad con el artículo 37 del Decreto 987 de 20122, son funciones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de la Dirección de Nutrición del ICBF, entre otras:</w:t>
      </w:r>
      <w:r w:rsidR="004D24F7">
        <w:rPr>
          <w:rFonts w:ascii="Verdana" w:hAnsi="Verdana"/>
        </w:rPr>
        <w:t xml:space="preserve"> </w:t>
      </w:r>
    </w:p>
    <w:p w14:paraId="5BCB4A3D" w14:textId="717EA19C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"1. Liderar la implementación de las políticas, planes, programas y proyectos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relativos a la nutrición, definidos por Entidades y organismos competentes; (...)</w:t>
      </w:r>
    </w:p>
    <w:p w14:paraId="4A6F5B8B" w14:textId="436C5065" w:rsidR="00D25890" w:rsidRPr="00D25890" w:rsidRDefault="00D25890" w:rsidP="00D25890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3. Orientar el establecimiento y articulación de las acciones para la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implementación del componente nutricional en los diversos programas del ICBF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que lo requieran. 4. Coordinar y controlar la ejecución de los programas o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proyectos transversales de nutrición que requiera el Instituto (...) 8. Definir los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lineamientos y estándares técnicos de ejecución de los programas y proyectos de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Nutrición, que deberán aplicarse, de acuerdo con el tipo de atención de su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competencia, para cada una de las Direcciones de Primera Infancia, Niñez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y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lastRenderedPageBreak/>
        <w:t>Adolescencia y de Familia y Comunidades y, con la Dirección de Protección.10.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Propiciar y fortalecer la articulación intersectorial e interinstitucional, para la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ejecución, seguimiento y evaluación de la Política Nacional de Seguridad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Alimentaria y Nutricional; (...)".</w:t>
      </w:r>
    </w:p>
    <w:p w14:paraId="1B7D994E" w14:textId="6D21A6FB" w:rsidR="004D24F7" w:rsidRPr="004D24F7" w:rsidRDefault="00D25890" w:rsidP="004D24F7">
      <w:pPr>
        <w:jc w:val="both"/>
        <w:rPr>
          <w:rFonts w:ascii="Verdana" w:hAnsi="Verdana"/>
        </w:rPr>
      </w:pPr>
      <w:r w:rsidRPr="00D25890">
        <w:rPr>
          <w:rFonts w:ascii="Verdana" w:hAnsi="Verdana"/>
        </w:rPr>
        <w:t>Que, con fundamento en las funciones descritas, la Dirección de Nutrición del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ICBF creó el instrumento técnico requerido para el desarrollo de las modalidades</w:t>
      </w:r>
      <w:r w:rsidR="004D24F7">
        <w:rPr>
          <w:rFonts w:ascii="Verdana" w:hAnsi="Verdana"/>
        </w:rPr>
        <w:t xml:space="preserve"> </w:t>
      </w:r>
      <w:r w:rsidRPr="00D25890">
        <w:rPr>
          <w:rFonts w:ascii="Verdana" w:hAnsi="Verdana"/>
        </w:rPr>
        <w:t>o servicios de atención de las dependencias misionales del ICBF, concretamente</w:t>
      </w:r>
      <w:r w:rsidR="004D24F7">
        <w:rPr>
          <w:rFonts w:ascii="Verdana" w:hAnsi="Verdana"/>
        </w:rPr>
        <w:t xml:space="preserve"> </w:t>
      </w:r>
      <w:r w:rsidR="004D24F7" w:rsidRPr="004D24F7">
        <w:rPr>
          <w:rFonts w:ascii="Verdana" w:hAnsi="Verdana"/>
        </w:rPr>
        <w:t>el: "Lineamiento Técnico para el Derecho Humano a la Alimentación Adecuada y</w:t>
      </w:r>
      <w:r w:rsidR="004D24F7">
        <w:rPr>
          <w:rFonts w:ascii="Verdana" w:hAnsi="Verdana"/>
        </w:rPr>
        <w:t xml:space="preserve"> </w:t>
      </w:r>
      <w:r w:rsidR="004D24F7" w:rsidRPr="004D24F7">
        <w:rPr>
          <w:rFonts w:ascii="Verdana" w:hAnsi="Verdana"/>
        </w:rPr>
        <w:t>la Soberanía Alimentaría".</w:t>
      </w:r>
    </w:p>
    <w:p w14:paraId="7E8E232F" w14:textId="18D2BD7C" w:rsidR="004D24F7" w:rsidRPr="004D24F7" w:rsidRDefault="004D24F7" w:rsidP="004D24F7">
      <w:pPr>
        <w:jc w:val="both"/>
        <w:rPr>
          <w:rFonts w:ascii="Verdana" w:hAnsi="Verdana"/>
        </w:rPr>
      </w:pPr>
      <w:r w:rsidRPr="004D24F7">
        <w:rPr>
          <w:rFonts w:ascii="Verdana" w:hAnsi="Verdana"/>
        </w:rPr>
        <w:t>Que para el cumplimiento y desarrollo ese Lineamiento Técnico se pueden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generar guías técnicas derivadas, las cuales son necesarias para brindar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orientación técnica específica relacionada con alimentación, nutrición, derecho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humano a la alimentación, soberanía alimentaria; metrología aplicable al ICBF;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vigilancia y seguimiento nutricional; investigación, desarrollo, producción y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distribución de Alimentos de Alto Valor Nutricional; abastecimiento alimentario,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u otros afines, que conllevan al fortalecimiento de las acciones que se desarrollan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en los servicios institucionales y comunitarios de las modalidades y servicios de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atención de las áreas misionales del ICBF.</w:t>
      </w:r>
    </w:p>
    <w:p w14:paraId="3DC59630" w14:textId="0E99DD72" w:rsidR="004D24F7" w:rsidRPr="004D24F7" w:rsidRDefault="004D24F7" w:rsidP="004D24F7">
      <w:pPr>
        <w:jc w:val="both"/>
        <w:rPr>
          <w:rFonts w:ascii="Verdana" w:hAnsi="Verdana"/>
        </w:rPr>
      </w:pPr>
      <w:r w:rsidRPr="004D24F7">
        <w:rPr>
          <w:rFonts w:ascii="Verdana" w:hAnsi="Verdana"/>
        </w:rPr>
        <w:t>Que, dada la magnitud, relevancia de las orientaciones y su ámbito de aplicación,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se considera pertinente y necesario aprobar el “Lineamiento Técnico para el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Derecho Humano a la Alimentación Adecuada y la Soberanía Alimentaria" a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través de acto administrativo.</w:t>
      </w:r>
    </w:p>
    <w:p w14:paraId="5E6D4D78" w14:textId="465ED3D6" w:rsidR="004D24F7" w:rsidRPr="004D24F7" w:rsidRDefault="004D24F7" w:rsidP="004D24F7">
      <w:pPr>
        <w:jc w:val="both"/>
        <w:rPr>
          <w:rFonts w:ascii="Verdana" w:hAnsi="Verdana"/>
        </w:rPr>
      </w:pPr>
      <w:r w:rsidRPr="004D24F7">
        <w:rPr>
          <w:rFonts w:ascii="Verdana" w:hAnsi="Verdana"/>
        </w:rPr>
        <w:t>Que las modalidades de atención del ICBF se encuentran reglamentadas a través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 Lineamientos, Manuales Técnicos y Guías Operativas, en las cuales se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entenderá incorporado el presente Lineamiento para lo pertinente.</w:t>
      </w:r>
    </w:p>
    <w:p w14:paraId="7B1D53BF" w14:textId="4856660B" w:rsidR="004D24F7" w:rsidRPr="004D24F7" w:rsidRDefault="004D24F7" w:rsidP="004D24F7">
      <w:pPr>
        <w:jc w:val="both"/>
        <w:rPr>
          <w:rFonts w:ascii="Verdana" w:hAnsi="Verdana"/>
        </w:rPr>
      </w:pPr>
      <w:proofErr w:type="gramStart"/>
      <w:r w:rsidRPr="004D24F7">
        <w:rPr>
          <w:rFonts w:ascii="Verdana" w:hAnsi="Verdana"/>
        </w:rPr>
        <w:t>Que</w:t>
      </w:r>
      <w:proofErr w:type="gramEnd"/>
      <w:r w:rsidRPr="004D24F7">
        <w:rPr>
          <w:rFonts w:ascii="Verdana" w:hAnsi="Verdana"/>
        </w:rPr>
        <w:t xml:space="preserve"> del 18 al 28 de octubre de 2024, se publicaron en la Página Web del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 xml:space="preserve">Instituto: i) el presente Acto Administrativo y </w:t>
      </w:r>
      <w:proofErr w:type="spellStart"/>
      <w:r w:rsidRPr="004D24F7">
        <w:rPr>
          <w:rFonts w:ascii="Verdana" w:hAnsi="Verdana"/>
        </w:rPr>
        <w:t>ii</w:t>
      </w:r>
      <w:proofErr w:type="spellEnd"/>
      <w:r w:rsidRPr="004D24F7">
        <w:rPr>
          <w:rFonts w:ascii="Verdana" w:hAnsi="Verdana"/>
        </w:rPr>
        <w:t>) el Lineamiento Técnico para el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Derecho Humano a la Alimentación Adecuada y la Soberanía Alimentaría, luego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 lo cual se recibieron observaciones de parte de la ciudadanía y se ajustaron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 conformidad. Lo anterior, con el fin de dar cumplimiento al numeral 9 del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artículo 3 y el numeral 8 del artículo 8 de la Ley 1437 de 2011, el artículo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2.1.2.1.14 del Decreto 1081 de 2015 y el artículo 2 de la Resolución 0353 del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2023 del ICBF.</w:t>
      </w:r>
    </w:p>
    <w:p w14:paraId="33C1C786" w14:textId="06E31F1E" w:rsidR="004D24F7" w:rsidRPr="004D24F7" w:rsidRDefault="004D24F7" w:rsidP="004D24F7">
      <w:pPr>
        <w:jc w:val="both"/>
        <w:rPr>
          <w:rFonts w:ascii="Verdana" w:hAnsi="Verdana"/>
        </w:rPr>
      </w:pPr>
      <w:r w:rsidRPr="004D24F7">
        <w:rPr>
          <w:rFonts w:ascii="Verdana" w:hAnsi="Verdana"/>
        </w:rPr>
        <w:t>Que por lo anterior y en consideración al marco normativo, conceptual e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institucional expuesto y las apuestas de país según lo establecido en los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instrumentos de política pública, este lineamiento compila las orientaciones,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concepción y línea técnica que debe ser incorporada en los diferentes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documentos técnicos y en la operación de las dependencias misionales del ICBF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para avanzar en la garantía progresiva del Derecho Humano a la Alimentación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Adecuada y la Soberanía Alimentaria, por lo que resulta necesario su adopción.</w:t>
      </w:r>
    </w:p>
    <w:p w14:paraId="73478137" w14:textId="786F5CC6" w:rsidR="00234963" w:rsidRDefault="004D24F7" w:rsidP="004D24F7">
      <w:pPr>
        <w:jc w:val="both"/>
        <w:rPr>
          <w:rFonts w:ascii="Verdana" w:hAnsi="Verdana"/>
        </w:rPr>
      </w:pPr>
      <w:r w:rsidRPr="004D24F7">
        <w:rPr>
          <w:rFonts w:ascii="Verdana" w:hAnsi="Verdana"/>
        </w:rPr>
        <w:lastRenderedPageBreak/>
        <w:t xml:space="preserve">Que, por otra parte, el Decreto 1081 de 2015 dicta una serie de </w:t>
      </w:r>
      <w:proofErr w:type="spellStart"/>
      <w:r w:rsidRPr="004D24F7">
        <w:rPr>
          <w:rFonts w:ascii="Verdana" w:hAnsi="Verdana"/>
        </w:rPr>
        <w:t>directricesgenerales</w:t>
      </w:r>
      <w:proofErr w:type="spellEnd"/>
      <w:r w:rsidRPr="004D24F7">
        <w:rPr>
          <w:rFonts w:ascii="Verdana" w:hAnsi="Verdana"/>
        </w:rPr>
        <w:t xml:space="preserve"> de técnica normativa para la correcta expedición de normas al interior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 las entidades públicas. Esas directrices ayudan, entre otras cosas, a mantener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la coherencia normativa, dada la palpable necesidad por racionalizar la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expedición de resoluciones, dotar de seguridad jurídica a los destinatarios de la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norma, evitar la dispersión y proliferación normativa y con el propósito de tener</w:t>
      </w:r>
      <w:r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un marco jurídico eficaz, coherente y estructurado.</w:t>
      </w:r>
    </w:p>
    <w:p w14:paraId="3D1E47A8" w14:textId="185D36E3" w:rsidR="004D24F7" w:rsidRPr="004D24F7" w:rsidRDefault="004D24F7" w:rsidP="004D24F7">
      <w:pPr>
        <w:jc w:val="both"/>
        <w:rPr>
          <w:rFonts w:ascii="Verdana" w:hAnsi="Verdana"/>
        </w:rPr>
      </w:pPr>
      <w:r w:rsidRPr="004D24F7">
        <w:rPr>
          <w:rFonts w:ascii="Verdana" w:hAnsi="Verdana"/>
        </w:rPr>
        <w:t>En línea con ello, se hace necesaria la derogatoria de la Resolución 4586 de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2018. Esto, teniendo en cuenta que a través de la "Guía para el impulso a la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soberanía alimentaria por el derecho humano a la alimentación adecuada en las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modalidades y servicios del ICBF", G36.PP, se compiló y actualizó los criterios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para el adecuado cumplimiento de las orientaciones técnicas del componente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alimentario y nutricional, antes contenidos en la "Guía Técnica del Componente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 Alimentación Nutrición para los programas y proyectos misionales del ICBF".</w:t>
      </w:r>
    </w:p>
    <w:p w14:paraId="4DAFD6AA" w14:textId="77777777" w:rsidR="004D24F7" w:rsidRPr="004D24F7" w:rsidRDefault="004D24F7" w:rsidP="004D24F7">
      <w:pPr>
        <w:jc w:val="both"/>
        <w:rPr>
          <w:rFonts w:ascii="Verdana" w:hAnsi="Verdana"/>
        </w:rPr>
      </w:pPr>
      <w:r w:rsidRPr="004D24F7">
        <w:rPr>
          <w:rFonts w:ascii="Verdana" w:hAnsi="Verdana"/>
        </w:rPr>
        <w:t>En mérito de lo expuesto,</w:t>
      </w:r>
    </w:p>
    <w:p w14:paraId="6DCB2167" w14:textId="77777777" w:rsidR="004D24F7" w:rsidRPr="00340B21" w:rsidRDefault="004D24F7" w:rsidP="00340B21">
      <w:pPr>
        <w:jc w:val="center"/>
        <w:rPr>
          <w:rFonts w:ascii="Verdana" w:hAnsi="Verdana"/>
          <w:b/>
          <w:bCs/>
        </w:rPr>
      </w:pPr>
      <w:r w:rsidRPr="00340B21">
        <w:rPr>
          <w:rFonts w:ascii="Verdana" w:hAnsi="Verdana"/>
          <w:b/>
          <w:bCs/>
        </w:rPr>
        <w:t>RESUELVE:</w:t>
      </w:r>
    </w:p>
    <w:p w14:paraId="78739A01" w14:textId="0C03FDEC" w:rsidR="004D24F7" w:rsidRPr="004D24F7" w:rsidRDefault="004D24F7" w:rsidP="004D24F7">
      <w:pPr>
        <w:jc w:val="both"/>
        <w:rPr>
          <w:rFonts w:ascii="Verdana" w:hAnsi="Verdana"/>
        </w:rPr>
      </w:pPr>
      <w:r w:rsidRPr="00340B21">
        <w:rPr>
          <w:rFonts w:ascii="Verdana" w:hAnsi="Verdana"/>
          <w:b/>
          <w:bCs/>
        </w:rPr>
        <w:t>ARTÍCULO 1</w:t>
      </w:r>
      <w:r w:rsidR="00340B21" w:rsidRPr="00340B21">
        <w:rPr>
          <w:rFonts w:ascii="Verdana" w:hAnsi="Verdana"/>
          <w:b/>
          <w:bCs/>
        </w:rPr>
        <w:t>o</w:t>
      </w:r>
      <w:r w:rsidRPr="00340B21">
        <w:rPr>
          <w:rFonts w:ascii="Verdana" w:hAnsi="Verdana"/>
          <w:b/>
          <w:bCs/>
        </w:rPr>
        <w:t>.</w:t>
      </w:r>
      <w:r w:rsidRPr="004D24F7">
        <w:rPr>
          <w:rFonts w:ascii="Verdana" w:hAnsi="Verdana"/>
        </w:rPr>
        <w:t xml:space="preserve"> Aprobar el "Lineamiento Técnico para el Derecho Humano a la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Alimentación Adecuada y la Soberanía Alimentaria".</w:t>
      </w:r>
    </w:p>
    <w:p w14:paraId="3B44F9B1" w14:textId="6D2A63AB" w:rsidR="004D24F7" w:rsidRPr="004D24F7" w:rsidRDefault="004D24F7" w:rsidP="004D24F7">
      <w:pPr>
        <w:jc w:val="both"/>
        <w:rPr>
          <w:rFonts w:ascii="Verdana" w:hAnsi="Verdana"/>
        </w:rPr>
      </w:pPr>
      <w:r w:rsidRPr="00340B21">
        <w:rPr>
          <w:rFonts w:ascii="Verdana" w:hAnsi="Verdana"/>
          <w:b/>
          <w:bCs/>
        </w:rPr>
        <w:t>ARTÍCULO 2</w:t>
      </w:r>
      <w:r w:rsidR="00340B21" w:rsidRPr="00340B21">
        <w:rPr>
          <w:rFonts w:ascii="Verdana" w:hAnsi="Verdana"/>
          <w:b/>
          <w:bCs/>
        </w:rPr>
        <w:t>o</w:t>
      </w:r>
      <w:r w:rsidRPr="00340B21">
        <w:rPr>
          <w:rFonts w:ascii="Verdana" w:hAnsi="Verdana"/>
          <w:b/>
          <w:bCs/>
        </w:rPr>
        <w:t>.</w:t>
      </w:r>
      <w:r w:rsidRPr="004D24F7">
        <w:rPr>
          <w:rFonts w:ascii="Verdana" w:hAnsi="Verdana"/>
        </w:rPr>
        <w:t xml:space="preserve"> Las modificaciones, adiciones o ajustes que se requieran realizar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al "Lineamiento Técnico para el Derecho Humano a la Alimentación Adecuada y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la Soberanía Alimentaria", así como los demás documentos que se deriven de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este y que sean necesarios para brindar orientación técnica, específica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relacionada con derecho humano a la alimentación y la soberanía alimentaria,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deberán contar con justificación técnica y aprobación por parte de la Dirección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de Nutrición.</w:t>
      </w:r>
    </w:p>
    <w:p w14:paraId="4EB1F8F1" w14:textId="5077115B" w:rsidR="004D24F7" w:rsidRPr="004D24F7" w:rsidRDefault="004D24F7" w:rsidP="004D24F7">
      <w:pPr>
        <w:jc w:val="both"/>
        <w:rPr>
          <w:rFonts w:ascii="Verdana" w:hAnsi="Verdana"/>
        </w:rPr>
      </w:pPr>
      <w:r w:rsidRPr="00340B21">
        <w:rPr>
          <w:rFonts w:ascii="Verdana" w:hAnsi="Verdana"/>
          <w:b/>
          <w:bCs/>
        </w:rPr>
        <w:t>PARÁGRAFO.</w:t>
      </w:r>
      <w:r w:rsidRPr="004D24F7">
        <w:rPr>
          <w:rFonts w:ascii="Verdana" w:hAnsi="Verdana"/>
        </w:rPr>
        <w:t xml:space="preserve"> Las modificaciones, adiciones o ajustes que requiera el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"Lineamiento Técnico para el Derecho Humano a la Alimentación Adecuada y la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Soberanía Alimentaria" serán aprobadas a través de acto administrativo.</w:t>
      </w:r>
    </w:p>
    <w:p w14:paraId="68750B53" w14:textId="16D07FE9" w:rsidR="004D24F7" w:rsidRPr="004D24F7" w:rsidRDefault="004D24F7" w:rsidP="004D24F7">
      <w:pPr>
        <w:jc w:val="both"/>
        <w:rPr>
          <w:rFonts w:ascii="Verdana" w:hAnsi="Verdana"/>
        </w:rPr>
      </w:pPr>
      <w:r w:rsidRPr="00340B21">
        <w:rPr>
          <w:rFonts w:ascii="Verdana" w:hAnsi="Verdana"/>
          <w:b/>
          <w:bCs/>
        </w:rPr>
        <w:t>ARTÍCULO 3</w:t>
      </w:r>
      <w:r w:rsidR="00340B21" w:rsidRPr="00340B21">
        <w:rPr>
          <w:rFonts w:ascii="Verdana" w:hAnsi="Verdana"/>
          <w:b/>
          <w:bCs/>
        </w:rPr>
        <w:t>o</w:t>
      </w:r>
      <w:r w:rsidRPr="00340B21">
        <w:rPr>
          <w:rFonts w:ascii="Verdana" w:hAnsi="Verdana"/>
          <w:b/>
          <w:bCs/>
        </w:rPr>
        <w:t>.</w:t>
      </w:r>
      <w:r w:rsidRPr="004D24F7">
        <w:rPr>
          <w:rFonts w:ascii="Verdana" w:hAnsi="Verdana"/>
        </w:rPr>
        <w:t xml:space="preserve"> El Lineamiento aprobado mediante la presente resolución es de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obligatorio cumplimiento para las direcciones misionales, regionales, centros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zonales y prestadores del servicio público de Bienestar Familiar del ICBF.</w:t>
      </w:r>
    </w:p>
    <w:p w14:paraId="2D431D8A" w14:textId="32F3A80A" w:rsidR="004D24F7" w:rsidRPr="004D24F7" w:rsidRDefault="004D24F7" w:rsidP="004D24F7">
      <w:pPr>
        <w:jc w:val="both"/>
        <w:rPr>
          <w:rFonts w:ascii="Verdana" w:hAnsi="Verdana"/>
        </w:rPr>
      </w:pPr>
      <w:r w:rsidRPr="00340B21">
        <w:rPr>
          <w:rFonts w:ascii="Verdana" w:hAnsi="Verdana"/>
          <w:b/>
          <w:bCs/>
        </w:rPr>
        <w:t>ARTÍCULO 4</w:t>
      </w:r>
      <w:r w:rsidR="00340B21" w:rsidRPr="00340B21">
        <w:rPr>
          <w:rFonts w:ascii="Verdana" w:hAnsi="Verdana"/>
          <w:b/>
          <w:bCs/>
        </w:rPr>
        <w:t>o</w:t>
      </w:r>
      <w:r w:rsidRPr="00340B21">
        <w:rPr>
          <w:rFonts w:ascii="Verdana" w:hAnsi="Verdana"/>
          <w:b/>
          <w:bCs/>
        </w:rPr>
        <w:t>.</w:t>
      </w:r>
      <w:r w:rsidRPr="004D24F7">
        <w:rPr>
          <w:rFonts w:ascii="Verdana" w:hAnsi="Verdana"/>
        </w:rPr>
        <w:t xml:space="preserve"> En la construcción y aplicación de los lineamientos, manuales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técnicos y guías operativas, las dependencias misionales del ICBF deberán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acoger lo dispuesto en el “Lineamiento Técnico para el Derecho Humano a la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Alimentación Adecuada y la Soberanía Alimentaria", en lo pertinente.</w:t>
      </w:r>
    </w:p>
    <w:p w14:paraId="54BC55F9" w14:textId="15EDA56E" w:rsidR="004D24F7" w:rsidRPr="004D24F7" w:rsidRDefault="004D24F7" w:rsidP="004D24F7">
      <w:pPr>
        <w:jc w:val="both"/>
        <w:rPr>
          <w:rFonts w:ascii="Verdana" w:hAnsi="Verdana"/>
        </w:rPr>
      </w:pPr>
      <w:r w:rsidRPr="00340B21">
        <w:rPr>
          <w:rFonts w:ascii="Verdana" w:hAnsi="Verdana"/>
          <w:b/>
          <w:bCs/>
        </w:rPr>
        <w:t>ARTÍCULO 5</w:t>
      </w:r>
      <w:r w:rsidR="00340B21" w:rsidRPr="00340B21">
        <w:rPr>
          <w:rFonts w:ascii="Verdana" w:hAnsi="Verdana"/>
          <w:b/>
          <w:bCs/>
        </w:rPr>
        <w:t>o</w:t>
      </w:r>
      <w:r w:rsidRPr="00340B21">
        <w:rPr>
          <w:rFonts w:ascii="Verdana" w:hAnsi="Verdana"/>
          <w:b/>
          <w:bCs/>
        </w:rPr>
        <w:t>.</w:t>
      </w:r>
      <w:r w:rsidRPr="004D24F7">
        <w:rPr>
          <w:rFonts w:ascii="Verdana" w:hAnsi="Verdana"/>
        </w:rPr>
        <w:t xml:space="preserve"> A través de la Dirección de Nutrición, COMUNÍQUESE el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"Lineamiento Técnico para el Derecho Humano a la Alimentación Adecuada y la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Soberanía Alimentaría" y el presente acto administrativo a los interesados.</w:t>
      </w:r>
    </w:p>
    <w:p w14:paraId="5081A866" w14:textId="074BB1E9" w:rsidR="004D24F7" w:rsidRPr="004D24F7" w:rsidRDefault="004D24F7" w:rsidP="004D24F7">
      <w:pPr>
        <w:jc w:val="both"/>
        <w:rPr>
          <w:rFonts w:ascii="Verdana" w:hAnsi="Verdana"/>
        </w:rPr>
      </w:pPr>
      <w:r w:rsidRPr="00340B21">
        <w:rPr>
          <w:rFonts w:ascii="Verdana" w:hAnsi="Verdana"/>
          <w:b/>
          <w:bCs/>
        </w:rPr>
        <w:lastRenderedPageBreak/>
        <w:t>ARTÍCULO 6</w:t>
      </w:r>
      <w:r w:rsidR="00340B21" w:rsidRPr="00340B21">
        <w:rPr>
          <w:rFonts w:ascii="Verdana" w:hAnsi="Verdana"/>
          <w:b/>
          <w:bCs/>
        </w:rPr>
        <w:t>o</w:t>
      </w:r>
      <w:r w:rsidRPr="00340B21">
        <w:rPr>
          <w:rFonts w:ascii="Verdana" w:hAnsi="Verdana"/>
          <w:b/>
          <w:bCs/>
        </w:rPr>
        <w:t>.</w:t>
      </w:r>
      <w:r w:rsidRPr="004D24F7">
        <w:rPr>
          <w:rFonts w:ascii="Verdana" w:hAnsi="Verdana"/>
        </w:rPr>
        <w:t xml:space="preserve"> A través de la Subdirección de Mejoramiento Organizacional,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PUBLÍQUESE el "Lineamiento Técnico para el Derecho Humano a la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Alimentación Adecuada y la Soberanía Alimentaría" y el presente acto</w:t>
      </w:r>
      <w:r w:rsidR="00340B21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administrativo en la página web del ICBF www.icbf.gov.co.</w:t>
      </w:r>
    </w:p>
    <w:p w14:paraId="6347065F" w14:textId="1BD50CBD" w:rsidR="004D24F7" w:rsidRDefault="004D24F7" w:rsidP="004D24F7">
      <w:pPr>
        <w:jc w:val="both"/>
        <w:rPr>
          <w:rFonts w:ascii="Verdana" w:hAnsi="Verdana"/>
        </w:rPr>
      </w:pPr>
      <w:r w:rsidRPr="00A80C8E">
        <w:rPr>
          <w:rFonts w:ascii="Verdana" w:hAnsi="Verdana"/>
          <w:b/>
          <w:bCs/>
        </w:rPr>
        <w:t>ARTÍCULO 7</w:t>
      </w:r>
      <w:r w:rsidR="00340B21" w:rsidRPr="00A80C8E">
        <w:rPr>
          <w:rFonts w:ascii="Verdana" w:hAnsi="Verdana"/>
          <w:b/>
          <w:bCs/>
        </w:rPr>
        <w:t>o</w:t>
      </w:r>
      <w:r w:rsidRPr="00A80C8E">
        <w:rPr>
          <w:rFonts w:ascii="Verdana" w:hAnsi="Verdana"/>
          <w:b/>
          <w:bCs/>
        </w:rPr>
        <w:t>.</w:t>
      </w:r>
      <w:r w:rsidRPr="004D24F7">
        <w:rPr>
          <w:rFonts w:ascii="Verdana" w:hAnsi="Verdana"/>
        </w:rPr>
        <w:t xml:space="preserve"> A través de la Oficina de Comunicaciones, PUBLÍQUESE la</w:t>
      </w:r>
      <w:r w:rsidR="00A80C8E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presente Resolución en el Diario Oficial, de conformidad con el artículo 65 del</w:t>
      </w:r>
      <w:r w:rsidR="00A80C8E">
        <w:rPr>
          <w:rFonts w:ascii="Verdana" w:hAnsi="Verdana"/>
        </w:rPr>
        <w:t xml:space="preserve"> </w:t>
      </w:r>
      <w:r w:rsidRPr="004D24F7">
        <w:rPr>
          <w:rFonts w:ascii="Verdana" w:hAnsi="Verdana"/>
        </w:rPr>
        <w:t>Código de Procedimiento Administrativo y de lo Contencioso Administrativo.</w:t>
      </w:r>
    </w:p>
    <w:p w14:paraId="51C93492" w14:textId="6EB47B6E" w:rsidR="00A80C8E" w:rsidRPr="00A80C8E" w:rsidRDefault="00A80C8E" w:rsidP="00A80C8E">
      <w:pPr>
        <w:jc w:val="both"/>
        <w:rPr>
          <w:rFonts w:ascii="Verdana" w:hAnsi="Verdana"/>
        </w:rPr>
      </w:pPr>
      <w:r w:rsidRPr="00A80C8E">
        <w:rPr>
          <w:rFonts w:ascii="Verdana" w:hAnsi="Verdana"/>
          <w:b/>
          <w:bCs/>
        </w:rPr>
        <w:t>ARTÍCULO 8</w:t>
      </w:r>
      <w:r w:rsidRPr="00A80C8E">
        <w:rPr>
          <w:rFonts w:ascii="Verdana" w:hAnsi="Verdana"/>
          <w:b/>
          <w:bCs/>
        </w:rPr>
        <w:t>o</w:t>
      </w:r>
      <w:r w:rsidRPr="00A80C8E">
        <w:rPr>
          <w:rFonts w:ascii="Verdana" w:hAnsi="Verdana"/>
          <w:b/>
          <w:bCs/>
        </w:rPr>
        <w:t>.</w:t>
      </w:r>
      <w:r w:rsidRPr="00A80C8E">
        <w:rPr>
          <w:rFonts w:ascii="Verdana" w:hAnsi="Verdana"/>
        </w:rPr>
        <w:t xml:space="preserve"> La presente Resolución rige a partir de su publicación en el Diario</w:t>
      </w:r>
      <w:r>
        <w:rPr>
          <w:rFonts w:ascii="Verdana" w:hAnsi="Verdana"/>
        </w:rPr>
        <w:t xml:space="preserve"> </w:t>
      </w:r>
      <w:r w:rsidRPr="00A80C8E">
        <w:rPr>
          <w:rFonts w:ascii="Verdana" w:hAnsi="Verdana"/>
        </w:rPr>
        <w:t>Oficial y deroga la resolución 4586 de 2018.</w:t>
      </w:r>
    </w:p>
    <w:p w14:paraId="2EF2A493" w14:textId="048402D6" w:rsidR="00A80C8E" w:rsidRPr="00A80C8E" w:rsidRDefault="00A80C8E" w:rsidP="00A80C8E">
      <w:pPr>
        <w:jc w:val="center"/>
        <w:rPr>
          <w:rFonts w:ascii="Verdana" w:hAnsi="Verdana"/>
          <w:b/>
          <w:bCs/>
        </w:rPr>
      </w:pPr>
      <w:r w:rsidRPr="00A80C8E">
        <w:rPr>
          <w:rFonts w:ascii="Verdana" w:hAnsi="Verdana"/>
          <w:b/>
          <w:bCs/>
        </w:rPr>
        <w:t>COMUNÍQUESE, PUBLÍQUESE Y CÚMPLASE</w:t>
      </w:r>
    </w:p>
    <w:p w14:paraId="57566D39" w14:textId="7DACAD93" w:rsidR="00A80C8E" w:rsidRPr="00A80C8E" w:rsidRDefault="00A80C8E" w:rsidP="00A80C8E">
      <w:pPr>
        <w:jc w:val="center"/>
        <w:rPr>
          <w:rFonts w:ascii="Verdana" w:hAnsi="Verdana"/>
        </w:rPr>
      </w:pPr>
      <w:r w:rsidRPr="00A80C8E">
        <w:rPr>
          <w:rFonts w:ascii="Verdana" w:hAnsi="Verdana"/>
        </w:rPr>
        <w:t>DADA EN BOGOTÁ D.C., A LOS 26 DÍAS DEL MES DE FEBRERO DE 2025</w:t>
      </w:r>
    </w:p>
    <w:p w14:paraId="47F75094" w14:textId="349CA920" w:rsidR="00A80C8E" w:rsidRPr="00A80C8E" w:rsidRDefault="00A80C8E" w:rsidP="00A80C8E">
      <w:pPr>
        <w:jc w:val="center"/>
        <w:rPr>
          <w:rFonts w:ascii="Verdana" w:hAnsi="Verdana"/>
          <w:b/>
          <w:bCs/>
        </w:rPr>
      </w:pPr>
      <w:r w:rsidRPr="00A80C8E">
        <w:rPr>
          <w:rFonts w:ascii="Verdana" w:hAnsi="Verdana"/>
          <w:b/>
          <w:bCs/>
        </w:rPr>
        <w:t>ASTRID ELIANA CÁCERES CÁRDENAS</w:t>
      </w:r>
    </w:p>
    <w:p w14:paraId="023739B4" w14:textId="1A6A0FD5" w:rsidR="00A80C8E" w:rsidRPr="00A80C8E" w:rsidRDefault="00A80C8E" w:rsidP="00A80C8E">
      <w:pPr>
        <w:jc w:val="center"/>
        <w:rPr>
          <w:rFonts w:ascii="Verdana" w:hAnsi="Verdana"/>
        </w:rPr>
      </w:pPr>
      <w:r w:rsidRPr="00A80C8E">
        <w:rPr>
          <w:rFonts w:ascii="Verdana" w:hAnsi="Verdana"/>
        </w:rPr>
        <w:t>DIRECTORA GENERAL</w:t>
      </w:r>
    </w:p>
    <w:sectPr w:rsidR="00A80C8E" w:rsidRPr="00A80C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63"/>
    <w:rsid w:val="000B4793"/>
    <w:rsid w:val="00234963"/>
    <w:rsid w:val="00340B21"/>
    <w:rsid w:val="004D24F7"/>
    <w:rsid w:val="00A80C8E"/>
    <w:rsid w:val="00D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9175"/>
  <w15:chartTrackingRefBased/>
  <w15:docId w15:val="{D469A5C8-AD1B-47E1-9BBA-5BCF2EF8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E9645-BC89-48F6-87D9-0051A6E58487}"/>
</file>

<file path=customXml/itemProps2.xml><?xml version="1.0" encoding="utf-8"?>
<ds:datastoreItem xmlns:ds="http://schemas.openxmlformats.org/officeDocument/2006/customXml" ds:itemID="{97ED6573-80A5-464A-8282-5F016D4F39E6}"/>
</file>

<file path=customXml/itemProps3.xml><?xml version="1.0" encoding="utf-8"?>
<ds:datastoreItem xmlns:ds="http://schemas.openxmlformats.org/officeDocument/2006/customXml" ds:itemID="{A389F9BB-56A4-40CF-A0B0-85CDE7ADC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2150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2026-03-30T15:12:00Z</dcterms:created>
  <dcterms:modified xsi:type="dcterms:W3CDTF">2026-03-30T15:40:00Z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