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0A2FF8" w14:textId="2B522F57" w:rsidR="00884CF8" w:rsidRDefault="00000000">
      <w:pPr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7284 DE 2025</w:t>
      </w:r>
    </w:p>
    <w:p w14:paraId="3DDF235F" w14:textId="0DE0BB2A" w:rsidR="00884CF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</w:rPr>
        <w:t>Fecha de Expedición: 28</w:t>
      </w:r>
      <w:r w:rsidR="00BA48B9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de noviembre de 2025</w:t>
      </w:r>
    </w:p>
    <w:p w14:paraId="345CCB07" w14:textId="178A13DE" w:rsidR="00884CF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</w:rPr>
        <w:t xml:space="preserve">Fecha de </w:t>
      </w:r>
      <w:proofErr w:type="gramStart"/>
      <w:r>
        <w:rPr>
          <w:rFonts w:ascii="Verdana" w:eastAsia="Verdana" w:hAnsi="Verdana" w:cs="Verdana"/>
          <w:color w:val="000000"/>
        </w:rPr>
        <w:t>entrada en vigencia</w:t>
      </w:r>
      <w:proofErr w:type="gramEnd"/>
      <w:r>
        <w:rPr>
          <w:rFonts w:ascii="Verdana" w:eastAsia="Verdana" w:hAnsi="Verdana" w:cs="Verdana"/>
          <w:color w:val="000000"/>
        </w:rPr>
        <w:t>: 28</w:t>
      </w:r>
      <w:r w:rsidR="00BA48B9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de noviembre de 2025</w:t>
      </w:r>
    </w:p>
    <w:p w14:paraId="66E5AB60" w14:textId="77777777" w:rsidR="00884CF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</w:rPr>
        <w:t>Estado de la vigencia: Vigente</w:t>
      </w:r>
    </w:p>
    <w:p w14:paraId="13EC67EE" w14:textId="77777777" w:rsidR="00884CF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</w:rPr>
        <w:t>Fecha de publicación en Diario Oficial: N/A</w:t>
      </w:r>
    </w:p>
    <w:p w14:paraId="6F5BD812" w14:textId="77777777" w:rsidR="00884CF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</w:rPr>
        <w:t xml:space="preserve">Número del Diario </w:t>
      </w:r>
      <w:proofErr w:type="spellStart"/>
      <w:proofErr w:type="gramStart"/>
      <w:r>
        <w:rPr>
          <w:rFonts w:ascii="Verdana" w:eastAsia="Verdana" w:hAnsi="Verdana" w:cs="Verdana"/>
          <w:color w:val="000000"/>
        </w:rPr>
        <w:t>Oficial:N</w:t>
      </w:r>
      <w:proofErr w:type="spellEnd"/>
      <w:proofErr w:type="gramEnd"/>
      <w:r>
        <w:rPr>
          <w:rFonts w:ascii="Verdana" w:eastAsia="Verdana" w:hAnsi="Verdana" w:cs="Verdana"/>
          <w:color w:val="000000"/>
        </w:rPr>
        <w:t>/A</w:t>
      </w:r>
    </w:p>
    <w:p w14:paraId="317D16BD" w14:textId="77777777" w:rsidR="00884CF8" w:rsidRDefault="00884CF8">
      <w:pPr>
        <w:spacing w:line="240" w:lineRule="auto"/>
        <w:rPr>
          <w:rFonts w:ascii="Verdana" w:eastAsia="Verdana" w:hAnsi="Verdana" w:cs="Verdana"/>
          <w:b/>
          <w:bCs/>
        </w:rPr>
      </w:pPr>
    </w:p>
    <w:p w14:paraId="26DE0F3A" w14:textId="0E900DBC" w:rsidR="00884CF8" w:rsidRDefault="00000000">
      <w:pPr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</w:t>
      </w:r>
      <w:r w:rsidR="00BA48B9">
        <w:rPr>
          <w:rFonts w:ascii="Verdana" w:eastAsia="Verdana" w:hAnsi="Verdana" w:cs="Verdana"/>
          <w:b/>
          <w:bCs/>
        </w:rPr>
        <w:t xml:space="preserve"> </w:t>
      </w:r>
      <w:r>
        <w:rPr>
          <w:rFonts w:ascii="Verdana" w:eastAsia="Verdana" w:hAnsi="Verdana" w:cs="Verdana"/>
          <w:b/>
          <w:bCs/>
        </w:rPr>
        <w:t>7284 DE 2025</w:t>
      </w:r>
    </w:p>
    <w:p w14:paraId="2FFAF13F" w14:textId="77777777" w:rsidR="00884CF8" w:rsidRDefault="00000000">
      <w:pPr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(28 de noviembre)</w:t>
      </w:r>
    </w:p>
    <w:p w14:paraId="4905DB2C" w14:textId="77777777" w:rsidR="00884CF8" w:rsidRDefault="00000000">
      <w:pPr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“Por la cual se modifica parcialmente el artículo 1o de la Resolución 0001 de 2 de enero de2025 “Por la cual se adoptan los Lineamientos de Programación y Ejecución de Metas Sociales y Financieras para la vigencia 2025 del Instituto Colombiano de Bienestar Familiar (ICBF) “Cecilia de la Fuente de Lleras’”.</w:t>
      </w:r>
    </w:p>
    <w:p w14:paraId="00B6064C" w14:textId="77777777" w:rsidR="00884CF8" w:rsidRDefault="00000000">
      <w:pPr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INSTITUTO COLOMBIANO DE BIENESTAR FAMILIAR CECILIA DE LA FUENTE DE LLERAS DIRECCIÓN GENERAL PÚBLICA</w:t>
      </w:r>
    </w:p>
    <w:p w14:paraId="621C46E2" w14:textId="77777777" w:rsidR="00884CF8" w:rsidRDefault="00884CF8">
      <w:pPr>
        <w:jc w:val="center"/>
        <w:rPr>
          <w:rFonts w:ascii="Verdana" w:eastAsia="Verdana" w:hAnsi="Verdana" w:cs="Verdana"/>
          <w:b/>
          <w:bCs/>
        </w:rPr>
      </w:pPr>
    </w:p>
    <w:p w14:paraId="71D82B8F" w14:textId="77777777" w:rsidR="00884CF8" w:rsidRDefault="00000000">
      <w:pPr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LA DIRECTORA GENERAL DEL INSTITUTO COLOMBIANO DE BIENESTAR</w:t>
      </w:r>
    </w:p>
    <w:p w14:paraId="0D0C01FE" w14:textId="77777777" w:rsidR="00884CF8" w:rsidRDefault="00000000">
      <w:pPr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FAMILIAR (ICBF) “CECILIA DE LA FUENTE DE LLERAS”</w:t>
      </w:r>
    </w:p>
    <w:p w14:paraId="20B51643" w14:textId="77777777" w:rsidR="00884CF8" w:rsidRDefault="00000000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En uso de sus facultades legales y estatutarias, en especial de las conferidas en el literal a) del artículo 28 de la Ley 7a de 1979 y el artículo 78 de la Ley 489 de 1998 y,</w:t>
      </w:r>
    </w:p>
    <w:p w14:paraId="5E23C987" w14:textId="77777777" w:rsidR="00884CF8" w:rsidRDefault="00000000">
      <w:pPr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CONSIDERANDO</w:t>
      </w:r>
    </w:p>
    <w:p w14:paraId="1DF71AEF" w14:textId="77777777" w:rsidR="00884CF8" w:rsidRDefault="00000000">
      <w:pPr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Que, el artículo 12 del Decreto 111 de 1996, define los principios del sistema presupuestal, entre los cuales se encuentran: los de la planificación, la anualidad, la universalidad, la unidad de caja, la programación integral, la especialización, la inembargabilidad, la coherencia macroeconómica y la homeóstasis.</w:t>
      </w:r>
    </w:p>
    <w:p w14:paraId="2BD102F7" w14:textId="77777777" w:rsidR="00884CF8" w:rsidRDefault="00000000">
      <w:pPr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Que, conforme lo previsto en el artículo 17 del Decreto ibidem, “(...) Todo programa presupuestal deberá contemplar simultáneamente los gastos de inversión y de funcionamiento que las exigencias técnicas y administrativas demanden como necesarios para su ejecución y operación, de conformidad con los procedimientos y normas legales vigentes”.</w:t>
      </w:r>
    </w:p>
    <w:p w14:paraId="0C6B83CB" w14:textId="77777777" w:rsidR="00884CF8" w:rsidRDefault="00000000">
      <w:pPr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mediante la expedición del Decreto 1523 de 18 de diciembre de 2024, el Ministerio de Hacienda y Crédito Público estableció el presupuesto de rentas y </w:t>
      </w:r>
      <w:r>
        <w:rPr>
          <w:rFonts w:ascii="Verdana" w:eastAsia="Verdana" w:hAnsi="Verdana" w:cs="Verdana"/>
        </w:rPr>
        <w:lastRenderedPageBreak/>
        <w:t>recursos de capital y el presupuesto de gastos para la vigencia fiscal del 1 de enero al 31 de diciembre de 2025.</w:t>
      </w:r>
    </w:p>
    <w:p w14:paraId="13ABAFDB" w14:textId="77777777" w:rsidR="00884CF8" w:rsidRDefault="00000000">
      <w:pPr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Que, a través del Decreto 1621 del 30 de diciembre de 2024, el Ministerio de Hacienda y Crédito Público liquidó el Presupuesto General de la Nación para la vigencia fiscal de 2025, detallando las apropiaciones, clasificando y definiendo los gastos. Este Decreto incluye el presupuesto del Instituto Colombiano de Bienestar Familiar (ICBF) para la vigencia fiscal 2025.</w:t>
      </w:r>
    </w:p>
    <w:p w14:paraId="3C86255F" w14:textId="77777777" w:rsidR="00884CF8" w:rsidRDefault="00000000">
      <w:pPr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Que, en consideración a lo anterior, el ICBF mediante Resolución 6432 del 31 de diciembre de 2024, consolidó el presupuesto de ingresos y desagregó, distribuyó, asignó y ordenó comunicar la asignación del presupuesto de gastos del ICBF a nivel de la unidad ejecutora, regionales y sede de la Dirección General, para la vigencia fiscal del 2025.</w:t>
      </w:r>
    </w:p>
    <w:p w14:paraId="01548BED" w14:textId="77777777" w:rsidR="00884CF8" w:rsidRDefault="00000000">
      <w:pPr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el ICBF, mediante Resolución 0001 del 2 de enero de 2025, adoptó los lineamientos de programación y ejecución de Metas Sociales y Financieras para la vigencia 2025, en ochenta y cuatro (84) fichas técnicas, con sus correspondientes anexos, por dependencias del gasto – centros de costos y modalidades de atención, registrados en el presupuesto de gastos del ICBF.</w:t>
      </w:r>
    </w:p>
    <w:p w14:paraId="2388B17B" w14:textId="77777777" w:rsidR="00884CF8" w:rsidRDefault="00000000">
      <w:pPr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Que, en virtud de lo establecido en el artículo 3o de la Resolución 0001 de 2025, cualquier modificación o ajuste a los lineamientos de programación y ejecución de metas sociales y financieras para la vigencia 2025, deberá ser efectuada mediante acto administrativo, el cual deberá contener la solicitud correspondiente, acompañada de la justificación técnica y presupuestal elaborada por los responsables de la ficha de programación, el aval de la Subdirección de Programación de la Dirección de Planeación y Control de Gestión, y contar con el control de legalidad por parte de la Oficina Asesora Jurídica del ICBF.</w:t>
      </w:r>
    </w:p>
    <w:p w14:paraId="4E0D7FDE" w14:textId="77777777" w:rsidR="00884CF8" w:rsidRDefault="00000000">
      <w:pPr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mediante Resolución 296 del 31 de enero de 2025 se modificó parcialmente el artículo 1° de la Resolución 0001 del 2 de enero de 2025, en el sentido de actualizar las tarifas costo cupo establecidas en el ítem No. 6 “Servicios Misionales Asociados” en las fichas de programación: FICHA I-10-120 – Restablecimiento en la Administración de Justicia, FICHA I-11-121 – Ubicación Inicial, FICHA I-12-122 – Modalidades de Apoyo y Fortalecimiento a la Familia / Modalidades de Apoyo y Fortalecimiento a la Familia / Modalidades de Apoyo Familiar y Comunitario, FICHA I-13-123 – Modalidades de Acogimiento. Asimismo, respecto de ese ítem se actualizaron las tarifas costo cupo y se adicionó en la ficha de programación I-14-124 VÍCTIMAS DE CONFLICTO ARMADO, en el clasificador de gasto 02-02-02-009-003-03 otros servicios sociales con alojamiento, la descripción de "Encuentros Familiares".</w:t>
      </w:r>
    </w:p>
    <w:p w14:paraId="76EF583A" w14:textId="77777777" w:rsidR="00884CF8" w:rsidRDefault="00000000">
      <w:pPr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Que, en el mismo sentido, y mediante Resolución 0988 del 11 de marzo de 2025, se modificó parcialmente el artículo 1° de la Resolución 0001 del 2 de enero de 2025, con el fin de actualizar las siguientes fichas y anexos:</w:t>
      </w:r>
    </w:p>
    <w:p w14:paraId="571892DE" w14:textId="4A178AB9" w:rsidR="00884CF8" w:rsidRDefault="00000000">
      <w:pPr>
        <w:ind w:left="708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lastRenderedPageBreak/>
        <w:t>1. Ficha I-19-141- Fortalecimiento Familiar y Comunitario ajustando el</w:t>
      </w:r>
      <w:r w:rsidR="00BA48B9">
        <w:rPr>
          <w:rFonts w:ascii="Verdana" w:eastAsia="Verdana" w:hAnsi="Verdana" w:cs="Verdana"/>
        </w:rPr>
        <w:t xml:space="preserve">    </w:t>
      </w:r>
      <w:r>
        <w:rPr>
          <w:rFonts w:ascii="Verdana" w:eastAsia="Verdana" w:hAnsi="Verdana" w:cs="Verdana"/>
        </w:rPr>
        <w:t>contenido del servicio denominado “Presencia para la convivencia y el fortalecimiento de vínculos familiares y comunitarios – con acciones afirmativas diferencial (discapacidad)”.</w:t>
      </w:r>
    </w:p>
    <w:p w14:paraId="64C73AC5" w14:textId="77777777" w:rsidR="00884CF8" w:rsidRDefault="00000000">
      <w:pPr>
        <w:ind w:left="708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2. Los rubros presupuestales inicialmente establecidos en las fichas: Fichas I-15-125-Unidades Móviles y I-16-126 Pruebas de Filiación.</w:t>
      </w:r>
    </w:p>
    <w:p w14:paraId="4A267587" w14:textId="77777777" w:rsidR="00884CF8" w:rsidRDefault="00000000">
      <w:pPr>
        <w:ind w:left="708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3. Ficha I-01-101 – Atención y Prevención de la Desnutrición, e incluir los costos de cuatro nuevos servicios de atención: “Recuperación Nutricional en el Hogar”, “Centros de Recuperación Nutricional Comunitarios”, “Servicio Integrado de Atención y Prevención de la Desnutrición” y “Unidades de Recuperación Nutricional Comunitaria Itinerante”.</w:t>
      </w:r>
    </w:p>
    <w:p w14:paraId="40778D57" w14:textId="77777777" w:rsidR="00884CF8" w:rsidRDefault="00000000">
      <w:pPr>
        <w:ind w:left="708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4. El Anexo 2 – Raciones de alimentos de alto valor nutricional (AAVN) para la vigencia 2025, correspondiente a la Ficha I-04-104 – Administración para la producción, compra y distribución de alimentos de alto valor nutricional.</w:t>
      </w:r>
    </w:p>
    <w:p w14:paraId="45761F84" w14:textId="77777777" w:rsidR="00884CF8" w:rsidRDefault="00000000">
      <w:pPr>
        <w:ind w:left="708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5. El Anexo 7 – Canastas de atención para los servicios integral y comunitario, de la Dirección de Primera Infancia, correspondiente a los lineamientos técnicos de programación.</w:t>
      </w:r>
    </w:p>
    <w:p w14:paraId="5FA3EDC8" w14:textId="77777777" w:rsidR="00884CF8" w:rsidRDefault="00000000">
      <w:pPr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Que, mediante la Resolución 1732 de 22 de abril de 2025, la entidad dispuso modificar parcialmente el artículo 1o de la Resolución 0001 del 2 de enero de 2025, en el sentido de actualizar las fichas y lineamientos de programación y ejecución de metas sociales y financieras correspondientes a la vigencia 2025, de acuerdo con las solicitudes presentadas por las Direcciones de Protección, Primera Infancia, Familia y Comunidades, Adolescencia y Juventud, Infancia y Nutrición, atendiendo la justificación y dependencia del gasto relacionada por cada una de las áreas misionales, en los términos y condiciones definidos en el citado acto administrativo.</w:t>
      </w:r>
    </w:p>
    <w:p w14:paraId="2EE601E6" w14:textId="77777777" w:rsidR="00884CF8" w:rsidRDefault="00000000">
      <w:pPr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Que, posteriormente, mediante la Resolución 3182 del 28 de junio de 2025, se modificó parcialmente el artículo 1° de la Resolución No. 0001 del 2 de enero de 2025,en el sentido de actualizar las fichas de lineamientos de programación correspondientes a la vigencia 2025, en específico de las Fichas I-02-102 – OTRAS FORMAS DE ATENCIÓN – PREVENCIÓN A LA DESNUTRICIÓN, I-05-105- APOYO A LA CONTRATACIÓN DE SERVICIOS – ATENCIÓN DIRECTA A LA COMUNIDAD, I-19-141- ACOMPAÑAMIENTO FAMILIAR Y COMUNITARIO, I-42-186 - ADMINISTRACIÓN DE PLANTA FÍSICA - SERVICIOS PÚBLICOS, y I-52-196 - CONSTRUCCIÓN, AMPLIACIÓN Y ADECUACIÓN DE LA INFRAESTRUCTURA, de acuerdo con las solicitudes presentadas por las Direcciones de Nutrición, Familias y Comunidades y la Dirección Administrativa, atendiendo la justificación relacionada por cada una de ellas, en los términos y condicionales definidos en el citado acto administrativo.</w:t>
      </w:r>
    </w:p>
    <w:p w14:paraId="48E3B224" w14:textId="77777777" w:rsidR="00884CF8" w:rsidRDefault="00000000">
      <w:pPr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lastRenderedPageBreak/>
        <w:t>Que en el mismo sentido, mediante Resolución 4254 de 11 de agosto de 2025, se modificó parcialmente el artículo 1 de la Resolución 0001 de 2 de enero de 2025, en el sentido de actualizar las fichas de lineamientos de programación denominadas: FICHA I–60–200 y 800 SOPORTE A LA GESTIÓN DEL PROYECTO – RELACIONADA CON LOS SERVICIOS DE ATENCIÓN Y LA FICHA I-30-155 CICLO DE POLÍTICAS PUBLICAS DE INFANCIA Y ADOLESCENCIA, de acuerdo con las solicitudes presentadas por la Dirección de Servicios y Atención y la Dirección de Infancia del ICBF, respectivamente, en los términos y condiciones definidos en el citado acto administrativo.</w:t>
      </w:r>
    </w:p>
    <w:p w14:paraId="6235E3E5" w14:textId="77777777" w:rsidR="00884CF8" w:rsidRDefault="00000000">
      <w:pPr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Que, luego mediante Resolución 5287 de 11 de septiembre de 2025, se modificó parcialmente el artículo 1 de la Resolución 0001 de 2 de enero de 2025, en el sentido de actualizar la FICHA I-23-146 y 846 - ATENCIÓN INTEGRAL EN TERRITORIOS PRIORIZADOS, en los términos y condiciones definidos en el citado acto administrativo.</w:t>
      </w:r>
    </w:p>
    <w:p w14:paraId="4874B9B5" w14:textId="77777777" w:rsidR="00884CF8" w:rsidRDefault="00000000">
      <w:pPr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Que, seguidamente mediante Resolución 5288 de 11 de septiembre de 2025, se modificó parcialmente el artículo 1 de la Resolución 0001 de 2 de enero de 2025, en el sentido de ACTUALIZAR la FICHA I-32-61 – SERVICIO DE EDUCACIÓN INICIAL A LA PRIMERA INFANCIA y el ANEXO 7 – CANASTAS DE ATENCIÓN PARA LOS SERVICIOS INTEGRAL Y COMUNITARIO, en los términos y condiciones definidos en el citado acto administrativo. </w:t>
      </w:r>
    </w:p>
    <w:p w14:paraId="410535B6" w14:textId="77777777" w:rsidR="00884CF8" w:rsidRDefault="00000000">
      <w:pPr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Que, mediante Resolución 6458 de 30 de octubre de 2025, se modificó parcialmente el artículo 1 de la Resolución 0001 de 2 de enero de 2025, en el sentido de ACTUALIZAR la FICHA I-32-61 – SERVICIO DE EDUCACIÓN INICIAL A LA PRIMERA INFANCIA y el ANEXO 7 – CANASTAS DE ATENCIÓN PARA LOS SERVICIOS INTEGRAL Y COMUNITARIO, en los términos y condiciones definidos en el citado acto administrativo.</w:t>
      </w:r>
    </w:p>
    <w:p w14:paraId="7FEA629A" w14:textId="77777777" w:rsidR="00884CF8" w:rsidRDefault="00000000">
      <w:pPr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Que, dentro de las ochenta y cuatro (84) fichas adoptadas en los Lineamientos de Programación y Ejecución de Metas Sociales y Financieras para la vigencia 2025, se encuentra la </w:t>
      </w:r>
      <w:r>
        <w:rPr>
          <w:rFonts w:ascii="Verdana" w:eastAsia="Verdana" w:hAnsi="Verdana" w:cs="Verdana"/>
          <w:b/>
          <w:bCs/>
        </w:rPr>
        <w:t>FICHA I-24 147 y 847 – TEJIENDO CAMINO SIN FRONTERAS</w:t>
      </w:r>
      <w:r>
        <w:rPr>
          <w:rFonts w:ascii="Verdana" w:eastAsia="Verdana" w:hAnsi="Verdana" w:cs="Verdana"/>
        </w:rPr>
        <w:t xml:space="preserve">, clasificada por dependencia del gasto, correspondiente a </w:t>
      </w:r>
      <w:r>
        <w:rPr>
          <w:rFonts w:ascii="Verdana" w:eastAsia="Verdana" w:hAnsi="Verdana" w:cs="Verdana"/>
          <w:b/>
          <w:bCs/>
        </w:rPr>
        <w:t>inversión,</w:t>
      </w:r>
      <w:r>
        <w:rPr>
          <w:rFonts w:ascii="Verdana" w:eastAsia="Verdana" w:hAnsi="Verdana" w:cs="Verdana"/>
        </w:rPr>
        <w:t xml:space="preserve"> conforme se relaciona a continuación:</w:t>
      </w:r>
    </w:p>
    <w:p w14:paraId="5DD5A5D4" w14:textId="77777777" w:rsidR="00884CF8" w:rsidRDefault="00000000">
      <w:pPr>
        <w:spacing w:before="185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Verdana" w:eastAsia="Verdana" w:hAnsi="Verdana" w:cs="Verdana"/>
          <w:b/>
          <w:bCs/>
          <w:color w:val="000000"/>
          <w:sz w:val="16"/>
          <w:szCs w:val="16"/>
        </w:rPr>
        <w:t>Tabla No. 1</w:t>
      </w:r>
    </w:p>
    <w:p w14:paraId="6847A7D4" w14:textId="77777777" w:rsidR="00884CF8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>Lineamientos de Programación de Metas Sociales y Financieras, vigencia 2025</w:t>
      </w:r>
    </w:p>
    <w:tbl>
      <w:tblPr>
        <w:tblStyle w:val="a"/>
        <w:tblW w:w="6533" w:type="dxa"/>
        <w:tblInd w:w="1146" w:type="dxa"/>
        <w:tblLayout w:type="fixed"/>
        <w:tblLook w:val="0400" w:firstRow="0" w:lastRow="0" w:firstColumn="0" w:lastColumn="0" w:noHBand="0" w:noVBand="1"/>
      </w:tblPr>
      <w:tblGrid>
        <w:gridCol w:w="615"/>
        <w:gridCol w:w="2307"/>
        <w:gridCol w:w="3611"/>
      </w:tblGrid>
      <w:tr w:rsidR="00884CF8" w14:paraId="478F1392" w14:textId="77777777">
        <w:trPr>
          <w:trHeight w:val="398"/>
        </w:trPr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FE6CD9" w14:textId="77777777" w:rsidR="00884CF8" w:rsidRDefault="00000000">
            <w:pPr>
              <w:spacing w:after="0" w:line="240" w:lineRule="auto"/>
              <w:ind w:right="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8"/>
                <w:szCs w:val="18"/>
                <w:shd w:val="clear" w:color="auto" w:fill="D9D9D9"/>
              </w:rPr>
              <w:t>No.</w:t>
            </w:r>
          </w:p>
        </w:tc>
        <w:tc>
          <w:tcPr>
            <w:tcW w:w="2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28BD5" w14:textId="77777777" w:rsidR="00884CF8" w:rsidRDefault="00000000">
            <w:pPr>
              <w:spacing w:after="0" w:line="240" w:lineRule="auto"/>
              <w:ind w:right="9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8"/>
                <w:szCs w:val="18"/>
                <w:shd w:val="clear" w:color="auto" w:fill="D9D9D9"/>
              </w:rPr>
              <w:t>FICHA</w:t>
            </w:r>
          </w:p>
        </w:tc>
        <w:tc>
          <w:tcPr>
            <w:tcW w:w="3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B63C3" w14:textId="77777777" w:rsidR="00884CF8" w:rsidRDefault="00000000">
            <w:pPr>
              <w:spacing w:after="0" w:line="240" w:lineRule="auto"/>
              <w:ind w:right="14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8"/>
                <w:szCs w:val="18"/>
                <w:shd w:val="clear" w:color="auto" w:fill="D9D9D9"/>
              </w:rPr>
              <w:t>DESCRIPCIÓN</w:t>
            </w:r>
          </w:p>
        </w:tc>
      </w:tr>
      <w:tr w:rsidR="00884CF8" w14:paraId="60AF4475" w14:textId="77777777">
        <w:trPr>
          <w:trHeight w:val="811"/>
        </w:trPr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E98D0" w14:textId="77777777" w:rsidR="00884CF8" w:rsidRDefault="00000000">
            <w:pPr>
              <w:spacing w:after="0" w:line="240" w:lineRule="auto"/>
              <w:ind w:right="1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93610" w14:textId="77777777" w:rsidR="00884CF8" w:rsidRDefault="00000000">
            <w:pPr>
              <w:spacing w:after="0" w:line="240" w:lineRule="auto"/>
              <w:ind w:left="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FICHA I-24-147 y 847</w:t>
            </w:r>
          </w:p>
        </w:tc>
        <w:tc>
          <w:tcPr>
            <w:tcW w:w="3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BB6C3" w14:textId="77777777" w:rsidR="00884CF8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TEJIENDO CAMINOS SIN FRONTERAS</w:t>
            </w:r>
          </w:p>
        </w:tc>
      </w:tr>
    </w:tbl>
    <w:p w14:paraId="3EE232BE" w14:textId="77777777" w:rsidR="00884CF8" w:rsidRDefault="00884CF8">
      <w:pPr>
        <w:jc w:val="center"/>
        <w:rPr>
          <w:rFonts w:ascii="Verdana" w:eastAsia="Verdana" w:hAnsi="Verdana" w:cs="Verdana"/>
        </w:rPr>
      </w:pPr>
    </w:p>
    <w:p w14:paraId="06C16EA1" w14:textId="77777777" w:rsidR="00884CF8" w:rsidRDefault="00000000">
      <w:pPr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lastRenderedPageBreak/>
        <w:t xml:space="preserve">Que, de conformidad con la previsión contenida en el artículo 9 del Decreto 987 de 2012, son funciones de la </w:t>
      </w:r>
      <w:r>
        <w:rPr>
          <w:rFonts w:ascii="Verdana" w:eastAsia="Verdana" w:hAnsi="Verdana" w:cs="Verdana"/>
          <w:b/>
          <w:bCs/>
        </w:rPr>
        <w:t>SUBDIRECCION GENERAL</w:t>
      </w:r>
      <w:r>
        <w:rPr>
          <w:rFonts w:ascii="Verdana" w:eastAsia="Verdana" w:hAnsi="Verdana" w:cs="Verdana"/>
        </w:rPr>
        <w:t>, entre otras las siguientes:</w:t>
      </w:r>
    </w:p>
    <w:p w14:paraId="45BDD487" w14:textId="77777777" w:rsidR="00884CF8" w:rsidRDefault="00000000">
      <w:pPr>
        <w:ind w:left="708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“1. Asesorar a la Dirección General en la formulación de políticas, lineamientos, planes y/o programas relacionados con el Instituto. (...)</w:t>
      </w:r>
    </w:p>
    <w:p w14:paraId="1E8F282B" w14:textId="77777777" w:rsidR="00884CF8" w:rsidRDefault="00000000">
      <w:pPr>
        <w:ind w:left="708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6. Coordinar con las direcciones misionales, la definición y el desarrollo de políticas y lineamientos, planes y programas en materia de primera infancia, infancia, adolescencia, juventud, familia, poblaciones especiales, nutrición, protección y los demás temas que le sean asignados por la Dirección General. (...)</w:t>
      </w:r>
    </w:p>
    <w:p w14:paraId="7504CD63" w14:textId="77777777" w:rsidR="00884CF8" w:rsidRDefault="00000000">
      <w:pPr>
        <w:ind w:left="708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10. Orientar la elaboración de los diagnósticos de la situación de la población de primera infancia, infancia, adolescencia, juventud, familia y poblaciones especiales.</w:t>
      </w:r>
    </w:p>
    <w:p w14:paraId="54485203" w14:textId="77777777" w:rsidR="00884CF8" w:rsidRDefault="00000000">
      <w:pPr>
        <w:ind w:left="708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11. Definir y hacer seguimiento a sus metas, planes de acción e Indicadores, en coordinación con la Dirección de Planeación y Control de Gestión y, el plan de compras y plan de contratación, en coordinación con la Dirección de Logística y Abastecimiento. (...)” </w:t>
      </w:r>
    </w:p>
    <w:p w14:paraId="757F3173" w14:textId="77777777" w:rsidR="00884CF8" w:rsidRDefault="00000000">
      <w:pPr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Que, la Subdirección General, mediante memorando 202511000000149473 de fecha 14 de noviembre de 2025, solicitó a la Subdirección de Programación de la Dirección de Planeación y Control de Gestión del ICBF, la modificación de la ficha del Lineamiento Técnico de Programación denominada: </w:t>
      </w:r>
      <w:r>
        <w:rPr>
          <w:rFonts w:ascii="Verdana" w:eastAsia="Verdana" w:hAnsi="Verdana" w:cs="Verdana"/>
          <w:b/>
          <w:bCs/>
        </w:rPr>
        <w:t>FICHA I-24-147 y 847 - TEJIENDO CAMINOS SIN FRONTERAS</w:t>
      </w:r>
      <w:r>
        <w:rPr>
          <w:rFonts w:ascii="Verdana" w:eastAsia="Verdana" w:hAnsi="Verdana" w:cs="Verdana"/>
        </w:rPr>
        <w:t>, la cual hace parte integral de los lineamientos de programación inicialmente adoptados para la vigencia fiscal 2025, argumentando lo que a continuación se describe:</w:t>
      </w:r>
    </w:p>
    <w:p w14:paraId="2B990C5A" w14:textId="77777777" w:rsidR="00884CF8" w:rsidRDefault="00000000">
      <w:pPr>
        <w:ind w:left="708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“(...) De manera atenta, me permito solicitar el ajuste y actualización del lineamiento de programación de la ficha I- 24 147 y 847 – TEJIENDO CAMINOS SIN FRONTERAS, esto teniendo en cuenta la necesidad de incluir el servicio “TEJIENDO CAMINOS SIN FRONTERAS” con código SIM asignado NO. 420289.</w:t>
      </w:r>
    </w:p>
    <w:p w14:paraId="297BB10A" w14:textId="77777777" w:rsidR="00884CF8" w:rsidRDefault="00000000">
      <w:pPr>
        <w:ind w:left="708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Lo anterior, teniendo en cuenta la pertinencia del registro de dicha atención de forma particular, conforme se requiere desde los procesos de la entidad y aras de garantizar su implementación para la atención de las niñas, niños, adolescentes y familias migrantes, en los territorios de altos flujos migratorios”.</w:t>
      </w:r>
    </w:p>
    <w:p w14:paraId="09438608" w14:textId="77777777" w:rsidR="00884CF8" w:rsidRDefault="00000000">
      <w:pPr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la Subdirección de Programación de la Dirección de Planeación y Control de Gestión del ICBF, en concordancia a lo previsto en el artículo 3o de la Resolución 0001 del 2 enero de 2025, y en el marco de las funciones y competencias conferidas por el artículo 19 del Decreto 987 de 2012, el día 19 de noviembre de 2025, emitió </w:t>
      </w:r>
      <w:r>
        <w:rPr>
          <w:rFonts w:ascii="Verdana" w:eastAsia="Verdana" w:hAnsi="Verdana" w:cs="Verdana"/>
          <w:b/>
          <w:bCs/>
        </w:rPr>
        <w:t>CONCEPTO FAVORABLE</w:t>
      </w:r>
      <w:r>
        <w:rPr>
          <w:rFonts w:ascii="Verdana" w:eastAsia="Verdana" w:hAnsi="Verdana" w:cs="Verdana"/>
        </w:rPr>
        <w:t xml:space="preserve"> a la solicitud de modificación de los Lineamientos de Programación y Ejecución de Metas Sociales y Financieras – </w:t>
      </w:r>
      <w:r>
        <w:rPr>
          <w:rFonts w:ascii="Verdana" w:eastAsia="Verdana" w:hAnsi="Verdana" w:cs="Verdana"/>
        </w:rPr>
        <w:lastRenderedPageBreak/>
        <w:t>Vigencia 2025, en los términos solicitados por la Subdirección General, la cual quedará de la siguiente forma:</w:t>
      </w:r>
    </w:p>
    <w:p w14:paraId="7E7999A0" w14:textId="77777777" w:rsidR="00884CF8" w:rsidRDefault="00884CF8">
      <w:pPr>
        <w:jc w:val="both"/>
        <w:rPr>
          <w:rFonts w:ascii="Verdana" w:eastAsia="Verdana" w:hAnsi="Verdana" w:cs="Verdana"/>
        </w:rPr>
      </w:pPr>
    </w:p>
    <w:p w14:paraId="1A077C39" w14:textId="77777777" w:rsidR="00884CF8" w:rsidRDefault="00000000">
      <w:pPr>
        <w:spacing w:before="645" w:after="0" w:line="240" w:lineRule="auto"/>
        <w:ind w:right="531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Verdana" w:eastAsia="Verdana" w:hAnsi="Verdana" w:cs="Verdana"/>
          <w:b/>
          <w:bCs/>
          <w:color w:val="000000"/>
          <w:sz w:val="16"/>
          <w:szCs w:val="16"/>
        </w:rPr>
        <w:t>Tabla No. 2 </w:t>
      </w:r>
    </w:p>
    <w:p w14:paraId="2C355C2B" w14:textId="77777777" w:rsidR="00884CF8" w:rsidRDefault="00000000">
      <w:pPr>
        <w:spacing w:after="0" w:line="240" w:lineRule="auto"/>
        <w:ind w:right="210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>Descripción de la modificación a los Lineamientos Técnicos de Programación Vigencia -2025. </w:t>
      </w:r>
    </w:p>
    <w:tbl>
      <w:tblPr>
        <w:tblStyle w:val="a0"/>
        <w:tblW w:w="938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623"/>
        <w:gridCol w:w="982"/>
        <w:gridCol w:w="2098"/>
        <w:gridCol w:w="3091"/>
        <w:gridCol w:w="2591"/>
      </w:tblGrid>
      <w:tr w:rsidR="00884CF8" w14:paraId="2B2C9BE8" w14:textId="77777777">
        <w:trPr>
          <w:trHeight w:val="424"/>
        </w:trPr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D9FB6" w14:textId="77777777" w:rsidR="00884CF8" w:rsidRDefault="00000000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8"/>
                <w:szCs w:val="18"/>
                <w:shd w:val="clear" w:color="auto" w:fill="D9D9D9"/>
              </w:rPr>
              <w:t>No. </w:t>
            </w:r>
          </w:p>
        </w:tc>
        <w:tc>
          <w:tcPr>
            <w:tcW w:w="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84C48A" w14:textId="77777777" w:rsidR="00884CF8" w:rsidRDefault="00000000">
            <w:pPr>
              <w:spacing w:after="0" w:line="240" w:lineRule="auto"/>
              <w:ind w:right="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8"/>
                <w:szCs w:val="18"/>
                <w:shd w:val="clear" w:color="auto" w:fill="D9D9D9"/>
              </w:rPr>
              <w:t>FICHA </w:t>
            </w:r>
          </w:p>
        </w:tc>
        <w:tc>
          <w:tcPr>
            <w:tcW w:w="2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4972F" w14:textId="77777777" w:rsidR="00884CF8" w:rsidRDefault="00000000">
            <w:pPr>
              <w:spacing w:after="0" w:line="240" w:lineRule="auto"/>
              <w:ind w:right="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8"/>
                <w:szCs w:val="18"/>
                <w:shd w:val="clear" w:color="auto" w:fill="D9D9D9"/>
              </w:rPr>
              <w:t>DESCRIPCIÓN</w:t>
            </w:r>
            <w:r>
              <w:rPr>
                <w:rFonts w:ascii="Verdana" w:eastAsia="Verdana" w:hAnsi="Verdana" w:cs="Verdana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8B0A1" w14:textId="77777777" w:rsidR="00884CF8" w:rsidRDefault="00000000">
            <w:pPr>
              <w:spacing w:after="0" w:line="240" w:lineRule="auto"/>
              <w:ind w:right="6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8"/>
                <w:szCs w:val="18"/>
                <w:shd w:val="clear" w:color="auto" w:fill="D9D9D9"/>
              </w:rPr>
              <w:t>RUBRO PRESUPUESTAL </w:t>
            </w:r>
          </w:p>
        </w:tc>
        <w:tc>
          <w:tcPr>
            <w:tcW w:w="2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FCE010" w14:textId="77777777" w:rsidR="00884CF8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8"/>
                <w:szCs w:val="18"/>
                <w:shd w:val="clear" w:color="auto" w:fill="D9D9D9"/>
              </w:rPr>
              <w:t>AJUSTE </w:t>
            </w:r>
          </w:p>
        </w:tc>
      </w:tr>
      <w:tr w:rsidR="00884CF8" w14:paraId="2BA479A0" w14:textId="77777777">
        <w:trPr>
          <w:trHeight w:val="2698"/>
        </w:trPr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5E1CE" w14:textId="77777777" w:rsidR="00884CF8" w:rsidRDefault="00000000">
            <w:pPr>
              <w:spacing w:after="0" w:line="240" w:lineRule="auto"/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1 </w:t>
            </w:r>
          </w:p>
        </w:tc>
        <w:tc>
          <w:tcPr>
            <w:tcW w:w="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48377" w14:textId="7FBC78E5" w:rsidR="00884CF8" w:rsidRDefault="00000000">
            <w:pPr>
              <w:spacing w:after="0" w:line="240" w:lineRule="auto"/>
              <w:ind w:left="9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FICHA</w:t>
            </w:r>
            <w:r w:rsidR="00BA48B9"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 </w:t>
            </w:r>
          </w:p>
          <w:p w14:paraId="508427B9" w14:textId="77777777" w:rsidR="00884CF8" w:rsidRDefault="00000000">
            <w:pPr>
              <w:spacing w:before="11" w:after="0" w:line="240" w:lineRule="auto"/>
              <w:ind w:left="8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I–24– </w:t>
            </w:r>
          </w:p>
          <w:p w14:paraId="78F4C696" w14:textId="75DC7C5A" w:rsidR="00884CF8" w:rsidRDefault="00000000">
            <w:pPr>
              <w:spacing w:before="8" w:after="0" w:line="240" w:lineRule="auto"/>
              <w:ind w:lef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147 y</w:t>
            </w:r>
            <w:r w:rsidR="00BA48B9"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 </w:t>
            </w:r>
          </w:p>
          <w:p w14:paraId="61735549" w14:textId="77777777" w:rsidR="00884CF8" w:rsidRDefault="00000000">
            <w:pPr>
              <w:spacing w:before="8" w:after="0" w:line="240" w:lineRule="auto"/>
              <w:ind w:left="8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847</w:t>
            </w:r>
          </w:p>
        </w:tc>
        <w:tc>
          <w:tcPr>
            <w:tcW w:w="2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9BC7D5" w14:textId="38E265AA" w:rsidR="00884CF8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TEJIENDO</w:t>
            </w:r>
            <w:r w:rsidR="00BA48B9"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 </w:t>
            </w:r>
          </w:p>
          <w:p w14:paraId="134E08F4" w14:textId="4ED7343B" w:rsidR="00884CF8" w:rsidRDefault="00000000">
            <w:pPr>
              <w:spacing w:before="8" w:after="0" w:line="240" w:lineRule="auto"/>
              <w:ind w:left="166" w:right="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CAMINOS SIN</w:t>
            </w:r>
            <w:r w:rsidR="00BA48B9"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FRONTERAS </w:t>
            </w:r>
          </w:p>
        </w:tc>
        <w:tc>
          <w:tcPr>
            <w:tcW w:w="3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A3290" w14:textId="40CAF6E2" w:rsidR="00884CF8" w:rsidRDefault="00000000">
            <w:pPr>
              <w:spacing w:after="0" w:line="240" w:lineRule="auto"/>
              <w:ind w:left="79" w:right="187" w:firstLine="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C-4602-1500-3-704050-4102024-02 C-4602-1500-5-30205b-4102003-02 C-4602-1500-5-30205b-4102016-02 C-4602-1500-9-704020-4602015-02 C-4602-1500-9-704020-4602020-02 C-4602-1500-9-704020-4602021-02 </w:t>
            </w:r>
            <w:proofErr w:type="spellStart"/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C-4602-1500-9-704020-4602021-02</w:t>
            </w:r>
            <w:proofErr w:type="spellEnd"/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 C-4602-1500-9-704020-4602022-02 C-4602-1500-9-704080-4602015-02 C-4602-1500-9-704080-4602020-02 C-4602-1500-9-704080-4602021-02 </w:t>
            </w:r>
            <w:proofErr w:type="spellStart"/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C-4602-1500-9-704080-4602021-02</w:t>
            </w:r>
            <w:proofErr w:type="spellEnd"/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 C-4602-1500-9-704080-4602022-02</w:t>
            </w:r>
            <w:r w:rsidR="00BA48B9"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 </w:t>
            </w:r>
          </w:p>
          <w:p w14:paraId="09328174" w14:textId="77777777" w:rsidR="00884CF8" w:rsidRDefault="00000000">
            <w:pPr>
              <w:spacing w:before="9" w:after="0" w:line="240" w:lineRule="auto"/>
              <w:ind w:left="79" w:right="1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C-4602-1500-10-704040-4602013-02 C-4602-1500-10-704040-4602014-02</w:t>
            </w:r>
          </w:p>
        </w:tc>
        <w:tc>
          <w:tcPr>
            <w:tcW w:w="2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CE906" w14:textId="0794BE28" w:rsidR="00884CF8" w:rsidRDefault="00000000">
            <w:pPr>
              <w:spacing w:after="0" w:line="240" w:lineRule="auto"/>
              <w:ind w:left="86"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Incluir un servicio misional</w:t>
            </w:r>
            <w:r w:rsidR="00BA48B9"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denominado “</w:t>
            </w:r>
            <w:r>
              <w:rPr>
                <w:rFonts w:ascii="Verdana" w:eastAsia="Verdana" w:hAnsi="Verdana" w:cs="Verdana"/>
                <w:b/>
                <w:bCs/>
                <w:color w:val="000000"/>
                <w:sz w:val="18"/>
                <w:szCs w:val="18"/>
              </w:rPr>
              <w:t>TEJIENDO</w:t>
            </w:r>
            <w:r w:rsidR="00BA48B9">
              <w:rPr>
                <w:rFonts w:ascii="Verdana" w:eastAsia="Verdana" w:hAnsi="Verdana" w:cs="Verdana"/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color w:val="000000"/>
                <w:sz w:val="18"/>
                <w:szCs w:val="18"/>
              </w:rPr>
              <w:t>CAMINO SIN FRONTERA</w:t>
            </w: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” con</w:t>
            </w:r>
            <w:r w:rsidR="00BA48B9"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código SIM 420289</w:t>
            </w:r>
          </w:p>
        </w:tc>
      </w:tr>
    </w:tbl>
    <w:p w14:paraId="5FDABF12" w14:textId="77777777" w:rsidR="00884CF8" w:rsidRDefault="00000000">
      <w:pPr>
        <w:spacing w:after="0" w:line="240" w:lineRule="auto"/>
        <w:ind w:right="1164"/>
        <w:jc w:val="both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 </w:t>
      </w:r>
      <w:r>
        <w:rPr>
          <w:rFonts w:ascii="Verdana" w:eastAsia="Verdana" w:hAnsi="Verdana" w:cs="Verdana"/>
          <w:b/>
          <w:bCs/>
          <w:color w:val="000000"/>
          <w:sz w:val="16"/>
          <w:szCs w:val="16"/>
        </w:rPr>
        <w:t xml:space="preserve">Fuente: </w:t>
      </w:r>
      <w:r>
        <w:rPr>
          <w:rFonts w:ascii="Verdana" w:eastAsia="Verdana" w:hAnsi="Verdana" w:cs="Verdana"/>
          <w:color w:val="000000"/>
          <w:sz w:val="16"/>
          <w:szCs w:val="16"/>
        </w:rPr>
        <w:t>Lineamientos Técnicos de Programación – Subdirección de Programación, Vigencia 2025.</w:t>
      </w:r>
    </w:p>
    <w:p w14:paraId="65E10E79" w14:textId="77777777" w:rsidR="00884CF8" w:rsidRDefault="00884CF8">
      <w:pPr>
        <w:spacing w:after="0" w:line="240" w:lineRule="auto"/>
        <w:ind w:right="1164"/>
        <w:jc w:val="both"/>
        <w:rPr>
          <w:rFonts w:ascii="Verdana" w:eastAsia="Verdana" w:hAnsi="Verdana" w:cs="Verdana"/>
          <w:color w:val="000000"/>
          <w:sz w:val="16"/>
          <w:szCs w:val="16"/>
        </w:rPr>
      </w:pPr>
    </w:p>
    <w:p w14:paraId="05F5183E" w14:textId="77777777" w:rsidR="00884CF8" w:rsidRDefault="00884CF8">
      <w:pPr>
        <w:spacing w:after="0" w:line="240" w:lineRule="auto"/>
        <w:ind w:right="1164"/>
        <w:jc w:val="both"/>
        <w:rPr>
          <w:rFonts w:ascii="Verdana" w:eastAsia="Verdana" w:hAnsi="Verdana" w:cs="Verdana"/>
          <w:color w:val="000000"/>
          <w:sz w:val="16"/>
          <w:szCs w:val="16"/>
        </w:rPr>
      </w:pPr>
    </w:p>
    <w:p w14:paraId="26AFC5A9" w14:textId="07E57844" w:rsidR="00884CF8" w:rsidRDefault="00000000">
      <w:pPr>
        <w:spacing w:after="0" w:line="240" w:lineRule="auto"/>
        <w:ind w:right="116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Verdana" w:eastAsia="Verdana" w:hAnsi="Verdana" w:cs="Verdana"/>
          <w:color w:val="000000"/>
        </w:rPr>
        <w:t>Que, de acuerdo con los argumentos planteados, la modificación propuesta resulta</w:t>
      </w:r>
      <w:r w:rsidR="00BA48B9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necesaria para garantizar la adecuada ejecución de los Lineamientos de Programación</w:t>
      </w:r>
      <w:r w:rsidR="00BA48B9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y Ejecución de Metas Sociales y Financieras para la vigencia 2025, así como el</w:t>
      </w:r>
      <w:r w:rsidR="00BA48B9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fortalecimiento de la capacidad institucional del ICBF, para atender de manera</w:t>
      </w:r>
      <w:r w:rsidR="00BA48B9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oportuna y efectiva las necesidades de los niños, niñas, adolescentes y sus familias,</w:t>
      </w:r>
      <w:r w:rsidR="00BA48B9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así como de las familias migrantes, en los territorios de altos flujos migratorios;</w:t>
      </w:r>
      <w:r w:rsidR="00BA48B9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comunidades beneficiarias de los programas misionales, garantizando la continuidad,</w:t>
      </w:r>
      <w:r w:rsidR="00BA48B9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eficiencia y calidad de los servicios prestados en concordancia con las disposiciones</w:t>
      </w:r>
      <w:r w:rsidR="00BA48B9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>legales vigentes.</w:t>
      </w:r>
      <w:r w:rsidR="00BA48B9">
        <w:rPr>
          <w:rFonts w:ascii="Verdana" w:eastAsia="Verdana" w:hAnsi="Verdana" w:cs="Verdana"/>
          <w:color w:val="000000"/>
        </w:rPr>
        <w:t xml:space="preserve"> </w:t>
      </w:r>
    </w:p>
    <w:p w14:paraId="403EB4A5" w14:textId="77777777" w:rsidR="00884CF8" w:rsidRDefault="00884CF8">
      <w:pPr>
        <w:spacing w:before="276" w:after="0" w:line="240" w:lineRule="auto"/>
        <w:jc w:val="both"/>
        <w:rPr>
          <w:rFonts w:ascii="Verdana" w:eastAsia="Verdana" w:hAnsi="Verdana" w:cs="Verdana"/>
          <w:color w:val="000000"/>
        </w:rPr>
      </w:pPr>
    </w:p>
    <w:p w14:paraId="40A4E606" w14:textId="7D83FC6E" w:rsidR="00884CF8" w:rsidRDefault="00000000">
      <w:pPr>
        <w:spacing w:before="276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Verdana" w:eastAsia="Verdana" w:hAnsi="Verdana" w:cs="Verdana"/>
          <w:color w:val="000000"/>
        </w:rPr>
        <w:lastRenderedPageBreak/>
        <w:t>Que, en mérito de lo expuesto,</w:t>
      </w:r>
      <w:r w:rsidR="00BA48B9">
        <w:rPr>
          <w:rFonts w:ascii="Verdana" w:eastAsia="Verdana" w:hAnsi="Verdana" w:cs="Verdana"/>
          <w:color w:val="000000"/>
        </w:rPr>
        <w:t xml:space="preserve"> </w:t>
      </w:r>
    </w:p>
    <w:p w14:paraId="111943FB" w14:textId="77777777" w:rsidR="00884CF8" w:rsidRDefault="00884CF8"/>
    <w:p w14:paraId="1151B8D2" w14:textId="77777777" w:rsidR="00884CF8" w:rsidRDefault="00000000">
      <w:pPr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RESUELVE:</w:t>
      </w:r>
    </w:p>
    <w:p w14:paraId="072C1274" w14:textId="77777777" w:rsidR="00884CF8" w:rsidRDefault="00884CF8">
      <w:pPr>
        <w:jc w:val="both"/>
        <w:rPr>
          <w:rFonts w:ascii="Verdana" w:eastAsia="Verdana" w:hAnsi="Verdana" w:cs="Verdana"/>
        </w:rPr>
      </w:pPr>
    </w:p>
    <w:p w14:paraId="40CCAE87" w14:textId="2728EEDD" w:rsidR="00884CF8" w:rsidRDefault="00000000">
      <w:pPr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PRIMERO. MODIFICAR</w:t>
      </w:r>
      <w:r>
        <w:rPr>
          <w:rFonts w:ascii="Verdana" w:eastAsia="Verdana" w:hAnsi="Verdana" w:cs="Verdana"/>
        </w:rPr>
        <w:t xml:space="preserve"> parcialmente el artículo 1° de la Resolución 0001 de 2 de enero de 2025, en el sentido de </w:t>
      </w:r>
      <w:r>
        <w:rPr>
          <w:rFonts w:ascii="Verdana" w:eastAsia="Verdana" w:hAnsi="Verdana" w:cs="Verdana"/>
          <w:b/>
          <w:bCs/>
        </w:rPr>
        <w:t>ACTUALIZAR:</w:t>
      </w:r>
      <w:r>
        <w:rPr>
          <w:rFonts w:ascii="Verdana" w:eastAsia="Verdana" w:hAnsi="Verdana" w:cs="Verdana"/>
        </w:rPr>
        <w:t xml:space="preserve"> la </w:t>
      </w:r>
      <w:r>
        <w:rPr>
          <w:rFonts w:ascii="Verdana" w:eastAsia="Verdana" w:hAnsi="Verdana" w:cs="Verdana"/>
          <w:b/>
          <w:bCs/>
        </w:rPr>
        <w:t>FICHA I-24-147 y 847 - TEJIENDO CAMINOS SIN FRONTERAS</w:t>
      </w:r>
      <w:r>
        <w:rPr>
          <w:rFonts w:ascii="Verdana" w:eastAsia="Verdana" w:hAnsi="Verdana" w:cs="Verdana"/>
        </w:rPr>
        <w:t xml:space="preserve"> de los lineamientos de programación, la</w:t>
      </w:r>
      <w:r>
        <w:rPr>
          <w:rFonts w:ascii="Verdana" w:eastAsia="Verdana" w:hAnsi="Verdana" w:cs="Verdana"/>
          <w:b/>
          <w:bCs/>
        </w:rPr>
        <w:t xml:space="preserve"> </w:t>
      </w:r>
      <w:r>
        <w:rPr>
          <w:rFonts w:ascii="Verdana" w:eastAsia="Verdana" w:hAnsi="Verdana" w:cs="Verdana"/>
        </w:rPr>
        <w:t>cual quedará de la siguiente forma:</w:t>
      </w:r>
    </w:p>
    <w:p w14:paraId="07504857" w14:textId="52795B8A" w:rsidR="00884CF8" w:rsidRDefault="00BA48B9">
      <w:pPr>
        <w:spacing w:before="257" w:after="0" w:line="240" w:lineRule="auto"/>
        <w:ind w:right="5317"/>
        <w:rPr>
          <w:rFonts w:ascii="Verdana" w:eastAsia="Verdana" w:hAnsi="Verdana" w:cs="Verdana"/>
          <w:b/>
          <w:bCs/>
          <w:color w:val="000000"/>
          <w:sz w:val="16"/>
          <w:szCs w:val="16"/>
        </w:rPr>
      </w:pPr>
      <w:r>
        <w:rPr>
          <w:rFonts w:ascii="Verdana" w:eastAsia="Verdana" w:hAnsi="Verdana" w:cs="Verdana"/>
          <w:b/>
          <w:bCs/>
          <w:color w:val="000000"/>
          <w:sz w:val="16"/>
          <w:szCs w:val="16"/>
        </w:rPr>
        <w:t xml:space="preserve">                                 </w:t>
      </w:r>
      <w:r w:rsidR="00000000">
        <w:rPr>
          <w:rFonts w:ascii="Verdana" w:eastAsia="Verdana" w:hAnsi="Verdana" w:cs="Verdana"/>
          <w:b/>
          <w:bCs/>
          <w:color w:val="000000"/>
          <w:sz w:val="16"/>
          <w:szCs w:val="16"/>
        </w:rPr>
        <w:t>Tabla No. 3 </w:t>
      </w:r>
    </w:p>
    <w:p w14:paraId="2DF3D62C" w14:textId="77777777" w:rsidR="00884CF8" w:rsidRDefault="00000000">
      <w:pPr>
        <w:spacing w:after="0" w:line="240" w:lineRule="auto"/>
        <w:ind w:right="210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>Descripción de la modificación a los Lineamientos Técnicos de Programación Vigencia -2025. </w:t>
      </w:r>
    </w:p>
    <w:tbl>
      <w:tblPr>
        <w:tblStyle w:val="a1"/>
        <w:tblW w:w="958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633"/>
        <w:gridCol w:w="1384"/>
        <w:gridCol w:w="2329"/>
        <w:gridCol w:w="2447"/>
        <w:gridCol w:w="2791"/>
      </w:tblGrid>
      <w:tr w:rsidR="00884CF8" w14:paraId="6C25CFF7" w14:textId="77777777">
        <w:trPr>
          <w:trHeight w:val="242"/>
        </w:trPr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C2208" w14:textId="77777777" w:rsidR="00884CF8" w:rsidRDefault="00000000">
            <w:pPr>
              <w:spacing w:after="0" w:line="240" w:lineRule="auto"/>
              <w:ind w:right="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8"/>
                <w:szCs w:val="18"/>
                <w:shd w:val="clear" w:color="auto" w:fill="D9D9D9"/>
              </w:rPr>
              <w:t>No. </w:t>
            </w:r>
          </w:p>
        </w:tc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629B20" w14:textId="77777777" w:rsidR="00884CF8" w:rsidRDefault="00000000">
            <w:pPr>
              <w:spacing w:after="0" w:line="240" w:lineRule="auto"/>
              <w:ind w:right="48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8"/>
                <w:szCs w:val="18"/>
                <w:shd w:val="clear" w:color="auto" w:fill="D9D9D9"/>
              </w:rPr>
              <w:t>FICHA </w:t>
            </w:r>
          </w:p>
        </w:tc>
        <w:tc>
          <w:tcPr>
            <w:tcW w:w="2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5C4D0" w14:textId="77777777" w:rsidR="00884CF8" w:rsidRDefault="00000000">
            <w:pPr>
              <w:spacing w:after="0" w:line="240" w:lineRule="auto"/>
              <w:ind w:right="1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8"/>
                <w:szCs w:val="18"/>
                <w:shd w:val="clear" w:color="auto" w:fill="D9D9D9"/>
              </w:rPr>
              <w:t>DESCRIPCIÓN </w:t>
            </w:r>
          </w:p>
        </w:tc>
        <w:tc>
          <w:tcPr>
            <w:tcW w:w="2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BC1D27" w14:textId="77777777" w:rsidR="00884CF8" w:rsidRDefault="00000000">
            <w:pPr>
              <w:spacing w:after="0" w:line="240" w:lineRule="auto"/>
              <w:ind w:right="6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8"/>
                <w:szCs w:val="18"/>
                <w:shd w:val="clear" w:color="auto" w:fill="D9D9D9"/>
              </w:rPr>
              <w:t>RUBRO PRESUPUESTAL </w:t>
            </w:r>
          </w:p>
        </w:tc>
        <w:tc>
          <w:tcPr>
            <w:tcW w:w="2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B746DA" w14:textId="77777777" w:rsidR="00884CF8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8"/>
                <w:szCs w:val="18"/>
                <w:shd w:val="clear" w:color="auto" w:fill="D9D9D9"/>
              </w:rPr>
              <w:t>AJUSTE </w:t>
            </w:r>
          </w:p>
        </w:tc>
      </w:tr>
      <w:tr w:rsidR="00884CF8" w14:paraId="34BEA966" w14:textId="77777777">
        <w:trPr>
          <w:trHeight w:val="1628"/>
        </w:trPr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82E78" w14:textId="77777777" w:rsidR="00884CF8" w:rsidRDefault="00000000">
            <w:pPr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1 </w:t>
            </w:r>
          </w:p>
        </w:tc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B6F43" w14:textId="2D4692A0" w:rsidR="00884CF8" w:rsidRDefault="00000000">
            <w:pPr>
              <w:spacing w:after="0" w:line="240" w:lineRule="auto"/>
              <w:ind w:left="77" w:right="94" w:firstLine="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FICHA I–24–147</w:t>
            </w:r>
            <w:r w:rsidR="00BA48B9"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y 847</w:t>
            </w:r>
          </w:p>
        </w:tc>
        <w:tc>
          <w:tcPr>
            <w:tcW w:w="2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823A0" w14:textId="7F59E977" w:rsidR="00884CF8" w:rsidRDefault="00000000">
            <w:pPr>
              <w:spacing w:after="0" w:line="240" w:lineRule="auto"/>
              <w:ind w:right="2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</w:rPr>
              <w:t>TEJIENDO</w:t>
            </w:r>
            <w:r w:rsidR="00BA48B9">
              <w:rPr>
                <w:rFonts w:ascii="Verdana" w:eastAsia="Verdana" w:hAnsi="Verdana" w:cs="Verdana"/>
                <w:color w:val="000000"/>
              </w:rPr>
              <w:t xml:space="preserve"> </w:t>
            </w:r>
          </w:p>
          <w:p w14:paraId="2C3B7EA4" w14:textId="3D2A35E7" w:rsidR="00884CF8" w:rsidRDefault="00000000">
            <w:pPr>
              <w:spacing w:before="9" w:after="0" w:line="240" w:lineRule="auto"/>
              <w:ind w:left="159" w:right="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</w:rPr>
              <w:t>CAMINOS SIN</w:t>
            </w:r>
            <w:r w:rsidR="00BA48B9">
              <w:rPr>
                <w:rFonts w:ascii="Verdana" w:eastAsia="Verdana" w:hAnsi="Verdana" w:cs="Verdana"/>
                <w:color w:val="000000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</w:rPr>
              <w:t>FRONTERAS</w:t>
            </w:r>
          </w:p>
        </w:tc>
        <w:tc>
          <w:tcPr>
            <w:tcW w:w="2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761CB8" w14:textId="77777777" w:rsidR="00884CF8" w:rsidRDefault="00000000">
            <w:pPr>
              <w:spacing w:after="0" w:line="240" w:lineRule="auto"/>
              <w:ind w:left="83" w:right="2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C-4602-1500-3-704050-4102024-02 C-4602-1500-5-30205b-4102003-02 C-4602-1500-5-30205b-4102016-02 C-4602-1500-9-704020-4602015-02 C-4602-1500-9-704020-4602020-02 C-4602-1500-9-704020-4602021-02 </w:t>
            </w:r>
            <w:proofErr w:type="spellStart"/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C-4602-1500-9-704020-4602021-02</w:t>
            </w:r>
            <w:proofErr w:type="spellEnd"/>
          </w:p>
        </w:tc>
        <w:tc>
          <w:tcPr>
            <w:tcW w:w="2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868BB" w14:textId="7A7063F7" w:rsidR="00884CF8" w:rsidRDefault="00000000">
            <w:pPr>
              <w:spacing w:after="0" w:line="240" w:lineRule="auto"/>
              <w:ind w:left="79" w:right="4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Incluir un servicio</w:t>
            </w:r>
            <w:r w:rsidR="00BA48B9"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misional denominado</w:t>
            </w:r>
            <w:r w:rsidR="00BA48B9"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“</w:t>
            </w:r>
            <w:r>
              <w:rPr>
                <w:rFonts w:ascii="Verdana" w:eastAsia="Verdana" w:hAnsi="Verdana" w:cs="Verdana"/>
                <w:b/>
                <w:bCs/>
                <w:color w:val="000000"/>
                <w:sz w:val="18"/>
                <w:szCs w:val="18"/>
              </w:rPr>
              <w:t>TEJIENDO</w:t>
            </w:r>
            <w:r w:rsidR="00BA48B9">
              <w:rPr>
                <w:rFonts w:ascii="Verdana" w:eastAsia="Verdana" w:hAnsi="Verdana" w:cs="Verdana"/>
                <w:b/>
                <w:bCs/>
                <w:color w:val="000000"/>
                <w:sz w:val="18"/>
                <w:szCs w:val="18"/>
              </w:rPr>
              <w:t xml:space="preserve"> </w:t>
            </w:r>
          </w:p>
          <w:p w14:paraId="2E169604" w14:textId="625BC666" w:rsidR="00884CF8" w:rsidRDefault="00000000">
            <w:pPr>
              <w:spacing w:before="5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8"/>
                <w:szCs w:val="18"/>
              </w:rPr>
              <w:t>CAMINO SIN</w:t>
            </w:r>
            <w:r w:rsidR="00BA48B9">
              <w:rPr>
                <w:rFonts w:ascii="Verdana" w:eastAsia="Verdana" w:hAnsi="Verdana" w:cs="Verdana"/>
                <w:b/>
                <w:bCs/>
                <w:color w:val="000000"/>
                <w:sz w:val="18"/>
                <w:szCs w:val="18"/>
              </w:rPr>
              <w:t xml:space="preserve"> </w:t>
            </w:r>
          </w:p>
          <w:p w14:paraId="3385F2C1" w14:textId="584B005E" w:rsidR="00884CF8" w:rsidRDefault="00000000">
            <w:pPr>
              <w:spacing w:before="8" w:after="0" w:line="240" w:lineRule="auto"/>
              <w:ind w:left="160" w:right="207" w:firstLine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8"/>
                <w:szCs w:val="18"/>
              </w:rPr>
              <w:t>FRONTERA</w:t>
            </w: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” con</w:t>
            </w:r>
            <w:r w:rsidR="00BA48B9"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código SIM 420289</w:t>
            </w:r>
          </w:p>
        </w:tc>
      </w:tr>
    </w:tbl>
    <w:p w14:paraId="117570A2" w14:textId="77777777" w:rsidR="00884CF8" w:rsidRDefault="00884CF8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6EA604" w14:textId="28F624F1" w:rsidR="00884CF8" w:rsidRDefault="00000000">
      <w:pPr>
        <w:spacing w:before="146" w:after="0" w:line="240" w:lineRule="auto"/>
        <w:ind w:left="1800" w:right="121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Verdana" w:eastAsia="Verdana" w:hAnsi="Verdana" w:cs="Verdana"/>
          <w:b/>
          <w:bCs/>
          <w:color w:val="000000"/>
          <w:sz w:val="18"/>
          <w:szCs w:val="18"/>
          <w:vertAlign w:val="subscript"/>
        </w:rPr>
        <w:t xml:space="preserve">No. </w:t>
      </w:r>
      <w:r>
        <w:rPr>
          <w:rFonts w:ascii="Verdana" w:eastAsia="Verdana" w:hAnsi="Verdana" w:cs="Verdana"/>
          <w:b/>
          <w:bCs/>
          <w:color w:val="000000"/>
          <w:sz w:val="18"/>
          <w:szCs w:val="18"/>
        </w:rPr>
        <w:t>FICHA DESCRIPCIÓN RUBRO PRESUPUESTAL AJUSTE</w:t>
      </w:r>
      <w:r w:rsidR="00BA48B9">
        <w:rPr>
          <w:rFonts w:ascii="Verdana" w:eastAsia="Verdana" w:hAnsi="Verdana" w:cs="Verdana"/>
          <w:b/>
          <w:bCs/>
          <w:color w:val="000000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000000"/>
          <w:sz w:val="18"/>
          <w:szCs w:val="18"/>
        </w:rPr>
        <w:t>C-4602-1500-9-704020-4602022-02</w:t>
      </w:r>
    </w:p>
    <w:p w14:paraId="6CE3E19F" w14:textId="77777777" w:rsidR="00884CF8" w:rsidRDefault="00000000">
      <w:pPr>
        <w:spacing w:after="0" w:line="240" w:lineRule="auto"/>
        <w:ind w:right="298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C-4602-1500-9-704080-4602015-02</w:t>
      </w:r>
    </w:p>
    <w:p w14:paraId="7D538426" w14:textId="77777777" w:rsidR="00884CF8" w:rsidRDefault="00000000">
      <w:pPr>
        <w:spacing w:before="8" w:after="0" w:line="240" w:lineRule="auto"/>
        <w:ind w:right="298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C-4602-1500-9-704080-4602020-02</w:t>
      </w:r>
    </w:p>
    <w:p w14:paraId="08019B85" w14:textId="77777777" w:rsidR="00884CF8" w:rsidRDefault="00000000">
      <w:pPr>
        <w:spacing w:before="11" w:after="0" w:line="240" w:lineRule="auto"/>
        <w:ind w:right="298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C-4602-1500-9-704080-4602021-02</w:t>
      </w:r>
    </w:p>
    <w:p w14:paraId="40B7FE94" w14:textId="77777777" w:rsidR="00884CF8" w:rsidRDefault="00000000">
      <w:pPr>
        <w:spacing w:before="8" w:after="0" w:line="240" w:lineRule="auto"/>
        <w:ind w:right="298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C-4602-1500-9-704080-4602021-02</w:t>
      </w:r>
    </w:p>
    <w:p w14:paraId="6DAE559F" w14:textId="77777777" w:rsidR="00884CF8" w:rsidRDefault="00000000">
      <w:pPr>
        <w:spacing w:before="8" w:after="0" w:line="240" w:lineRule="auto"/>
        <w:ind w:right="29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C-4602-1500-9-704080-4602022-02</w:t>
      </w:r>
    </w:p>
    <w:p w14:paraId="54179724" w14:textId="77777777" w:rsidR="00884CF8" w:rsidRDefault="00000000">
      <w:pPr>
        <w:spacing w:before="8" w:after="0" w:line="240" w:lineRule="auto"/>
        <w:ind w:right="286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C-4602-1500-10-704040-4602013-02</w:t>
      </w:r>
    </w:p>
    <w:p w14:paraId="280E2CF3" w14:textId="77777777" w:rsidR="00884CF8" w:rsidRDefault="00000000">
      <w:pPr>
        <w:spacing w:before="9" w:after="0" w:line="240" w:lineRule="auto"/>
        <w:ind w:right="286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C-4602-1500-10-704040-4602014-02</w:t>
      </w:r>
    </w:p>
    <w:p w14:paraId="42DF3D32" w14:textId="77777777" w:rsidR="00884CF8" w:rsidRDefault="00000000">
      <w:pPr>
        <w:spacing w:before="9" w:after="0" w:line="240" w:lineRule="auto"/>
        <w:ind w:right="286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Verdana" w:eastAsia="Verdana" w:hAnsi="Verdana" w:cs="Verdana"/>
          <w:b/>
          <w:bCs/>
          <w:color w:val="000000"/>
          <w:sz w:val="16"/>
          <w:szCs w:val="16"/>
        </w:rPr>
        <w:t xml:space="preserve">Fuente: </w:t>
      </w:r>
      <w:r>
        <w:rPr>
          <w:rFonts w:ascii="Verdana" w:eastAsia="Verdana" w:hAnsi="Verdana" w:cs="Verdana"/>
          <w:color w:val="000000"/>
          <w:sz w:val="16"/>
          <w:szCs w:val="16"/>
        </w:rPr>
        <w:t>Lineamientos Técnicos de Programación – Subdirección de Programación, Vigencia 2025 </w:t>
      </w:r>
    </w:p>
    <w:p w14:paraId="093B759E" w14:textId="77777777" w:rsidR="00884CF8" w:rsidRDefault="00884CF8">
      <w:pPr>
        <w:spacing w:before="9" w:after="0" w:line="240" w:lineRule="auto"/>
        <w:ind w:right="286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1BE8B1" w14:textId="7AF074D4" w:rsidR="00884CF8" w:rsidRDefault="00000000">
      <w:pPr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b/>
          <w:bCs/>
        </w:rPr>
        <w:t xml:space="preserve">ARTICULO SEGUNDO. </w:t>
      </w:r>
      <w:r>
        <w:rPr>
          <w:rFonts w:ascii="Verdana" w:eastAsia="Verdana" w:hAnsi="Verdana" w:cs="Verdana"/>
        </w:rPr>
        <w:t>A través de la Dirección de Planeación y Control de Gestión del ICBF,</w:t>
      </w:r>
      <w:r w:rsidR="00BA48B9"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  <w:b/>
          <w:bCs/>
        </w:rPr>
        <w:t xml:space="preserve">COMUNÍQUESE </w:t>
      </w:r>
      <w:r>
        <w:rPr>
          <w:rFonts w:ascii="Verdana" w:eastAsia="Verdana" w:hAnsi="Verdana" w:cs="Verdana"/>
        </w:rPr>
        <w:t>el presente acto administrativo a las dependencias involucradas. </w:t>
      </w:r>
    </w:p>
    <w:p w14:paraId="4EBAB447" w14:textId="3873162D" w:rsidR="00884CF8" w:rsidRDefault="00000000">
      <w:pPr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b/>
          <w:bCs/>
        </w:rPr>
        <w:t xml:space="preserve">ARTÍCULO TERCERO. </w:t>
      </w:r>
      <w:r>
        <w:rPr>
          <w:rFonts w:ascii="Verdana" w:eastAsia="Verdana" w:hAnsi="Verdana" w:cs="Verdana"/>
        </w:rPr>
        <w:t xml:space="preserve">A través de la Oficina Asesora de Comunicaciones del ICBF, </w:t>
      </w:r>
      <w:r>
        <w:rPr>
          <w:rFonts w:ascii="Verdana" w:eastAsia="Verdana" w:hAnsi="Verdana" w:cs="Verdana"/>
          <w:b/>
          <w:bCs/>
        </w:rPr>
        <w:t xml:space="preserve">PUBLÍQUESE </w:t>
      </w:r>
      <w:r>
        <w:rPr>
          <w:rFonts w:ascii="Verdana" w:eastAsia="Verdana" w:hAnsi="Verdana" w:cs="Verdana"/>
        </w:rPr>
        <w:t>el presente acto administrativo en la página web de la entidad.</w:t>
      </w:r>
      <w:r w:rsidR="00BA48B9">
        <w:rPr>
          <w:rFonts w:ascii="Verdana" w:eastAsia="Verdana" w:hAnsi="Verdana" w:cs="Verdana"/>
        </w:rPr>
        <w:t xml:space="preserve"> </w:t>
      </w:r>
    </w:p>
    <w:p w14:paraId="6BA2E9CC" w14:textId="77777777" w:rsidR="00884CF8" w:rsidRDefault="00000000">
      <w:pPr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lastRenderedPageBreak/>
        <w:t xml:space="preserve">ARTÍCULO CUARTO. </w:t>
      </w:r>
      <w:r>
        <w:rPr>
          <w:rFonts w:ascii="Verdana" w:eastAsia="Verdana" w:hAnsi="Verdana" w:cs="Verdana"/>
        </w:rPr>
        <w:t>VIGENCIAS</w:t>
      </w:r>
      <w:r>
        <w:rPr>
          <w:rFonts w:ascii="Verdana" w:eastAsia="Verdana" w:hAnsi="Verdana" w:cs="Verdana"/>
          <w:b/>
          <w:bCs/>
        </w:rPr>
        <w:t xml:space="preserve">. </w:t>
      </w:r>
      <w:r>
        <w:rPr>
          <w:rFonts w:ascii="Verdana" w:eastAsia="Verdana" w:hAnsi="Verdana" w:cs="Verdana"/>
        </w:rPr>
        <w:t>La presente Resolución rige a partir de la fecha de su expedición. Las demás disposiciones contenidas en las Resoluciones en mención, que no fueron objeto de modificación, permanecen incólumes. </w:t>
      </w:r>
    </w:p>
    <w:p w14:paraId="52027630" w14:textId="77777777" w:rsidR="00BA48B9" w:rsidRDefault="00BA48B9">
      <w:pPr>
        <w:jc w:val="both"/>
        <w:rPr>
          <w:rFonts w:ascii="Verdana" w:eastAsia="Verdana" w:hAnsi="Verdana" w:cs="Verdana"/>
          <w:sz w:val="24"/>
          <w:szCs w:val="24"/>
        </w:rPr>
      </w:pPr>
    </w:p>
    <w:p w14:paraId="63F0276D" w14:textId="77777777" w:rsidR="00884CF8" w:rsidRPr="00BA48B9" w:rsidRDefault="00000000">
      <w:pPr>
        <w:jc w:val="center"/>
        <w:rPr>
          <w:rFonts w:ascii="Verdana" w:eastAsia="Verdana" w:hAnsi="Verdana" w:cs="Verdana"/>
          <w:b/>
          <w:bCs/>
        </w:rPr>
      </w:pPr>
      <w:r w:rsidRPr="00BA48B9">
        <w:rPr>
          <w:rFonts w:ascii="Verdana" w:eastAsia="Verdana" w:hAnsi="Verdana" w:cs="Verdana"/>
          <w:b/>
          <w:bCs/>
        </w:rPr>
        <w:t>PUBLÍQUESE, COMUNÍQUESE Y CÚMPLASE</w:t>
      </w:r>
    </w:p>
    <w:p w14:paraId="0F25653B" w14:textId="77777777" w:rsidR="00884CF8" w:rsidRDefault="00000000">
      <w:pPr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Dada en Bogotá D.C., a los 28 días de noviembre de 2025</w:t>
      </w:r>
    </w:p>
    <w:p w14:paraId="28A939BD" w14:textId="77777777" w:rsidR="00884CF8" w:rsidRDefault="00000000">
      <w:pPr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ASTRID ELIANA CÁCERES CÁRDENAS</w:t>
      </w:r>
    </w:p>
    <w:p w14:paraId="7F18CF10" w14:textId="77777777" w:rsidR="00884CF8" w:rsidRDefault="00000000">
      <w:pPr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z w:val="24"/>
          <w:szCs w:val="24"/>
        </w:rPr>
        <w:t>DIRECTORA GENERAL DE ICBF</w:t>
      </w:r>
    </w:p>
    <w:sectPr w:rsidR="00884CF8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7EAA79F-12C0-4F98-A877-88636CF5D5CA}"/>
    <w:embedBold r:id="rId2" w:fontKey="{59071C9F-C4C3-4A01-9FDD-D1A16D29E0A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BF521E7D-A061-4DA8-B44C-56B91C1F76F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4DA5589B-3898-4D28-9141-ADF00FC3771D}"/>
    <w:embedBold r:id="rId5" w:fontKey="{D168A190-2BA0-4CB8-9A27-3BFA641536A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6BA2F100-904E-447E-9313-A6635AD6573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4CF8"/>
    <w:rsid w:val="000E4CFB"/>
    <w:rsid w:val="00884CF8"/>
    <w:rsid w:val="00BA4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D2D34B"/>
  <w15:docId w15:val="{2A86B693-04F5-49C3-913F-CF52CD619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_tradnl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416F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ustomXml" Target="../customXml/item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67iEVnpvKxUwnesF2FsXw1mycQ==">CgMxLjA4AHIhMUxUX1MtaEpjYW91UXZGSGpfRkZOa1hLVndhb0F0ZHB1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455D257-FB11-46C3-9C96-8645568304E9}"/>
</file>

<file path=customXml/itemProps3.xml><?xml version="1.0" encoding="utf-8"?>
<ds:datastoreItem xmlns:ds="http://schemas.openxmlformats.org/officeDocument/2006/customXml" ds:itemID="{5274B880-83EC-45F5-B983-A689FB89093A}"/>
</file>

<file path=customXml/itemProps4.xml><?xml version="1.0" encoding="utf-8"?>
<ds:datastoreItem xmlns:ds="http://schemas.openxmlformats.org/officeDocument/2006/customXml" ds:itemID="{600872F3-9A59-4F4B-8F68-7A0699F37DD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2453</Words>
  <Characters>13494</Characters>
  <Application>Microsoft Office Word</Application>
  <DocSecurity>0</DocSecurity>
  <Lines>112</Lines>
  <Paragraphs>31</Paragraphs>
  <ScaleCrop>false</ScaleCrop>
  <Company/>
  <LinksUpToDate>false</LinksUpToDate>
  <CharactersWithSpaces>15916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Liliana Yadira Mendoza</dc:creator>
  <cp:lastModifiedBy>Daniel Eduardo Lozano Bocanegra</cp:lastModifiedBy>
  <cp:revision>3</cp:revision>
  <dcterms:created xsi:type="dcterms:W3CDTF">2026-04-02T22:24:00Z</dcterms:created>
  <dcterms:modified xsi:type="dcterms:W3CDTF">2026-04-08T20:19:00Z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