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50B51" w14:textId="77777777" w:rsidR="0035574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7265 DE 2025</w:t>
      </w:r>
    </w:p>
    <w:p w14:paraId="584FF2D3" w14:textId="77777777" w:rsidR="00355748" w:rsidRDefault="00355748">
      <w:pPr>
        <w:spacing w:line="240" w:lineRule="auto"/>
        <w:rPr>
          <w:rFonts w:ascii="Verdana" w:eastAsia="Verdana" w:hAnsi="Verdana" w:cs="Verdana"/>
        </w:rPr>
      </w:pPr>
    </w:p>
    <w:p w14:paraId="0E235EAC" w14:textId="77777777" w:rsidR="00355748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28  de noviembre de 2025</w:t>
      </w:r>
    </w:p>
    <w:p w14:paraId="7DF3B40A" w14:textId="77777777" w:rsidR="00355748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28  de noviembre de 2025</w:t>
      </w:r>
    </w:p>
    <w:p w14:paraId="094ECF62" w14:textId="77777777" w:rsidR="00355748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Vigente</w:t>
      </w:r>
    </w:p>
    <w:p w14:paraId="2F769DDF" w14:textId="77777777" w:rsidR="00355748" w:rsidRDefault="00355748">
      <w:pPr>
        <w:spacing w:line="240" w:lineRule="auto"/>
        <w:rPr>
          <w:rFonts w:ascii="Verdana" w:eastAsia="Verdana" w:hAnsi="Verdana" w:cs="Verdana"/>
        </w:rPr>
      </w:pPr>
    </w:p>
    <w:p w14:paraId="7493417C" w14:textId="77777777" w:rsidR="00355748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N/A</w:t>
      </w:r>
    </w:p>
    <w:p w14:paraId="50442B35" w14:textId="77777777" w:rsidR="00355748" w:rsidRDefault="00355748">
      <w:pPr>
        <w:spacing w:line="240" w:lineRule="auto"/>
        <w:rPr>
          <w:rFonts w:ascii="Verdana" w:eastAsia="Verdana" w:hAnsi="Verdana" w:cs="Verdana"/>
        </w:rPr>
      </w:pPr>
    </w:p>
    <w:p w14:paraId="623A5F27" w14:textId="2DFE993B" w:rsidR="00355748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</w:t>
      </w:r>
      <w:r w:rsidR="00F864D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N/A</w:t>
      </w:r>
    </w:p>
    <w:p w14:paraId="74613F45" w14:textId="77777777" w:rsidR="00355748" w:rsidRDefault="00355748">
      <w:pPr>
        <w:spacing w:line="240" w:lineRule="auto"/>
        <w:rPr>
          <w:rFonts w:ascii="Verdana" w:eastAsia="Verdana" w:hAnsi="Verdana" w:cs="Verdana"/>
        </w:rPr>
      </w:pPr>
    </w:p>
    <w:p w14:paraId="51C52DAE" w14:textId="77777777" w:rsidR="0035574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7265 DE 2025</w:t>
      </w:r>
    </w:p>
    <w:p w14:paraId="1476508B" w14:textId="77777777" w:rsidR="00355748" w:rsidRDefault="00355748">
      <w:pPr>
        <w:jc w:val="center"/>
        <w:rPr>
          <w:rFonts w:ascii="Verdana" w:eastAsia="Verdana" w:hAnsi="Verdana" w:cs="Verdana"/>
          <w:b/>
          <w:bCs/>
        </w:rPr>
      </w:pPr>
    </w:p>
    <w:p w14:paraId="19FCA04B" w14:textId="77777777" w:rsidR="0035574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(Noviembre 28)</w:t>
      </w:r>
    </w:p>
    <w:p w14:paraId="0B9E0EC7" w14:textId="77777777" w:rsidR="00355748" w:rsidRDefault="00355748">
      <w:pPr>
        <w:jc w:val="center"/>
        <w:rPr>
          <w:rFonts w:ascii="Verdana" w:eastAsia="Verdana" w:hAnsi="Verdana" w:cs="Verdana"/>
          <w:b/>
          <w:bCs/>
        </w:rPr>
      </w:pPr>
    </w:p>
    <w:p w14:paraId="49A99E3E" w14:textId="642847F7" w:rsidR="00355748" w:rsidRDefault="000000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“Por la cual se modifica parcialmente el artículo segundo de la Resolución 6432 </w:t>
      </w:r>
      <w:r w:rsidR="00F864D3">
        <w:rPr>
          <w:rFonts w:ascii="Verdana" w:eastAsia="Verdana" w:hAnsi="Verdana" w:cs="Verdana"/>
        </w:rPr>
        <w:t>del 31</w:t>
      </w:r>
      <w:r>
        <w:rPr>
          <w:rFonts w:ascii="Verdana" w:eastAsia="Verdana" w:hAnsi="Verdana" w:cs="Verdana"/>
        </w:rPr>
        <w:t xml:space="preserve"> de diciembre del 2024, en el sentido de desagregar recursos trasladados entre  rubros a nivel decreto de liquidación”</w:t>
      </w:r>
    </w:p>
    <w:p w14:paraId="0B2881F9" w14:textId="77777777" w:rsidR="00355748" w:rsidRDefault="00355748">
      <w:pPr>
        <w:jc w:val="center"/>
        <w:rPr>
          <w:rFonts w:ascii="Verdana" w:eastAsia="Verdana" w:hAnsi="Verdana" w:cs="Verdana"/>
        </w:rPr>
      </w:pPr>
    </w:p>
    <w:p w14:paraId="2C0EF1F1" w14:textId="77777777" w:rsidR="0035574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 FAMILIAR (ICBF) “CECILIA DE LA FUENTE DE LLERAS”</w:t>
      </w:r>
    </w:p>
    <w:p w14:paraId="54648523" w14:textId="77777777" w:rsidR="00355748" w:rsidRDefault="00355748">
      <w:pPr>
        <w:jc w:val="center"/>
        <w:rPr>
          <w:rFonts w:ascii="Verdana" w:eastAsia="Verdana" w:hAnsi="Verdana" w:cs="Verdana"/>
          <w:b/>
          <w:bCs/>
        </w:rPr>
      </w:pPr>
    </w:p>
    <w:p w14:paraId="2F5480B5" w14:textId="31662CDA" w:rsidR="00355748" w:rsidRDefault="000000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 y en particular de las conferidas por el artículo 78 de la Ley 489 de 1998, el literal b) del artículo 28 </w:t>
      </w:r>
      <w:r>
        <w:rPr>
          <w:rFonts w:ascii="Verdana" w:eastAsia="Verdana" w:hAnsi="Verdana" w:cs="Verdana"/>
          <w:highlight w:val="white"/>
        </w:rPr>
        <w:t xml:space="preserve">de la Ley 7 de </w:t>
      </w:r>
      <w:r w:rsidR="00F864D3">
        <w:rPr>
          <w:rFonts w:ascii="Verdana" w:eastAsia="Verdana" w:hAnsi="Verdana" w:cs="Verdana"/>
          <w:highlight w:val="white"/>
        </w:rPr>
        <w:t xml:space="preserve">1979 </w:t>
      </w:r>
      <w:r w:rsidR="00F864D3"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</w:rPr>
        <w:t xml:space="preserve">, </w:t>
      </w:r>
    </w:p>
    <w:p w14:paraId="57DA764C" w14:textId="77777777" w:rsidR="00355748" w:rsidRDefault="00000000">
      <w:pPr>
        <w:widowControl w:val="0"/>
        <w:spacing w:before="320" w:line="278" w:lineRule="auto"/>
        <w:ind w:left="721" w:right="503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</w:t>
      </w:r>
    </w:p>
    <w:p w14:paraId="72F91394" w14:textId="77777777" w:rsidR="00355748" w:rsidRDefault="00000000">
      <w:pPr>
        <w:widowControl w:val="0"/>
        <w:spacing w:before="207" w:line="241" w:lineRule="auto"/>
        <w:ind w:right="45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Ministerio de Hacienda y Crédito Público, mediante la expedición del Decreto  1523 de 18 de diciembre de 2024, decretó el Presupuesto de Rentas y Recursos de  Capital y el presupuesto de gastos para la Vigencia Fiscal del 1° de enero al 31 de  diciembre de 2025. </w:t>
      </w:r>
    </w:p>
    <w:p w14:paraId="58710A07" w14:textId="46A2B81B" w:rsidR="00355748" w:rsidRDefault="00000000">
      <w:pPr>
        <w:widowControl w:val="0"/>
        <w:spacing w:before="275" w:line="278" w:lineRule="auto"/>
        <w:ind w:right="45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aunado a lo anterior, y mediante Decreto 1621 del 30 de diciembre de 2024, el  Gobierno Nacional, liquidó el Presupuesto General de la Nación para la Vigencia Fiscal  2025, detallando las apropiaciones, clasificando y definiendo los gastos. Este Decreto  incluye el Presupuesto del Instituto Colombiano de Bienestar Familiar -ICBF para la  Vigencia Fiscal 2025 por valor de </w:t>
      </w:r>
      <w:r>
        <w:rPr>
          <w:rFonts w:ascii="Verdana" w:eastAsia="Verdana" w:hAnsi="Verdana" w:cs="Verdana"/>
          <w:b/>
          <w:bCs/>
        </w:rPr>
        <w:t xml:space="preserve">DIEZ BILLONES SEISCIENTOS NOVENTA MIL  SETECIENTOS CINCUENTA Y NUEVE MILLONES SETECIENTOS DOCE </w:t>
      </w:r>
      <w:r w:rsidR="00F864D3">
        <w:rPr>
          <w:rFonts w:ascii="Verdana" w:eastAsia="Verdana" w:hAnsi="Verdana" w:cs="Verdana"/>
          <w:b/>
          <w:bCs/>
        </w:rPr>
        <w:t>MIL TRESCIENTOS</w:t>
      </w:r>
      <w:r>
        <w:rPr>
          <w:rFonts w:ascii="Verdana" w:eastAsia="Verdana" w:hAnsi="Verdana" w:cs="Verdana"/>
          <w:b/>
          <w:bCs/>
        </w:rPr>
        <w:t xml:space="preserve"> VEINTICINCO PESOS </w:t>
      </w:r>
      <w:r>
        <w:rPr>
          <w:rFonts w:ascii="Verdana" w:eastAsia="Verdana" w:hAnsi="Verdana" w:cs="Verdana"/>
        </w:rPr>
        <w:t xml:space="preserve">($10.690.759.712.325). </w:t>
      </w:r>
    </w:p>
    <w:p w14:paraId="039A92BA" w14:textId="77777777" w:rsidR="00355748" w:rsidRDefault="00000000">
      <w:pPr>
        <w:widowControl w:val="0"/>
        <w:spacing w:before="275" w:line="278" w:lineRule="auto"/>
        <w:ind w:right="45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por medio de la Resolución 6432 del 31 de diciembre del 2024, la Dirección  General del ICBF consolidó el presupuesto de ingresos y desagregó, distribuyó, asignó  y comunicó el Presupuesto Gastos a Nivel Nacional, Unidad Ejecutora, Sedes Regionales y Sede de la Dirección General, para la vigencia fiscal 2025. </w:t>
      </w:r>
    </w:p>
    <w:p w14:paraId="5DED10BB" w14:textId="13543CBA" w:rsidR="00355748" w:rsidRDefault="00000000" w:rsidP="00F864D3">
      <w:pPr>
        <w:widowControl w:val="0"/>
        <w:spacing w:before="321" w:line="278" w:lineRule="auto"/>
        <w:ind w:right="45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a través de la Resolución 0006 del 3 de enero del 2025, se corrigieron unos  yerros contenidos en los artículos primero y segundo de la Resolución 6432 del 31 de  diciembre del 2024. </w:t>
      </w:r>
    </w:p>
    <w:p w14:paraId="6AA7B17E" w14:textId="77777777" w:rsidR="00355748" w:rsidRDefault="00000000">
      <w:pPr>
        <w:widowControl w:val="0"/>
        <w:spacing w:before="324" w:line="278" w:lineRule="auto"/>
        <w:ind w:right="45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sección 4602 del Artículo 2 del Decreto 0359 de 27de marzo 2025,  el Ministerio de Hacienda y Crédito Público liquidó la adición al presupuesto de gasto  o de apropiación del ICBF por valor de </w:t>
      </w:r>
      <w:r>
        <w:rPr>
          <w:rFonts w:ascii="Verdana" w:eastAsia="Verdana" w:hAnsi="Verdana" w:cs="Verdana"/>
          <w:b/>
          <w:bCs/>
        </w:rPr>
        <w:t xml:space="preserve">CIEN MIL MILLONES DE PESOS  </w:t>
      </w:r>
      <w:r>
        <w:rPr>
          <w:rFonts w:ascii="Verdana" w:eastAsia="Verdana" w:hAnsi="Verdana" w:cs="Verdana"/>
        </w:rPr>
        <w:t xml:space="preserve">($100.000.000.000) para atender la emergencia en la región del Catatumbo que  conllevó a la declaratoria del Estado de Conmoción Interior. </w:t>
      </w:r>
    </w:p>
    <w:p w14:paraId="3E512DA1" w14:textId="77777777" w:rsidR="00355748" w:rsidRDefault="00000000">
      <w:pPr>
        <w:widowControl w:val="0"/>
        <w:spacing w:before="321" w:line="278" w:lineRule="auto"/>
        <w:ind w:right="45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el artículo primero de la Resolución 254 del 28 de agosto de 2025, la  Directora General de la Agencia Presidencial de Cooperación Internacional de  Colombia (APC) – Colombia efectúa una modificación al Presupuesto de Inversión  contenida en</w:t>
      </w:r>
      <w:r>
        <w:rPr>
          <w:color w:val="595959"/>
          <w:sz w:val="18"/>
          <w:szCs w:val="18"/>
        </w:rPr>
        <w:t xml:space="preserve"> </w:t>
      </w:r>
      <w:r>
        <w:rPr>
          <w:rFonts w:ascii="Verdana" w:eastAsia="Verdana" w:hAnsi="Verdana" w:cs="Verdana"/>
        </w:rPr>
        <w:t xml:space="preserve">para la vigencia fiscal 2025, adicionando al presupuesto del ICBF la suma de </w:t>
      </w:r>
      <w:r>
        <w:rPr>
          <w:rFonts w:ascii="Verdana" w:eastAsia="Verdana" w:hAnsi="Verdana" w:cs="Verdana"/>
          <w:b/>
          <w:bCs/>
        </w:rPr>
        <w:t xml:space="preserve">DOS  MIL TRESCIENTOS NOVENTA MILLONES CUATROCIENTOS CINCUENTA MIL  TRESCIENTOS TREINTA Y NUEVE PESOS </w:t>
      </w:r>
      <w:r>
        <w:rPr>
          <w:rFonts w:ascii="Verdana" w:eastAsia="Verdana" w:hAnsi="Verdana" w:cs="Verdana"/>
        </w:rPr>
        <w:t xml:space="preserve">($2.390.450.339). </w:t>
      </w:r>
    </w:p>
    <w:p w14:paraId="4B5040D2" w14:textId="77777777" w:rsidR="00355748" w:rsidRDefault="00000000">
      <w:pPr>
        <w:widowControl w:val="0"/>
        <w:spacing w:before="320" w:line="278" w:lineRule="auto"/>
        <w:ind w:right="454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</w:rPr>
        <w:t xml:space="preserve">Que con las anteriores modificaciones, el presupuesto del Instituto Colombiano de  Bienestar Familiar -ICBF para la Vigencia Fiscal 2025 asciende a la suma de </w:t>
      </w:r>
      <w:r>
        <w:rPr>
          <w:rFonts w:ascii="Verdana" w:eastAsia="Verdana" w:hAnsi="Verdana" w:cs="Verdana"/>
          <w:b/>
          <w:bCs/>
        </w:rPr>
        <w:t xml:space="preserve">DIEZ  BILLONES SETECIENTOS NOVENTA Y TRES MIL CIENTO CINCUENTA  MILLONES CIENTO SESENTA Y DOS MIL SEISCIENTOS SESENTA Y CUATRO </w:t>
      </w:r>
    </w:p>
    <w:p w14:paraId="60D38F21" w14:textId="77777777" w:rsidR="00355748" w:rsidRDefault="00000000">
      <w:pPr>
        <w:widowControl w:val="0"/>
        <w:spacing w:before="14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PESOS </w:t>
      </w:r>
      <w:r>
        <w:rPr>
          <w:rFonts w:ascii="Verdana" w:eastAsia="Verdana" w:hAnsi="Verdana" w:cs="Verdana"/>
        </w:rPr>
        <w:t xml:space="preserve">($10.793.150.162.664). </w:t>
      </w:r>
    </w:p>
    <w:p w14:paraId="2F26D2D6" w14:textId="77777777" w:rsidR="00355748" w:rsidRDefault="00000000">
      <w:pPr>
        <w:widowControl w:val="0"/>
        <w:spacing w:before="359" w:line="278" w:lineRule="auto"/>
        <w:ind w:left="673" w:right="45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a través de oficio con radicado No. 2-2025-074299 del 28 de noviembre de 2025,  el Director General del Presupuesto Público Nacional del Ministerio de Hacienda y  Crédito Público, aprobó la operación presupuestal contenida en el Acuerdo 0003 de  2025, emanado del Consejo Directivo del ICBF. </w:t>
      </w:r>
    </w:p>
    <w:p w14:paraId="7F731A27" w14:textId="77777777" w:rsidR="00355748" w:rsidRDefault="00000000">
      <w:pPr>
        <w:widowControl w:val="0"/>
        <w:spacing w:before="321" w:line="278" w:lineRule="auto"/>
        <w:ind w:left="673" w:right="455" w:firstLine="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Resolución 6432 del 31 de diciembre de 2024, ha sido objeto de modificaciones  sucesivas a través de las Resoluciones 0006 del 3 de enero de 2025, 1739 del 23 de  abril de 2025 y 4124 del 1 de agosto de 2025, mediante las cuales se efectuaron  ajustes a su contenido presupuestal y operativo, de acuerdo con las necesidades  identificadas durante el desarrollo de la gestión fiscal de la vigencia. </w:t>
      </w:r>
    </w:p>
    <w:p w14:paraId="7DBF5621" w14:textId="021F3AE8" w:rsidR="00355748" w:rsidRDefault="00000000">
      <w:pPr>
        <w:widowControl w:val="0"/>
        <w:spacing w:before="321" w:line="278" w:lineRule="auto"/>
        <w:ind w:left="673" w:right="452" w:firstLine="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Director de Planeación y Control a la Gestión del ICBF, mediante memorando  con radicado No. 202513000000155953 del 28 de noviembre de 2025, solicitó la  desagregación de recursos presupuestales por valor de </w:t>
      </w:r>
      <w:r>
        <w:rPr>
          <w:rFonts w:ascii="Verdana" w:eastAsia="Verdana" w:hAnsi="Verdana" w:cs="Verdana"/>
          <w:b/>
          <w:bCs/>
        </w:rPr>
        <w:t xml:space="preserve">DIECINUEVE MIL CIENTO  SESENTA Y SEIS MILLONES SETECIENTOS SESENTA Y SIETE MIL  </w:t>
      </w:r>
      <w:r>
        <w:rPr>
          <w:rFonts w:ascii="Verdana" w:eastAsia="Verdana" w:hAnsi="Verdana" w:cs="Verdana"/>
          <w:b/>
          <w:bCs/>
        </w:rPr>
        <w:lastRenderedPageBreak/>
        <w:t xml:space="preserve">NOVECIENTOS DIEZ PESOS M/CTE ($19.166.767.910), </w:t>
      </w:r>
      <w:r>
        <w:rPr>
          <w:rFonts w:ascii="Verdana" w:eastAsia="Verdana" w:hAnsi="Verdana" w:cs="Verdana"/>
        </w:rPr>
        <w:t xml:space="preserve">financiado con </w:t>
      </w:r>
      <w:r w:rsidR="00F864D3">
        <w:rPr>
          <w:rFonts w:ascii="Verdana" w:eastAsia="Verdana" w:hAnsi="Verdana" w:cs="Verdana"/>
        </w:rPr>
        <w:t>recurso 27</w:t>
      </w:r>
      <w:r>
        <w:rPr>
          <w:rFonts w:ascii="Verdana" w:eastAsia="Verdana" w:hAnsi="Verdana" w:cs="Verdana"/>
        </w:rPr>
        <w:t xml:space="preserve"> – Rentas Parafiscales. </w:t>
      </w:r>
    </w:p>
    <w:p w14:paraId="30583BE1" w14:textId="05406AF7" w:rsidR="00355748" w:rsidRDefault="00000000">
      <w:pPr>
        <w:widowControl w:val="0"/>
        <w:spacing w:before="324" w:line="278" w:lineRule="auto"/>
        <w:ind w:left="665" w:right="453" w:firstLine="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virtud de lo anterior, se requiere modificar parcialmente el artículo segundo  de la Resolución 6432 del 2024, en el sentido de desagregar recursos </w:t>
      </w:r>
      <w:r w:rsidR="00F864D3">
        <w:rPr>
          <w:rFonts w:ascii="Verdana" w:eastAsia="Verdana" w:hAnsi="Verdana" w:cs="Verdana"/>
        </w:rPr>
        <w:t>trasladados entre</w:t>
      </w:r>
      <w:r>
        <w:rPr>
          <w:rFonts w:ascii="Verdana" w:eastAsia="Verdana" w:hAnsi="Verdana" w:cs="Verdana"/>
        </w:rPr>
        <w:t xml:space="preserve"> rubros a nivel decreto de liquidación, según aprobación realizada por medio </w:t>
      </w:r>
      <w:r w:rsidR="00F864D3">
        <w:rPr>
          <w:rFonts w:ascii="Verdana" w:eastAsia="Verdana" w:hAnsi="Verdana" w:cs="Verdana"/>
        </w:rPr>
        <w:t>del Acuerdo</w:t>
      </w:r>
      <w:r>
        <w:rPr>
          <w:rFonts w:ascii="Verdana" w:eastAsia="Verdana" w:hAnsi="Verdana" w:cs="Verdana"/>
        </w:rPr>
        <w:t xml:space="preserve"> 0003 de 2025. </w:t>
      </w:r>
    </w:p>
    <w:p w14:paraId="43FE055F" w14:textId="77777777" w:rsidR="00355748" w:rsidRDefault="00000000">
      <w:pPr>
        <w:widowControl w:val="0"/>
        <w:spacing w:before="321" w:line="240" w:lineRule="auto"/>
        <w:ind w:left="674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expuesto, </w:t>
      </w:r>
    </w:p>
    <w:p w14:paraId="0320F72A" w14:textId="77777777" w:rsidR="00355748" w:rsidRDefault="00000000">
      <w:pPr>
        <w:widowControl w:val="0"/>
        <w:spacing w:before="277" w:line="240" w:lineRule="auto"/>
        <w:ind w:right="4555"/>
        <w:jc w:val="right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RESUELVE: </w:t>
      </w:r>
    </w:p>
    <w:p w14:paraId="57A6EB78" w14:textId="21AA63DC" w:rsidR="00355748" w:rsidRDefault="00000000" w:rsidP="00F864D3">
      <w:pPr>
        <w:widowControl w:val="0"/>
        <w:spacing w:before="277" w:line="278" w:lineRule="auto"/>
        <w:ind w:left="673" w:right="452" w:hanging="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 xml:space="preserve">Modificar parcialmente el artículo segundo de la Resolución  6432 del 31 de diciembre del 2024, en el sentido de desagregar recursos trasladados  entre rubros a nivel decreto de liquidación, por la suma de </w:t>
      </w:r>
      <w:r>
        <w:rPr>
          <w:rFonts w:ascii="Verdana" w:eastAsia="Verdana" w:hAnsi="Verdana" w:cs="Verdana"/>
          <w:b/>
          <w:bCs/>
        </w:rPr>
        <w:t xml:space="preserve">DIECINUEVE MIL  CIENTO SESENTA Y SEIS MILLONES SETECIENTOS SESENTA Y SIETE MIL </w:t>
      </w:r>
      <w:r>
        <w:rPr>
          <w:rFonts w:ascii="Verdana" w:eastAsia="Verdana" w:hAnsi="Verdana" w:cs="Verdana"/>
          <w:i/>
          <w:iCs/>
        </w:rPr>
        <w:t xml:space="preserve">“Por la cual se modifica parcialmente el artículo segundo de la Resolución 6432 del  31 de diciembre del 2024, en el sentido de desagregar recursos trasladados entre  rubros a nivel decreto de liquidación” </w:t>
      </w:r>
      <w:r>
        <w:rPr>
          <w:rFonts w:ascii="Verdana" w:eastAsia="Verdana" w:hAnsi="Verdana" w:cs="Verdana"/>
          <w:b/>
          <w:bCs/>
        </w:rPr>
        <w:t>NOVECIENTOS DIEZ PESOS M/CTE ($19.166.767.910)</w:t>
      </w:r>
      <w:r>
        <w:rPr>
          <w:rFonts w:ascii="Verdana" w:eastAsia="Verdana" w:hAnsi="Verdana" w:cs="Verdana"/>
        </w:rPr>
        <w:t xml:space="preserve">, financiado con recurso  27 – Rentas Parafiscales de conformidad con el siguiente detalle:  </w:t>
      </w:r>
    </w:p>
    <w:p w14:paraId="39A44225" w14:textId="19F755A5" w:rsidR="00355748" w:rsidRDefault="00000000" w:rsidP="00F864D3">
      <w:pPr>
        <w:widowControl w:val="0"/>
        <w:spacing w:before="459" w:line="240" w:lineRule="auto"/>
        <w:ind w:right="-43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Tabla N°1</w:t>
      </w:r>
    </w:p>
    <w:p w14:paraId="6D8A6054" w14:textId="409D4A5F" w:rsidR="00355748" w:rsidRDefault="00000000" w:rsidP="00F864D3">
      <w:pPr>
        <w:widowControl w:val="0"/>
        <w:spacing w:before="41" w:line="240" w:lineRule="auto"/>
        <w:ind w:right="-43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Desagregación Acuerdo 0003</w:t>
      </w:r>
    </w:p>
    <w:tbl>
      <w:tblPr>
        <w:tblStyle w:val="a"/>
        <w:tblW w:w="939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0"/>
        <w:gridCol w:w="663"/>
        <w:gridCol w:w="660"/>
        <w:gridCol w:w="651"/>
        <w:gridCol w:w="751"/>
        <w:gridCol w:w="840"/>
        <w:gridCol w:w="617"/>
        <w:gridCol w:w="532"/>
        <w:gridCol w:w="523"/>
        <w:gridCol w:w="2087"/>
        <w:gridCol w:w="1463"/>
      </w:tblGrid>
      <w:tr w:rsidR="00355748" w14:paraId="01858AE2" w14:textId="77777777" w:rsidTr="00F864D3">
        <w:trPr>
          <w:trHeight w:val="350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E5D04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TIPO </w:t>
            </w: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4EE1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PROG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5BAEC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23"/>
                <w:szCs w:val="23"/>
                <w:shd w:val="clear" w:color="auto" w:fill="EDEDED"/>
                <w:vertAlign w:val="superscript"/>
              </w:rPr>
              <w:t xml:space="preserve">SUB 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PROG </w:t>
            </w: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0B784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PROY </w:t>
            </w: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1D3E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  <w:shd w:val="clear" w:color="auto" w:fill="EDEDED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shd w:val="clear" w:color="auto" w:fill="EDEDED"/>
              </w:rPr>
              <w:t>SUB</w:t>
            </w:r>
          </w:p>
          <w:p w14:paraId="6A97A8A4" w14:textId="77777777" w:rsidR="00355748" w:rsidRDefault="00000000">
            <w:pPr>
              <w:widowControl w:val="0"/>
              <w:spacing w:before="7"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  <w:shd w:val="clear" w:color="auto" w:fill="EDEDED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shd w:val="clear" w:color="auto" w:fill="EDEDED"/>
              </w:rPr>
              <w:t>PROY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D829A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23"/>
                <w:szCs w:val="23"/>
                <w:shd w:val="clear" w:color="auto" w:fill="EDEDED"/>
                <w:vertAlign w:val="superscript"/>
              </w:rPr>
              <w:t xml:space="preserve">SUB 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ORD </w:t>
            </w: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844C9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ITEM </w:t>
            </w: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389A4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DEP </w:t>
            </w: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44261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REC </w:t>
            </w: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34900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DESCRIPCIÓN 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43C99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  <w:shd w:val="clear" w:color="auto" w:fill="EDEDED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shd w:val="clear" w:color="auto" w:fill="EDEDED"/>
              </w:rPr>
              <w:t>CRÉDITO</w:t>
            </w:r>
          </w:p>
        </w:tc>
      </w:tr>
      <w:tr w:rsidR="00355748" w14:paraId="3BBE5798" w14:textId="77777777" w:rsidTr="00F864D3">
        <w:trPr>
          <w:trHeight w:val="1370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DB6A5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  <w:t>C</w:t>
            </w: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E123" w14:textId="77777777" w:rsidR="00355748" w:rsidRDefault="00355748">
            <w:pPr>
              <w:widowControl w:val="0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DD135" w14:textId="77777777" w:rsidR="00355748" w:rsidRDefault="00355748">
            <w:pPr>
              <w:widowControl w:val="0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C1C2" w14:textId="77777777" w:rsidR="00355748" w:rsidRDefault="00355748">
            <w:pPr>
              <w:widowControl w:val="0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911B6" w14:textId="77777777" w:rsidR="00355748" w:rsidRDefault="00355748">
            <w:pPr>
              <w:widowControl w:val="0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92BB0" w14:textId="77777777" w:rsidR="00355748" w:rsidRDefault="00355748">
            <w:pPr>
              <w:widowControl w:val="0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DDE19" w14:textId="77777777" w:rsidR="00355748" w:rsidRDefault="00355748">
            <w:pPr>
              <w:widowControl w:val="0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E32C8" w14:textId="77777777" w:rsidR="00355748" w:rsidRDefault="00355748">
            <w:pPr>
              <w:widowControl w:val="0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F0A5B" w14:textId="77777777" w:rsidR="00355748" w:rsidRDefault="00355748">
            <w:pPr>
              <w:widowControl w:val="0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2DE3" w14:textId="77777777" w:rsidR="00355748" w:rsidRDefault="00000000">
            <w:pPr>
              <w:widowControl w:val="0"/>
              <w:spacing w:line="214" w:lineRule="auto"/>
              <w:ind w:left="106" w:right="54" w:firstLine="17"/>
              <w:jc w:val="both"/>
              <w:rPr>
                <w:rFonts w:ascii="Verdana" w:eastAsia="Verdana" w:hAnsi="Verdana" w:cs="Verdana"/>
                <w:sz w:val="13"/>
                <w:szCs w:val="13"/>
                <w:highlight w:val="white"/>
              </w:rPr>
            </w:pPr>
            <w:r>
              <w:rPr>
                <w:rFonts w:ascii="Verdana" w:eastAsia="Verdana" w:hAnsi="Verdana" w:cs="Verdana"/>
                <w:sz w:val="13"/>
                <w:szCs w:val="13"/>
                <w:highlight w:val="white"/>
              </w:rPr>
              <w:t xml:space="preserve">Desarrollo integral de la primera infancia a la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 xml:space="preserve"> j</w:t>
            </w:r>
            <w:r>
              <w:rPr>
                <w:rFonts w:ascii="Verdana" w:eastAsia="Verdana" w:hAnsi="Verdana" w:cs="Verdana"/>
                <w:sz w:val="13"/>
                <w:szCs w:val="13"/>
                <w:highlight w:val="white"/>
              </w:rPr>
              <w:t xml:space="preserve">uventud, y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z w:val="13"/>
                <w:szCs w:val="13"/>
                <w:highlight w:val="white"/>
              </w:rPr>
              <w:t xml:space="preserve">fortalecimiento de las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z w:val="13"/>
                <w:szCs w:val="13"/>
                <w:highlight w:val="white"/>
              </w:rPr>
              <w:t xml:space="preserve">capacidades de las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z w:val="13"/>
                <w:szCs w:val="13"/>
                <w:highlight w:val="white"/>
              </w:rPr>
              <w:t xml:space="preserve">familias de niñas, niños y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z w:val="13"/>
                <w:szCs w:val="13"/>
                <w:highlight w:val="white"/>
              </w:rPr>
              <w:t xml:space="preserve">adolescentes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 xml:space="preserve">- </w:t>
            </w:r>
            <w:r>
              <w:rPr>
                <w:rFonts w:ascii="Verdana" w:eastAsia="Verdana" w:hAnsi="Verdana" w:cs="Verdana"/>
                <w:sz w:val="13"/>
                <w:szCs w:val="13"/>
                <w:highlight w:val="white"/>
              </w:rPr>
              <w:t xml:space="preserve">sector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z w:val="13"/>
                <w:szCs w:val="13"/>
                <w:highlight w:val="white"/>
              </w:rPr>
              <w:t>igualdad y equidad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155C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  <w:highlight w:val="white"/>
              </w:rPr>
              <w:t>19.166.767.910</w:t>
            </w:r>
          </w:p>
        </w:tc>
      </w:tr>
      <w:tr w:rsidR="00355748" w14:paraId="218E4474" w14:textId="77777777" w:rsidTr="00F864D3">
        <w:trPr>
          <w:trHeight w:val="350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32EB9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C </w:t>
            </w: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43425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4602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1271D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65BCE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CA043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D0D8B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7A37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7F53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F69FF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2231F" w14:textId="77777777" w:rsidR="00355748" w:rsidRDefault="00000000">
            <w:pPr>
              <w:widowControl w:val="0"/>
              <w:spacing w:line="240" w:lineRule="auto"/>
              <w:ind w:left="11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23"/>
                <w:szCs w:val="23"/>
                <w:vertAlign w:val="superscript"/>
              </w:rPr>
              <w:t xml:space="preserve">Intersubsectorial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 xml:space="preserve">desarrollo social 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A1AAE" w14:textId="77777777" w:rsidR="00355748" w:rsidRDefault="00000000">
            <w:pPr>
              <w:widowControl w:val="0"/>
              <w:spacing w:line="240" w:lineRule="auto"/>
              <w:ind w:right="115"/>
              <w:jc w:val="right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19.166.767.910</w:t>
            </w:r>
          </w:p>
        </w:tc>
      </w:tr>
      <w:tr w:rsidR="00355748" w14:paraId="35DC5CC5" w14:textId="77777777" w:rsidTr="00F864D3">
        <w:trPr>
          <w:trHeight w:val="1370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4D54E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C </w:t>
            </w: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7EFE6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4602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B06E0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1500</w:t>
            </w: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37B51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B840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F69AF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630EC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F991C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BD0A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DD178" w14:textId="77777777" w:rsidR="00355748" w:rsidRDefault="00000000">
            <w:pPr>
              <w:widowControl w:val="0"/>
              <w:spacing w:line="214" w:lineRule="auto"/>
              <w:ind w:left="106" w:right="54" w:firstLine="17"/>
              <w:jc w:val="both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Desarrollo integral de la primera infancia a la  juventud, y  fortalecimiento de las  capacidades de las  familias de niñas, niños y  adolescentes - sector  igualdad y equidad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9C236" w14:textId="77777777" w:rsidR="00355748" w:rsidRDefault="00000000">
            <w:pPr>
              <w:widowControl w:val="0"/>
              <w:spacing w:line="240" w:lineRule="auto"/>
              <w:ind w:right="115"/>
              <w:jc w:val="right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19.166.767.910</w:t>
            </w:r>
          </w:p>
        </w:tc>
      </w:tr>
      <w:tr w:rsidR="00355748" w14:paraId="18BE5E86" w14:textId="77777777" w:rsidTr="00F864D3">
        <w:trPr>
          <w:trHeight w:val="1541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FD286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lastRenderedPageBreak/>
              <w:t xml:space="preserve">C </w:t>
            </w: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C3A2A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4602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5525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1500 </w:t>
            </w: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37E5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9</w:t>
            </w: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22A8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E7866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DB413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20A2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AB7A0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347A0" w14:textId="77777777" w:rsidR="00355748" w:rsidRDefault="00000000">
            <w:pPr>
              <w:widowControl w:val="0"/>
              <w:spacing w:line="214" w:lineRule="auto"/>
              <w:ind w:left="114" w:right="56" w:firstLine="9"/>
              <w:jc w:val="both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Fortalecimiento de capacidades y disposición  de condiciones y  oportunidades que  promuevan el desarrollo  integral de las niñas,  niños, adolescentes,  familias y comunidades a  nivel nacional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7814" w14:textId="77777777" w:rsidR="00355748" w:rsidRDefault="00000000">
            <w:pPr>
              <w:widowControl w:val="0"/>
              <w:spacing w:line="240" w:lineRule="auto"/>
              <w:ind w:right="115"/>
              <w:jc w:val="right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19.166.767.910</w:t>
            </w:r>
          </w:p>
        </w:tc>
      </w:tr>
      <w:tr w:rsidR="00355748" w14:paraId="44E9DA60" w14:textId="77777777" w:rsidTr="00F864D3">
        <w:trPr>
          <w:trHeight w:val="1372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0A8D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C </w:t>
            </w: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AB530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4602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5D6D7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1500 </w:t>
            </w: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FDF3B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9 </w:t>
            </w: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3AE34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704020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EDD93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744B1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3108B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E80F5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61663" w14:textId="77777777" w:rsidR="00355748" w:rsidRDefault="00000000">
            <w:pPr>
              <w:widowControl w:val="0"/>
              <w:spacing w:line="214" w:lineRule="auto"/>
              <w:ind w:left="114" w:right="56" w:firstLine="6"/>
              <w:jc w:val="both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7. Actores diferenciales para el cambio / 2.  Universalización de la  atención integral a la  primera infancia en los  territorios con mayor  riesgo de vulneración de  derechos para la niñez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5B692" w14:textId="77777777" w:rsidR="00355748" w:rsidRDefault="00000000">
            <w:pPr>
              <w:widowControl w:val="0"/>
              <w:spacing w:line="240" w:lineRule="auto"/>
              <w:ind w:right="115"/>
              <w:jc w:val="right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19.166.767.910</w:t>
            </w:r>
          </w:p>
        </w:tc>
      </w:tr>
      <w:tr w:rsidR="00355748" w14:paraId="0B9DD896" w14:textId="77777777" w:rsidTr="00F864D3">
        <w:trPr>
          <w:trHeight w:val="1029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B7ED3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C </w:t>
            </w: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3858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4602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7840C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1500 </w:t>
            </w: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1B8C5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9 </w:t>
            </w: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3383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704020 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6E92D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4602020</w:t>
            </w: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C5337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1462A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835D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52E9" w14:textId="77777777" w:rsidR="00355748" w:rsidRDefault="00000000">
            <w:pPr>
              <w:widowControl w:val="0"/>
              <w:spacing w:line="216" w:lineRule="auto"/>
              <w:ind w:left="117" w:right="56" w:firstLine="1"/>
              <w:jc w:val="both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Servicio de atención integral a la primera  infancia para la promoción  de derechos y prevención  de vulneraciones y  amenazas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AA376" w14:textId="77777777" w:rsidR="00355748" w:rsidRDefault="00000000">
            <w:pPr>
              <w:widowControl w:val="0"/>
              <w:spacing w:line="240" w:lineRule="auto"/>
              <w:ind w:right="115"/>
              <w:jc w:val="right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19.166.767.910</w:t>
            </w:r>
          </w:p>
        </w:tc>
      </w:tr>
      <w:tr w:rsidR="00355748" w14:paraId="5EFF9527" w14:textId="77777777" w:rsidTr="00F864D3">
        <w:trPr>
          <w:trHeight w:val="2052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AA97D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C </w:t>
            </w: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506AF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4602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6575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1500 </w:t>
            </w: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6F2F9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9 </w:t>
            </w: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42083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704020 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0459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4602020 </w:t>
            </w: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3C477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02</w:t>
            </w: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4E611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AF609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DABA2" w14:textId="77777777" w:rsidR="00355748" w:rsidRDefault="00000000">
            <w:pPr>
              <w:widowControl w:val="0"/>
              <w:spacing w:line="212" w:lineRule="auto"/>
              <w:ind w:left="112" w:right="55" w:hanging="2"/>
              <w:jc w:val="both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Adquis. De bys - servicio de atención integral a la  primera infancia para la  promoción de derechos y  prevención de  vulneraciones y amenazas  - fortalecimiento de  capacidades y disposición  de condiciones y  oportunidades que  promuevan el desarrollo  int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430F" w14:textId="77777777" w:rsidR="00355748" w:rsidRDefault="00000000">
            <w:pPr>
              <w:widowControl w:val="0"/>
              <w:spacing w:line="240" w:lineRule="auto"/>
              <w:ind w:right="115"/>
              <w:jc w:val="right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19.166.767.910</w:t>
            </w:r>
          </w:p>
        </w:tc>
      </w:tr>
      <w:tr w:rsidR="00355748" w14:paraId="2D00C206" w14:textId="77777777" w:rsidTr="00F864D3">
        <w:trPr>
          <w:trHeight w:val="350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9D901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C </w:t>
            </w: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6BB0E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4602 </w:t>
            </w: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CAB3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1500 </w:t>
            </w: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6FADC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9 </w:t>
            </w: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2AEDA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704020 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AAE60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4602020 </w:t>
            </w: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4FCC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02 </w:t>
            </w: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2246B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161 </w:t>
            </w: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BF882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972AF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23"/>
                <w:szCs w:val="23"/>
                <w:vertAlign w:val="superscript"/>
              </w:rPr>
              <w:t xml:space="preserve">Servicio de educación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 xml:space="preserve">inicial a la primera infancia 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18D25" w14:textId="77777777" w:rsidR="00355748" w:rsidRDefault="00000000">
            <w:pPr>
              <w:widowControl w:val="0"/>
              <w:spacing w:line="240" w:lineRule="auto"/>
              <w:ind w:right="115"/>
              <w:jc w:val="right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19.166.767.910</w:t>
            </w:r>
          </w:p>
        </w:tc>
      </w:tr>
      <w:tr w:rsidR="00355748" w14:paraId="3715B2AE" w14:textId="77777777" w:rsidTr="00F864D3">
        <w:trPr>
          <w:trHeight w:val="292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2425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74941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203BA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5CA7E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0809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F06F5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95A2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3D45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A739B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27 </w:t>
            </w: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1DE98" w14:textId="77777777" w:rsidR="00355748" w:rsidRDefault="00000000">
            <w:pPr>
              <w:widowControl w:val="0"/>
              <w:spacing w:line="240" w:lineRule="auto"/>
              <w:ind w:left="124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 xml:space="preserve">Rentas Parafiscales 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54C88" w14:textId="77777777" w:rsidR="00355748" w:rsidRDefault="00000000">
            <w:pPr>
              <w:widowControl w:val="0"/>
              <w:spacing w:line="240" w:lineRule="auto"/>
              <w:ind w:right="115"/>
              <w:jc w:val="right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19.166.767.910</w:t>
            </w:r>
          </w:p>
        </w:tc>
      </w:tr>
      <w:tr w:rsidR="00355748" w14:paraId="460D6206" w14:textId="77777777" w:rsidTr="00F864D3">
        <w:trPr>
          <w:trHeight w:val="292"/>
          <w:jc w:val="center"/>
        </w:trPr>
        <w:tc>
          <w:tcPr>
            <w:tcW w:w="6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49CAB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B35B2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7C4E2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8D610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8F3FD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4F206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6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A41A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53DB5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5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D0E6F" w14:textId="77777777" w:rsidR="00355748" w:rsidRDefault="00355748">
            <w:pPr>
              <w:widowControl w:val="0"/>
              <w:rPr>
                <w:rFonts w:ascii="Verdana" w:eastAsia="Verdana" w:hAnsi="Verdana" w:cs="Verdana"/>
                <w:sz w:val="13"/>
                <w:szCs w:val="13"/>
              </w:rPr>
            </w:pPr>
          </w:p>
        </w:tc>
        <w:tc>
          <w:tcPr>
            <w:tcW w:w="20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FB5AE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 xml:space="preserve">TOTAL </w:t>
            </w:r>
          </w:p>
        </w:tc>
        <w:tc>
          <w:tcPr>
            <w:tcW w:w="14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9A9A0" w14:textId="77777777" w:rsidR="00355748" w:rsidRDefault="00000000">
            <w:pPr>
              <w:widowControl w:val="0"/>
              <w:spacing w:line="240" w:lineRule="auto"/>
              <w:jc w:val="center"/>
              <w:rPr>
                <w:rFonts w:ascii="Verdana" w:eastAsia="Verdana" w:hAnsi="Verdana" w:cs="Verdana"/>
                <w:b/>
                <w:bCs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19.166.767.910</w:t>
            </w:r>
          </w:p>
        </w:tc>
      </w:tr>
    </w:tbl>
    <w:p w14:paraId="0A76669C" w14:textId="77777777" w:rsidR="00355748" w:rsidRDefault="00000000" w:rsidP="00F864D3">
      <w:pPr>
        <w:widowControl w:val="0"/>
        <w:spacing w:line="240" w:lineRule="auto"/>
        <w:ind w:right="959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Fuente: </w:t>
      </w:r>
      <w:r>
        <w:rPr>
          <w:rFonts w:ascii="Verdana" w:eastAsia="Verdana" w:hAnsi="Verdana" w:cs="Verdana"/>
          <w:sz w:val="16"/>
          <w:szCs w:val="16"/>
        </w:rPr>
        <w:t>Dirección Financiera – Dirección de Planeación Instituto Colombiano de Bienestar Familiar 2025</w:t>
      </w:r>
    </w:p>
    <w:p w14:paraId="7B4B2DC2" w14:textId="77777777" w:rsidR="00355748" w:rsidRDefault="00355748">
      <w:pPr>
        <w:widowControl w:val="0"/>
        <w:spacing w:line="240" w:lineRule="auto"/>
        <w:ind w:right="959"/>
        <w:rPr>
          <w:rFonts w:ascii="Verdana" w:eastAsia="Verdana" w:hAnsi="Verdana" w:cs="Verdana"/>
          <w:b/>
          <w:bCs/>
          <w:sz w:val="16"/>
          <w:szCs w:val="16"/>
        </w:rPr>
      </w:pPr>
    </w:p>
    <w:p w14:paraId="0E27696F" w14:textId="77777777" w:rsidR="00355748" w:rsidRDefault="00355748">
      <w:pPr>
        <w:jc w:val="both"/>
        <w:rPr>
          <w:rFonts w:ascii="Verdana" w:eastAsia="Verdana" w:hAnsi="Verdana" w:cs="Verdana"/>
          <w:b/>
          <w:bCs/>
        </w:rPr>
      </w:pPr>
    </w:p>
    <w:p w14:paraId="190487D7" w14:textId="77777777" w:rsidR="00355748" w:rsidRDefault="00000000" w:rsidP="00F864D3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A través de la Dirección Financiera </w:t>
      </w:r>
      <w:r>
        <w:rPr>
          <w:rFonts w:ascii="Verdana" w:eastAsia="Verdana" w:hAnsi="Verdana" w:cs="Verdana"/>
          <w:b/>
          <w:bCs/>
        </w:rPr>
        <w:t>COMUNÍQUESE</w:t>
      </w:r>
      <w:r>
        <w:rPr>
          <w:rFonts w:ascii="Verdana" w:eastAsia="Verdana" w:hAnsi="Verdana" w:cs="Verdana"/>
        </w:rPr>
        <w:t xml:space="preserve"> la presente resolución a los interesados.</w:t>
      </w:r>
    </w:p>
    <w:p w14:paraId="5DDC05A4" w14:textId="77777777" w:rsidR="00355748" w:rsidRDefault="00355748" w:rsidP="00F864D3">
      <w:pPr>
        <w:jc w:val="both"/>
        <w:rPr>
          <w:rFonts w:ascii="Verdana" w:eastAsia="Verdana" w:hAnsi="Verdana" w:cs="Verdana"/>
          <w:b/>
          <w:bCs/>
        </w:rPr>
      </w:pPr>
    </w:p>
    <w:p w14:paraId="0A87AA84" w14:textId="44E4A6C8" w:rsidR="0035574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</w:t>
      </w:r>
      <w:r>
        <w:rPr>
          <w:rFonts w:ascii="Verdana" w:eastAsia="Verdana" w:hAnsi="Verdana" w:cs="Verdana"/>
        </w:rPr>
        <w:t>. La presente Resolución rige a partir de la fecha de su</w:t>
      </w:r>
      <w:r w:rsidR="00F864D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expedición. Las demás disposiciones contenidas en la Resolución 6432 del 31 de</w:t>
      </w:r>
      <w:r w:rsidR="00F864D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diciembre del 2024 que no fueron objeto de la presente modificación, continúan</w:t>
      </w:r>
      <w:r w:rsidR="00F864D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incólumes.</w:t>
      </w:r>
    </w:p>
    <w:p w14:paraId="04E2282D" w14:textId="77777777" w:rsidR="00355748" w:rsidRDefault="00355748">
      <w:pPr>
        <w:jc w:val="both"/>
        <w:rPr>
          <w:rFonts w:ascii="Verdana" w:eastAsia="Verdana" w:hAnsi="Verdana" w:cs="Verdana"/>
        </w:rPr>
      </w:pPr>
    </w:p>
    <w:p w14:paraId="732BFD7E" w14:textId="77777777" w:rsidR="00355748" w:rsidRDefault="00355748">
      <w:pPr>
        <w:widowControl w:val="0"/>
        <w:spacing w:before="11" w:line="240" w:lineRule="auto"/>
        <w:jc w:val="both"/>
        <w:rPr>
          <w:rFonts w:ascii="Verdana" w:eastAsia="Verdana" w:hAnsi="Verdana" w:cs="Verdana"/>
        </w:rPr>
      </w:pPr>
    </w:p>
    <w:p w14:paraId="79A8BEFC" w14:textId="77777777" w:rsidR="00355748" w:rsidRPr="00F864D3" w:rsidRDefault="00000000">
      <w:pPr>
        <w:widowControl w:val="0"/>
        <w:spacing w:before="11" w:line="240" w:lineRule="auto"/>
        <w:jc w:val="center"/>
        <w:rPr>
          <w:rFonts w:ascii="Verdana" w:eastAsia="Verdana" w:hAnsi="Verdana" w:cs="Verdana"/>
          <w:b/>
          <w:bCs/>
        </w:rPr>
      </w:pPr>
      <w:r w:rsidRPr="00F864D3">
        <w:rPr>
          <w:rFonts w:ascii="Verdana" w:eastAsia="Verdana" w:hAnsi="Verdana" w:cs="Verdana"/>
          <w:b/>
          <w:bCs/>
        </w:rPr>
        <w:t>COMUNÍQUESE Y CÚMPLASE</w:t>
      </w:r>
    </w:p>
    <w:p w14:paraId="59B3BF42" w14:textId="77777777" w:rsidR="00355748" w:rsidRDefault="00000000">
      <w:pPr>
        <w:widowControl w:val="0"/>
        <w:spacing w:before="11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 a los 28 días de noviembre</w:t>
      </w:r>
    </w:p>
    <w:p w14:paraId="5FBD2E9A" w14:textId="77777777" w:rsidR="00355748" w:rsidRDefault="00355748">
      <w:pPr>
        <w:widowControl w:val="0"/>
        <w:spacing w:before="11" w:line="240" w:lineRule="auto"/>
        <w:jc w:val="center"/>
        <w:rPr>
          <w:rFonts w:ascii="Verdana" w:eastAsia="Verdana" w:hAnsi="Verdana" w:cs="Verdana"/>
        </w:rPr>
      </w:pPr>
    </w:p>
    <w:p w14:paraId="77B1ABCC" w14:textId="77777777" w:rsidR="00355748" w:rsidRDefault="00000000">
      <w:pPr>
        <w:widowControl w:val="0"/>
        <w:spacing w:before="11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ASTRID ELIANA CÁCERES CÁRDENAS</w:t>
      </w:r>
    </w:p>
    <w:p w14:paraId="7618B9DA" w14:textId="77777777" w:rsidR="00355748" w:rsidRDefault="00355748">
      <w:pPr>
        <w:widowControl w:val="0"/>
        <w:spacing w:before="11" w:line="240" w:lineRule="auto"/>
        <w:jc w:val="center"/>
        <w:rPr>
          <w:rFonts w:ascii="Verdana" w:eastAsia="Verdana" w:hAnsi="Verdana" w:cs="Verdana"/>
          <w:b/>
          <w:bCs/>
        </w:rPr>
      </w:pPr>
    </w:p>
    <w:p w14:paraId="402DDC2B" w14:textId="37783789" w:rsidR="00355748" w:rsidRDefault="00000000" w:rsidP="00F864D3">
      <w:pPr>
        <w:widowControl w:val="0"/>
        <w:spacing w:before="11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sectPr w:rsidR="0035574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FCDC16E-CF5E-4280-9AC1-FA6ED613347B}"/>
    <w:embedBold r:id="rId2" w:fontKey="{2395CE12-5C39-4298-8734-198A38D546C4}"/>
    <w:embedItalic r:id="rId3" w:fontKey="{A45E8267-730B-4A6F-8B43-AF90254ECB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7C2F849-0E69-433D-9337-F1E09E297D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E5D171-C5AB-4248-A4B9-DA8023F4EE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48"/>
    <w:rsid w:val="00355748"/>
    <w:rsid w:val="00D55824"/>
    <w:rsid w:val="00F8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04F1"/>
  <w15:docId w15:val="{66E7658C-05BD-410C-803C-679B69E9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3B1379-3FFA-4F59-A2FF-6F94F05D21DE}"/>
</file>

<file path=customXml/itemProps2.xml><?xml version="1.0" encoding="utf-8"?>
<ds:datastoreItem xmlns:ds="http://schemas.openxmlformats.org/officeDocument/2006/customXml" ds:itemID="{AF789496-CC63-418F-9E54-51D5569EFEBC}"/>
</file>

<file path=customXml/itemProps3.xml><?xml version="1.0" encoding="utf-8"?>
<ds:datastoreItem xmlns:ds="http://schemas.openxmlformats.org/officeDocument/2006/customXml" ds:itemID="{51630C96-2D5B-4736-AA27-BB6EF49722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1175</Words>
  <Characters>6467</Characters>
  <Application>Microsoft Office Word</Application>
  <DocSecurity>0</DocSecurity>
  <Lines>53</Lines>
  <Paragraphs>15</Paragraphs>
  <ScaleCrop>false</ScaleCrop>
  <Company/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3</cp:revision>
  <dcterms:created xsi:type="dcterms:W3CDTF">2026-04-08T20:08:00Z</dcterms:created>
  <dcterms:modified xsi:type="dcterms:W3CDTF">2026-04-08T20:13:00Z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