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04A7" w14:textId="2EF4C7B3" w:rsidR="00785065" w:rsidRPr="00785065" w:rsidRDefault="00785065" w:rsidP="00785065">
      <w:pPr>
        <w:jc w:val="center"/>
        <w:rPr>
          <w:rFonts w:ascii="Verdana" w:hAnsi="Verdana"/>
          <w:b/>
          <w:bCs/>
          <w:sz w:val="22"/>
          <w:szCs w:val="22"/>
        </w:rPr>
      </w:pPr>
      <w:r w:rsidRPr="00F30981">
        <w:rPr>
          <w:rFonts w:ascii="Verdana" w:hAnsi="Verdana"/>
          <w:b/>
          <w:bCs/>
          <w:sz w:val="22"/>
          <w:szCs w:val="22"/>
        </w:rPr>
        <w:t>RESOLUCIÓN 7215 DE 2013</w:t>
      </w:r>
    </w:p>
    <w:p w14:paraId="52D99E98" w14:textId="5ECC96F4" w:rsidR="00A34616" w:rsidRPr="00785065" w:rsidRDefault="00A34616" w:rsidP="00F6504B">
      <w:pPr>
        <w:rPr>
          <w:rFonts w:ascii="Verdana" w:hAnsi="Verdana"/>
          <w:sz w:val="20"/>
          <w:szCs w:val="20"/>
        </w:rPr>
      </w:pPr>
      <w:r w:rsidRPr="00785065">
        <w:rPr>
          <w:rFonts w:ascii="Verdana" w:hAnsi="Verdana"/>
          <w:sz w:val="20"/>
          <w:szCs w:val="20"/>
        </w:rPr>
        <w:t xml:space="preserve">Fecha de Expedición: </w:t>
      </w:r>
      <w:r w:rsidR="00F30981" w:rsidRPr="00785065">
        <w:rPr>
          <w:rFonts w:ascii="Verdana" w:hAnsi="Verdana"/>
          <w:sz w:val="20"/>
          <w:szCs w:val="20"/>
        </w:rPr>
        <w:t xml:space="preserve">30 </w:t>
      </w:r>
      <w:r w:rsidRPr="00785065">
        <w:rPr>
          <w:rFonts w:ascii="Verdana" w:hAnsi="Verdana"/>
          <w:sz w:val="20"/>
          <w:szCs w:val="20"/>
        </w:rPr>
        <w:t>de agosto de 2013</w:t>
      </w:r>
    </w:p>
    <w:p w14:paraId="397183F2" w14:textId="77777777" w:rsidR="00F30981" w:rsidRPr="00785065" w:rsidRDefault="00A34616" w:rsidP="00F6504B">
      <w:pPr>
        <w:rPr>
          <w:rFonts w:ascii="Verdana" w:hAnsi="Verdana"/>
          <w:sz w:val="20"/>
          <w:szCs w:val="20"/>
        </w:rPr>
      </w:pPr>
      <w:r w:rsidRPr="00785065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785065">
        <w:rPr>
          <w:rFonts w:ascii="Verdana" w:hAnsi="Verdana"/>
          <w:sz w:val="20"/>
          <w:szCs w:val="20"/>
        </w:rPr>
        <w:t>entrada en vigencia</w:t>
      </w:r>
      <w:proofErr w:type="gramEnd"/>
      <w:r w:rsidRPr="00785065">
        <w:rPr>
          <w:rFonts w:ascii="Verdana" w:hAnsi="Verdana"/>
          <w:sz w:val="20"/>
          <w:szCs w:val="20"/>
        </w:rPr>
        <w:t xml:space="preserve">: </w:t>
      </w:r>
      <w:r w:rsidR="00F30981" w:rsidRPr="00785065">
        <w:rPr>
          <w:rFonts w:ascii="Verdana" w:hAnsi="Verdana"/>
          <w:sz w:val="20"/>
          <w:szCs w:val="20"/>
        </w:rPr>
        <w:t>30 de agosto de 2013</w:t>
      </w:r>
    </w:p>
    <w:p w14:paraId="5C778FF2" w14:textId="356FCBCD" w:rsidR="00A34616" w:rsidRPr="00785065" w:rsidRDefault="00A34616" w:rsidP="00F6504B">
      <w:pPr>
        <w:rPr>
          <w:rFonts w:ascii="Verdana" w:hAnsi="Verdana"/>
          <w:sz w:val="20"/>
          <w:szCs w:val="20"/>
        </w:rPr>
      </w:pPr>
      <w:r w:rsidRPr="00785065">
        <w:rPr>
          <w:rFonts w:ascii="Verdana" w:hAnsi="Verdana"/>
          <w:sz w:val="20"/>
          <w:szCs w:val="20"/>
        </w:rPr>
        <w:t xml:space="preserve">Estado de la vigencia: </w:t>
      </w:r>
      <w:r w:rsidR="00F30981" w:rsidRPr="00785065">
        <w:rPr>
          <w:rFonts w:ascii="Verdana" w:hAnsi="Verdana"/>
          <w:sz w:val="20"/>
          <w:szCs w:val="20"/>
        </w:rPr>
        <w:t>vigente</w:t>
      </w:r>
    </w:p>
    <w:p w14:paraId="71DA2535" w14:textId="77777777" w:rsidR="00A34616" w:rsidRPr="00785065" w:rsidRDefault="00A34616" w:rsidP="00F6504B">
      <w:pPr>
        <w:rPr>
          <w:rFonts w:ascii="Verdana" w:hAnsi="Verdana"/>
          <w:sz w:val="20"/>
          <w:szCs w:val="20"/>
        </w:rPr>
      </w:pPr>
    </w:p>
    <w:p w14:paraId="58D255F1" w14:textId="433B9B0C" w:rsidR="00A34616" w:rsidRPr="00785065" w:rsidRDefault="00A34616" w:rsidP="00F6504B">
      <w:pPr>
        <w:rPr>
          <w:rFonts w:ascii="Verdana" w:hAnsi="Verdana"/>
          <w:sz w:val="20"/>
          <w:szCs w:val="20"/>
        </w:rPr>
      </w:pPr>
      <w:r w:rsidRPr="00785065">
        <w:rPr>
          <w:rFonts w:ascii="Verdana" w:hAnsi="Verdana"/>
          <w:sz w:val="20"/>
          <w:szCs w:val="20"/>
        </w:rPr>
        <w:t xml:space="preserve">Fecha de publicación en Diario Oficial: </w:t>
      </w:r>
      <w:r w:rsidR="00F30981" w:rsidRPr="00785065">
        <w:rPr>
          <w:rFonts w:ascii="Verdana" w:hAnsi="Verdana"/>
          <w:sz w:val="20"/>
          <w:szCs w:val="20"/>
        </w:rPr>
        <w:t>N/A</w:t>
      </w:r>
    </w:p>
    <w:p w14:paraId="1837E9C7" w14:textId="2E12F84A" w:rsidR="00A34616" w:rsidRPr="00785065" w:rsidRDefault="00A34616" w:rsidP="00F6504B">
      <w:pPr>
        <w:rPr>
          <w:rFonts w:ascii="Verdana" w:hAnsi="Verdana"/>
          <w:sz w:val="20"/>
          <w:szCs w:val="20"/>
        </w:rPr>
      </w:pPr>
      <w:r w:rsidRPr="00785065">
        <w:rPr>
          <w:rFonts w:ascii="Verdana" w:hAnsi="Verdana"/>
          <w:sz w:val="20"/>
          <w:szCs w:val="20"/>
        </w:rPr>
        <w:t xml:space="preserve">Número del Diario Oficial: </w:t>
      </w:r>
      <w:r w:rsidR="00F30981" w:rsidRPr="00785065">
        <w:rPr>
          <w:rFonts w:ascii="Verdana" w:hAnsi="Verdana"/>
          <w:sz w:val="20"/>
          <w:szCs w:val="20"/>
        </w:rPr>
        <w:t>N/A</w:t>
      </w:r>
    </w:p>
    <w:p w14:paraId="2AC2F385" w14:textId="0F0D9FB4" w:rsidR="00785065" w:rsidRPr="00785065" w:rsidRDefault="00785065" w:rsidP="00F6504B">
      <w:pPr>
        <w:rPr>
          <w:rFonts w:ascii="Verdana" w:hAnsi="Verdana"/>
          <w:sz w:val="20"/>
          <w:szCs w:val="20"/>
        </w:rPr>
      </w:pPr>
      <w:r w:rsidRPr="00785065">
        <w:rPr>
          <w:rFonts w:ascii="Verdana" w:hAnsi="Verdana"/>
          <w:sz w:val="20"/>
          <w:szCs w:val="20"/>
        </w:rPr>
        <w:t xml:space="preserve">Notas: </w:t>
      </w:r>
      <w:r w:rsidRPr="00785065">
        <w:rPr>
          <w:rFonts w:ascii="Verdana" w:hAnsi="Verdana"/>
          <w:sz w:val="20"/>
          <w:szCs w:val="20"/>
        </w:rPr>
        <w:t>Modificada por la Resolución 7481 de 4 de septiembre de 2013, 'por la cual se modifica la Resolución 7215 de 2013 respecto al cargo de Defensor de Familia'.</w:t>
      </w:r>
    </w:p>
    <w:p w14:paraId="01A854BF" w14:textId="740D01BB" w:rsidR="00362782" w:rsidRPr="00F30981" w:rsidRDefault="00362782" w:rsidP="00F30981">
      <w:pPr>
        <w:jc w:val="center"/>
        <w:rPr>
          <w:rFonts w:ascii="Verdana" w:hAnsi="Verdana"/>
          <w:b/>
          <w:bCs/>
          <w:sz w:val="22"/>
          <w:szCs w:val="22"/>
        </w:rPr>
      </w:pPr>
      <w:r w:rsidRPr="00F30981">
        <w:rPr>
          <w:rFonts w:ascii="Verdana" w:hAnsi="Verdana"/>
          <w:b/>
          <w:bCs/>
          <w:sz w:val="22"/>
          <w:szCs w:val="22"/>
        </w:rPr>
        <w:t>RESOLUCIÓN 7215 DE 2013</w:t>
      </w:r>
    </w:p>
    <w:p w14:paraId="31C7CDDF" w14:textId="008134B2" w:rsidR="00362782" w:rsidRPr="00F30981" w:rsidRDefault="00362782" w:rsidP="00F30981">
      <w:pPr>
        <w:jc w:val="center"/>
        <w:rPr>
          <w:rFonts w:ascii="Verdana" w:hAnsi="Verdana"/>
          <w:b/>
          <w:bCs/>
          <w:sz w:val="22"/>
          <w:szCs w:val="22"/>
        </w:rPr>
      </w:pPr>
      <w:r w:rsidRPr="00F30981">
        <w:rPr>
          <w:rFonts w:ascii="Verdana" w:hAnsi="Verdana"/>
          <w:b/>
          <w:bCs/>
          <w:sz w:val="22"/>
          <w:szCs w:val="22"/>
        </w:rPr>
        <w:t>(</w:t>
      </w:r>
      <w:r w:rsidR="00F30981" w:rsidRPr="00F30981">
        <w:rPr>
          <w:rFonts w:ascii="Verdana" w:hAnsi="Verdana"/>
          <w:b/>
          <w:bCs/>
          <w:sz w:val="22"/>
          <w:szCs w:val="22"/>
        </w:rPr>
        <w:t xml:space="preserve">30 de </w:t>
      </w:r>
      <w:r w:rsidRPr="00F30981">
        <w:rPr>
          <w:rFonts w:ascii="Verdana" w:hAnsi="Verdana"/>
          <w:b/>
          <w:bCs/>
          <w:sz w:val="22"/>
          <w:szCs w:val="22"/>
        </w:rPr>
        <w:t>agosto)</w:t>
      </w:r>
    </w:p>
    <w:p w14:paraId="5DD41AE6" w14:textId="566C03DC" w:rsidR="00362782" w:rsidRPr="00F30981" w:rsidRDefault="00362782" w:rsidP="00F30981">
      <w:pPr>
        <w:jc w:val="center"/>
        <w:rPr>
          <w:rFonts w:ascii="Verdana" w:hAnsi="Verdana"/>
          <w:b/>
          <w:bCs/>
          <w:sz w:val="22"/>
          <w:szCs w:val="22"/>
        </w:rPr>
      </w:pPr>
      <w:r w:rsidRPr="00F30981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2D18CC89" w14:textId="77777777" w:rsidR="00362782" w:rsidRPr="00F6504B" w:rsidRDefault="00362782" w:rsidP="00F30981">
      <w:pPr>
        <w:jc w:val="center"/>
        <w:rPr>
          <w:rFonts w:ascii="Verdana" w:hAnsi="Verdana"/>
          <w:sz w:val="22"/>
          <w:szCs w:val="22"/>
        </w:rPr>
      </w:pPr>
      <w:r w:rsidRPr="00F6504B">
        <w:rPr>
          <w:rFonts w:ascii="Verdana" w:hAnsi="Verdana"/>
          <w:sz w:val="22"/>
          <w:szCs w:val="22"/>
        </w:rPr>
        <w:t>“Por la cual se modifica la delimitación de la planta de personal supernumerario para apoyar los equipos interdisciplinarios de las Defensorías de Familia.”</w:t>
      </w:r>
    </w:p>
    <w:p w14:paraId="27F01A2D" w14:textId="62B8064D" w:rsidR="00362782" w:rsidRPr="00F30981" w:rsidRDefault="00362782" w:rsidP="00F30981">
      <w:pPr>
        <w:jc w:val="center"/>
        <w:rPr>
          <w:rFonts w:ascii="Verdana" w:hAnsi="Verdana"/>
          <w:b/>
          <w:bCs/>
          <w:sz w:val="22"/>
          <w:szCs w:val="22"/>
        </w:rPr>
      </w:pPr>
      <w:r w:rsidRPr="00F30981">
        <w:rPr>
          <w:rFonts w:ascii="Verdana" w:hAnsi="Verdana"/>
          <w:b/>
          <w:bCs/>
          <w:sz w:val="22"/>
          <w:szCs w:val="22"/>
        </w:rPr>
        <w:t>LA SUBDIRECTORA GENERAL DEL INSTITUTO COLOMBIANO DE BIENESTAR FAMILIAR CECILIA DE LA FUENTE DE LLERAS ENCARGADA DE LAS FUNCIONES DE DIRECTOR GENERAL</w:t>
      </w:r>
    </w:p>
    <w:p w14:paraId="595F9FD2" w14:textId="2B6D19E0" w:rsidR="00362782" w:rsidRPr="00F6504B" w:rsidRDefault="00362782" w:rsidP="00F30981">
      <w:pPr>
        <w:jc w:val="center"/>
        <w:rPr>
          <w:rFonts w:ascii="Verdana" w:hAnsi="Verdana"/>
          <w:sz w:val="22"/>
          <w:szCs w:val="22"/>
        </w:rPr>
      </w:pPr>
      <w:r w:rsidRPr="00F6504B">
        <w:rPr>
          <w:rFonts w:ascii="Verdana" w:hAnsi="Verdana"/>
          <w:sz w:val="22"/>
          <w:szCs w:val="22"/>
        </w:rPr>
        <w:t>En ejercicio de las facultades legales y estatutarias, conforme a lo señalado en los arts. 9o, 10 y 78 de la Ley 489 de 1998 y en especial en desarrollo de lo previsto en el artículo 83 del Decreto 1042 de 1978, y</w:t>
      </w:r>
    </w:p>
    <w:p w14:paraId="7829B27B" w14:textId="294220AB" w:rsidR="00362782" w:rsidRPr="00F30981" w:rsidRDefault="00362782" w:rsidP="00F30981">
      <w:pPr>
        <w:jc w:val="center"/>
        <w:rPr>
          <w:rFonts w:ascii="Verdana" w:hAnsi="Verdana"/>
          <w:b/>
          <w:bCs/>
          <w:sz w:val="22"/>
          <w:szCs w:val="22"/>
        </w:rPr>
      </w:pPr>
      <w:r w:rsidRPr="00F30981">
        <w:rPr>
          <w:rFonts w:ascii="Verdana" w:hAnsi="Verdana"/>
          <w:b/>
          <w:bCs/>
          <w:sz w:val="22"/>
          <w:szCs w:val="22"/>
        </w:rPr>
        <w:t>CONSIDERANDO:</w:t>
      </w:r>
    </w:p>
    <w:p w14:paraId="0B1AFBFF" w14:textId="66DE618B" w:rsidR="00362782" w:rsidRPr="00075CCD" w:rsidRDefault="00362782" w:rsidP="00F6504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075CCD">
        <w:rPr>
          <w:rFonts w:ascii="Verdana" w:hAnsi="Verdana"/>
          <w:sz w:val="22"/>
          <w:szCs w:val="22"/>
        </w:rPr>
        <w:t>Que mediante Resolución No. 001 del 2 de enero de 2008, se delimitó la planta transitoria de personal supernumerario para ejercer actividades de Defensor de Familia para el año 2008, con el fin de dar cumplimiento a lo señalado en el artículo 79 de la Ley 1098 de 2006 - Código de la Infancia y la Adolescencia - en cuanto a la conformación de las Defensorías de Familia.</w:t>
      </w:r>
    </w:p>
    <w:p w14:paraId="6243E6DE" w14:textId="558838F7" w:rsidR="00F30981" w:rsidRPr="00F30981" w:rsidRDefault="00362782" w:rsidP="00F3098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075CCD">
        <w:rPr>
          <w:rFonts w:ascii="Verdana" w:hAnsi="Verdana"/>
          <w:sz w:val="22"/>
          <w:szCs w:val="22"/>
        </w:rPr>
        <w:t>Que mediante Resolución 0021 del 3 de enero de 2012 prorrogada y modificada por Resoluciones 8379 y 9864 de 2012 y 3504 y 4762 de 2013, se deli</w:t>
      </w:r>
      <w:r w:rsidRPr="00F30981">
        <w:rPr>
          <w:rFonts w:ascii="Verdana" w:hAnsi="Verdana"/>
          <w:sz w:val="22"/>
          <w:szCs w:val="22"/>
        </w:rPr>
        <w:t>mitó dicha planta de personal hasta el 31 de diciembre de 2013 así.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72"/>
        <w:gridCol w:w="2119"/>
        <w:gridCol w:w="2737"/>
      </w:tblGrid>
      <w:tr w:rsidR="00F30981" w:rsidRPr="00F30981" w14:paraId="1BC31122" w14:textId="77777777" w:rsidTr="00F30981">
        <w:tc>
          <w:tcPr>
            <w:tcW w:w="2250" w:type="pct"/>
            <w:hideMark/>
          </w:tcPr>
          <w:p w14:paraId="61FCB362" w14:textId="77777777" w:rsidR="00F30981" w:rsidRPr="00F30981" w:rsidRDefault="00F30981" w:rsidP="00F30981">
            <w:pPr>
              <w:spacing w:line="270" w:lineRule="atLeast"/>
              <w:jc w:val="center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CARGOS EQUIVALENTES</w:t>
            </w:r>
          </w:p>
        </w:tc>
        <w:tc>
          <w:tcPr>
            <w:tcW w:w="1200" w:type="pct"/>
            <w:hideMark/>
          </w:tcPr>
          <w:p w14:paraId="367A9430" w14:textId="77777777" w:rsidR="00F30981" w:rsidRPr="00F30981" w:rsidRDefault="00F30981" w:rsidP="00F30981">
            <w:pPr>
              <w:spacing w:line="270" w:lineRule="atLeast"/>
              <w:jc w:val="center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REMUNERACIÓN MENSUAL $</w:t>
            </w:r>
          </w:p>
        </w:tc>
        <w:tc>
          <w:tcPr>
            <w:tcW w:w="1550" w:type="pct"/>
            <w:hideMark/>
          </w:tcPr>
          <w:p w14:paraId="1793CA42" w14:textId="77777777" w:rsidR="00F30981" w:rsidRPr="00F30981" w:rsidRDefault="00F30981" w:rsidP="00F30981">
            <w:pPr>
              <w:spacing w:line="270" w:lineRule="atLeast"/>
              <w:jc w:val="center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Número total cargos equivalentes Planta Transitoria</w:t>
            </w:r>
          </w:p>
        </w:tc>
      </w:tr>
      <w:tr w:rsidR="00F30981" w:rsidRPr="00F30981" w14:paraId="33E97B01" w14:textId="77777777" w:rsidTr="00F30981">
        <w:tc>
          <w:tcPr>
            <w:tcW w:w="2250" w:type="pct"/>
            <w:hideMark/>
          </w:tcPr>
          <w:p w14:paraId="2574FFF3" w14:textId="77777777" w:rsidR="00F30981" w:rsidRPr="00F30981" w:rsidRDefault="00F30981" w:rsidP="00F30981">
            <w:pPr>
              <w:spacing w:line="270" w:lineRule="atLeast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Defensor de Familia Código 2125 Grado 15</w:t>
            </w:r>
          </w:p>
        </w:tc>
        <w:tc>
          <w:tcPr>
            <w:tcW w:w="1200" w:type="pct"/>
            <w:hideMark/>
          </w:tcPr>
          <w:p w14:paraId="148BC268" w14:textId="77777777" w:rsidR="00F30981" w:rsidRPr="00F30981" w:rsidRDefault="00F30981" w:rsidP="00F30981">
            <w:pPr>
              <w:spacing w:line="270" w:lineRule="atLeast"/>
              <w:jc w:val="center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2.951.171</w:t>
            </w:r>
          </w:p>
        </w:tc>
        <w:tc>
          <w:tcPr>
            <w:tcW w:w="1550" w:type="pct"/>
            <w:hideMark/>
          </w:tcPr>
          <w:p w14:paraId="50ADBAF0" w14:textId="77777777" w:rsidR="00F30981" w:rsidRPr="00F30981" w:rsidRDefault="00F30981" w:rsidP="00F30981">
            <w:pPr>
              <w:spacing w:line="270" w:lineRule="atLeast"/>
              <w:jc w:val="center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43</w:t>
            </w:r>
          </w:p>
        </w:tc>
      </w:tr>
      <w:tr w:rsidR="00F30981" w:rsidRPr="00F30981" w14:paraId="3E232E7E" w14:textId="77777777" w:rsidTr="00F30981">
        <w:tc>
          <w:tcPr>
            <w:tcW w:w="2250" w:type="pct"/>
            <w:hideMark/>
          </w:tcPr>
          <w:p w14:paraId="1F20ABD5" w14:textId="77777777" w:rsidR="00F30981" w:rsidRPr="00F30981" w:rsidRDefault="00F30981" w:rsidP="00F30981">
            <w:pPr>
              <w:spacing w:line="270" w:lineRule="atLeast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Profesional Universitario Código 2044 Grado 05</w:t>
            </w:r>
          </w:p>
        </w:tc>
        <w:tc>
          <w:tcPr>
            <w:tcW w:w="1200" w:type="pct"/>
            <w:hideMark/>
          </w:tcPr>
          <w:p w14:paraId="436CD562" w14:textId="77777777" w:rsidR="00F30981" w:rsidRPr="00F30981" w:rsidRDefault="00F30981" w:rsidP="00F30981">
            <w:pPr>
              <w:spacing w:line="270" w:lineRule="atLeast"/>
              <w:jc w:val="center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1.693.321</w:t>
            </w:r>
          </w:p>
        </w:tc>
        <w:tc>
          <w:tcPr>
            <w:tcW w:w="1550" w:type="pct"/>
            <w:hideMark/>
          </w:tcPr>
          <w:p w14:paraId="4142E39F" w14:textId="77777777" w:rsidR="00F30981" w:rsidRPr="00F30981" w:rsidRDefault="00F30981" w:rsidP="00F30981">
            <w:pPr>
              <w:spacing w:line="270" w:lineRule="atLeast"/>
              <w:jc w:val="center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277</w:t>
            </w:r>
          </w:p>
        </w:tc>
      </w:tr>
      <w:tr w:rsidR="00F30981" w:rsidRPr="00F30981" w14:paraId="39EE3322" w14:textId="77777777" w:rsidTr="00F30981">
        <w:tc>
          <w:tcPr>
            <w:tcW w:w="2250" w:type="pct"/>
            <w:hideMark/>
          </w:tcPr>
          <w:p w14:paraId="66BB688B" w14:textId="77777777" w:rsidR="00F30981" w:rsidRPr="00F30981" w:rsidRDefault="00F30981" w:rsidP="00F30981">
            <w:pPr>
              <w:spacing w:line="270" w:lineRule="atLeast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Técnico Administrativo Código 3124 Grado 09</w:t>
            </w:r>
          </w:p>
        </w:tc>
        <w:tc>
          <w:tcPr>
            <w:tcW w:w="1200" w:type="pct"/>
            <w:hideMark/>
          </w:tcPr>
          <w:p w14:paraId="3EA6955B" w14:textId="77777777" w:rsidR="00F30981" w:rsidRPr="00F30981" w:rsidRDefault="00F30981" w:rsidP="00F30981">
            <w:pPr>
              <w:spacing w:line="270" w:lineRule="atLeast"/>
              <w:jc w:val="center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1.124.891</w:t>
            </w:r>
          </w:p>
        </w:tc>
        <w:tc>
          <w:tcPr>
            <w:tcW w:w="1550" w:type="pct"/>
            <w:hideMark/>
          </w:tcPr>
          <w:p w14:paraId="17BC9D60" w14:textId="77777777" w:rsidR="00F30981" w:rsidRPr="00F30981" w:rsidRDefault="00F30981" w:rsidP="00F30981">
            <w:pPr>
              <w:spacing w:line="270" w:lineRule="atLeast"/>
              <w:jc w:val="center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44</w:t>
            </w:r>
          </w:p>
        </w:tc>
      </w:tr>
      <w:tr w:rsidR="00F30981" w:rsidRPr="00F30981" w14:paraId="7632DDE3" w14:textId="77777777" w:rsidTr="00F30981">
        <w:tc>
          <w:tcPr>
            <w:tcW w:w="2250" w:type="pct"/>
            <w:hideMark/>
          </w:tcPr>
          <w:p w14:paraId="022C6F3B" w14:textId="77777777" w:rsidR="00F30981" w:rsidRPr="00F30981" w:rsidRDefault="00F30981" w:rsidP="00F30981">
            <w:pPr>
              <w:spacing w:line="270" w:lineRule="atLeast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>TOTAL</w:t>
            </w:r>
          </w:p>
        </w:tc>
        <w:tc>
          <w:tcPr>
            <w:tcW w:w="2750" w:type="pct"/>
            <w:gridSpan w:val="2"/>
            <w:hideMark/>
          </w:tcPr>
          <w:p w14:paraId="7DB3CFAB" w14:textId="77777777" w:rsidR="00F30981" w:rsidRPr="00F30981" w:rsidRDefault="00F30981" w:rsidP="00F30981">
            <w:pPr>
              <w:spacing w:line="270" w:lineRule="atLeast"/>
              <w:jc w:val="center"/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</w:pPr>
            <w:r w:rsidRPr="00F30981">
              <w:rPr>
                <w:rFonts w:ascii="Verdana" w:eastAsia="Times New Roman" w:hAnsi="Verdana" w:cs="Times New Roman"/>
                <w:spacing w:val="2"/>
                <w:kern w:val="0"/>
                <w:sz w:val="22"/>
                <w:szCs w:val="22"/>
                <w:lang w:eastAsia="es-CO"/>
                <w14:ligatures w14:val="none"/>
              </w:rPr>
              <w:t>364</w:t>
            </w:r>
          </w:p>
        </w:tc>
      </w:tr>
    </w:tbl>
    <w:p w14:paraId="74EF7203" w14:textId="77777777" w:rsidR="00362782" w:rsidRPr="00F6504B" w:rsidRDefault="00362782" w:rsidP="00F6504B">
      <w:pPr>
        <w:rPr>
          <w:rFonts w:ascii="Verdana" w:hAnsi="Verdana"/>
          <w:sz w:val="22"/>
          <w:szCs w:val="22"/>
        </w:rPr>
      </w:pPr>
    </w:p>
    <w:p w14:paraId="5D4BD9F2" w14:textId="2F14EA6C" w:rsidR="00362782" w:rsidRPr="00F30981" w:rsidRDefault="00362782" w:rsidP="00F6504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075CCD">
        <w:rPr>
          <w:rFonts w:ascii="Verdana" w:hAnsi="Verdana"/>
          <w:sz w:val="22"/>
          <w:szCs w:val="22"/>
        </w:rPr>
        <w:t>Que en cumplimiento de la Resolución 4762 de 2013 se redefinieron ubicaciones específicas para la ubicación de Defensores de Familia que fueron asignados para la atención de niños, niñas y adolescentes víctimas del conflicto armado por los delitos de reclutamiento ilícito, lesiones por minas antipersona, violencia sexual, orfandad, secuestro y desaparición forzada, de acuerdo con distribución entregada por la Dirección de Protección.</w:t>
      </w:r>
    </w:p>
    <w:p w14:paraId="70590205" w14:textId="5A282D45" w:rsidR="00362782" w:rsidRPr="00F30981" w:rsidRDefault="00362782" w:rsidP="00F6504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075CCD">
        <w:rPr>
          <w:rFonts w:ascii="Verdana" w:hAnsi="Verdana"/>
          <w:sz w:val="22"/>
          <w:szCs w:val="22"/>
        </w:rPr>
        <w:t>Que mediante oficio 1-2013-008484-NAC, el director de Protección informa que las direcciones regionales han argumentado la necesidad de mantener el cargo de Defensor de Familia en las ubicaciones en que estaban atendiendo.</w:t>
      </w:r>
    </w:p>
    <w:p w14:paraId="61BB3CA7" w14:textId="64108BFA" w:rsidR="00362782" w:rsidRPr="00F30981" w:rsidRDefault="00362782" w:rsidP="00F6504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075CCD">
        <w:rPr>
          <w:rFonts w:ascii="Verdana" w:hAnsi="Verdana"/>
          <w:sz w:val="22"/>
          <w:szCs w:val="22"/>
        </w:rPr>
        <w:t>Que la Dirección de Protección solicita la creación de cuatro defensores para apoyar la estrategia de Búsqueda de Referentes Afectivos para niños, niñas y adolescentes en estado de adoptabilidad con el fin de cumplir este año la meta de 300 niños que encuentren un referente afectivo (padrino mentor nacional)</w:t>
      </w:r>
    </w:p>
    <w:p w14:paraId="527F2840" w14:textId="754E1B6B" w:rsidR="00362782" w:rsidRPr="00F30981" w:rsidRDefault="00362782" w:rsidP="00F6504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075CCD">
        <w:rPr>
          <w:rFonts w:ascii="Verdana" w:hAnsi="Verdana"/>
          <w:sz w:val="22"/>
          <w:szCs w:val="22"/>
        </w:rPr>
        <w:t>Que el ICBF debe adoptar las medidas que permitan contar con el talento humano necesario para dar continuidad a la atención del servicio público de Bienestar Familiar, en desarrollo de sus obligaciones y competencias, conforme a lo dispuesto en la Ley de Infancia y Adolescencia</w:t>
      </w:r>
    </w:p>
    <w:p w14:paraId="47F3BB27" w14:textId="3073CA68" w:rsidR="00362782" w:rsidRPr="00F30981" w:rsidRDefault="00362782" w:rsidP="00F6504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075CCD">
        <w:rPr>
          <w:rFonts w:ascii="Verdana" w:hAnsi="Verdana"/>
          <w:sz w:val="22"/>
          <w:szCs w:val="22"/>
        </w:rPr>
        <w:t xml:space="preserve">Que la figura de supernumerario como institución jurídica permite, como lo ha afirmado la Corte Constitucional en Sentencia 401 de 1989 (M.P. Vladimiro Naranjo) refiriéndose al Art. 83 del </w:t>
      </w:r>
      <w:proofErr w:type="spellStart"/>
      <w:r w:rsidRPr="00075CCD">
        <w:rPr>
          <w:rFonts w:ascii="Verdana" w:hAnsi="Verdana"/>
          <w:sz w:val="22"/>
          <w:szCs w:val="22"/>
        </w:rPr>
        <w:t>Dec</w:t>
      </w:r>
      <w:proofErr w:type="spellEnd"/>
      <w:r w:rsidRPr="00075CCD">
        <w:rPr>
          <w:rFonts w:ascii="Verdana" w:hAnsi="Verdana"/>
          <w:sz w:val="22"/>
          <w:szCs w:val="22"/>
        </w:rPr>
        <w:t>. 1042 de 1978, garantizar la existencia del talento humano requerido para hacer efectivos los principios de celeridad y eficacia administrativas, impidiendo la paralización del servicio, para lo cual se hace necesaria la vinculación de personal supernumerario.</w:t>
      </w:r>
    </w:p>
    <w:p w14:paraId="2CB34FC3" w14:textId="06B80948" w:rsidR="00362782" w:rsidRPr="00075CCD" w:rsidRDefault="00362782" w:rsidP="00075CC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075CCD">
        <w:rPr>
          <w:rFonts w:ascii="Verdana" w:hAnsi="Verdana"/>
          <w:sz w:val="22"/>
          <w:szCs w:val="22"/>
        </w:rPr>
        <w:t>Que el ICBF cuenta con la apropiación presupuestal suficiente para amparar los gastos que la presente Resolución ocasione con cargo al identificador presupuestal - C320- 1504-7-0-12-6-3 y C320-1504-7-0-13 del presupuesto de Inversión para la vigencia fiscal de 2013, - Proyecto 140 Misionales - Protección - Acciones para Preservar Y Restituir el Ejercicio Integral de los Derechos de la Niñez y la Familia.</w:t>
      </w:r>
    </w:p>
    <w:p w14:paraId="1F4F22E4" w14:textId="7AC0E496" w:rsidR="00362782" w:rsidRPr="00075CCD" w:rsidRDefault="00362782" w:rsidP="00075CC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075CCD">
        <w:rPr>
          <w:rFonts w:ascii="Verdana" w:hAnsi="Verdana"/>
          <w:sz w:val="22"/>
          <w:szCs w:val="22"/>
        </w:rPr>
        <w:t>En mérito de lo expuesto.</w:t>
      </w:r>
    </w:p>
    <w:p w14:paraId="5176C12D" w14:textId="7685258C" w:rsidR="00362782" w:rsidRPr="00075CCD" w:rsidRDefault="00362782" w:rsidP="00075CCD">
      <w:pPr>
        <w:jc w:val="center"/>
        <w:rPr>
          <w:rFonts w:ascii="Verdana" w:hAnsi="Verdana"/>
          <w:b/>
          <w:bCs/>
          <w:sz w:val="22"/>
          <w:szCs w:val="22"/>
        </w:rPr>
      </w:pPr>
      <w:r w:rsidRPr="00075CCD">
        <w:rPr>
          <w:rFonts w:ascii="Verdana" w:hAnsi="Verdana"/>
          <w:b/>
          <w:bCs/>
          <w:sz w:val="22"/>
          <w:szCs w:val="22"/>
        </w:rPr>
        <w:t>RESUELVE:</w:t>
      </w:r>
    </w:p>
    <w:p w14:paraId="7D936C0D" w14:textId="5A463E7E" w:rsidR="00362782" w:rsidRPr="00F6504B" w:rsidRDefault="00362782" w:rsidP="00F6504B">
      <w:pPr>
        <w:rPr>
          <w:rFonts w:ascii="Verdana" w:hAnsi="Verdana"/>
          <w:sz w:val="22"/>
          <w:szCs w:val="22"/>
        </w:rPr>
      </w:pPr>
      <w:r w:rsidRPr="00075CCD">
        <w:rPr>
          <w:rFonts w:ascii="Verdana" w:hAnsi="Verdana"/>
          <w:b/>
          <w:bCs/>
          <w:sz w:val="22"/>
          <w:szCs w:val="22"/>
        </w:rPr>
        <w:t xml:space="preserve">ARTÍCULO </w:t>
      </w:r>
      <w:r w:rsidR="00075CCD" w:rsidRPr="00075CCD">
        <w:rPr>
          <w:rFonts w:ascii="Verdana" w:hAnsi="Verdana"/>
          <w:b/>
          <w:bCs/>
          <w:sz w:val="22"/>
          <w:szCs w:val="22"/>
        </w:rPr>
        <w:t>1o</w:t>
      </w:r>
      <w:r w:rsidRPr="00075CCD">
        <w:rPr>
          <w:rFonts w:ascii="Verdana" w:hAnsi="Verdana"/>
          <w:b/>
          <w:bCs/>
          <w:sz w:val="22"/>
          <w:szCs w:val="22"/>
        </w:rPr>
        <w:t>.</w:t>
      </w:r>
      <w:r w:rsidRPr="00F6504B">
        <w:rPr>
          <w:rFonts w:ascii="Verdana" w:hAnsi="Verdana"/>
          <w:sz w:val="22"/>
          <w:szCs w:val="22"/>
        </w:rPr>
        <w:t xml:space="preserve"> Ampliar la delimitación de la planta transitoria de personal supernumerario para apoyar los equipos interdisciplinarios de las Defensorías de Familia, en doce (12) cargos equivalentes a Defensor de Familia Código 2125 Grado 15, delimitación que de conformidad con la Resolución 4762 del 24 de junio de 2013, tendrá vigencia hasta el 31 de diciembre de 2013.</w:t>
      </w:r>
    </w:p>
    <w:p w14:paraId="1BA52F3A" w14:textId="77777777" w:rsidR="00362782" w:rsidRDefault="00362782" w:rsidP="00F6504B">
      <w:pPr>
        <w:rPr>
          <w:rFonts w:ascii="Verdana" w:hAnsi="Verdana"/>
          <w:sz w:val="22"/>
          <w:szCs w:val="22"/>
        </w:rPr>
      </w:pPr>
      <w:r w:rsidRPr="00075CCD">
        <w:rPr>
          <w:rFonts w:ascii="Verdana" w:hAnsi="Verdana"/>
          <w:b/>
          <w:bCs/>
          <w:sz w:val="22"/>
          <w:szCs w:val="22"/>
        </w:rPr>
        <w:t>PARÁGRAFO.</w:t>
      </w:r>
      <w:r w:rsidRPr="00F6504B">
        <w:rPr>
          <w:rFonts w:ascii="Verdana" w:hAnsi="Verdana"/>
          <w:sz w:val="22"/>
          <w:szCs w:val="22"/>
        </w:rPr>
        <w:t xml:space="preserve"> La delimitación de la planta transitoria de personal supernumerario para apoyar los equipos interdisciplinarios de las Defensorías de </w:t>
      </w:r>
      <w:proofErr w:type="gramStart"/>
      <w:r w:rsidRPr="00F6504B">
        <w:rPr>
          <w:rFonts w:ascii="Verdana" w:hAnsi="Verdana"/>
          <w:sz w:val="22"/>
          <w:szCs w:val="22"/>
        </w:rPr>
        <w:t>Familia,</w:t>
      </w:r>
      <w:proofErr w:type="gramEnd"/>
      <w:r w:rsidRPr="00F6504B">
        <w:rPr>
          <w:rFonts w:ascii="Verdana" w:hAnsi="Verdana"/>
          <w:sz w:val="22"/>
          <w:szCs w:val="22"/>
        </w:rPr>
        <w:t xml:space="preserve"> quedará así.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72"/>
        <w:gridCol w:w="2119"/>
        <w:gridCol w:w="2737"/>
      </w:tblGrid>
      <w:tr w:rsidR="00075CCD" w:rsidRPr="00075CCD" w14:paraId="21FFA2CE" w14:textId="77777777" w:rsidTr="00075CCD">
        <w:tc>
          <w:tcPr>
            <w:tcW w:w="2250" w:type="pct"/>
            <w:hideMark/>
          </w:tcPr>
          <w:p w14:paraId="41F87F8B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lastRenderedPageBreak/>
              <w:t>CARGOS EQUIVALENTES</w:t>
            </w:r>
          </w:p>
        </w:tc>
        <w:tc>
          <w:tcPr>
            <w:tcW w:w="1200" w:type="pct"/>
            <w:hideMark/>
          </w:tcPr>
          <w:p w14:paraId="7541D5E7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REMUNERACIÓN MENSUAL $</w:t>
            </w:r>
          </w:p>
        </w:tc>
        <w:tc>
          <w:tcPr>
            <w:tcW w:w="1550" w:type="pct"/>
            <w:hideMark/>
          </w:tcPr>
          <w:p w14:paraId="79B7FA06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Número total cargos equivalentes Planta Transitoria</w:t>
            </w:r>
          </w:p>
        </w:tc>
      </w:tr>
      <w:tr w:rsidR="00075CCD" w:rsidRPr="00075CCD" w14:paraId="40E34AA3" w14:textId="77777777" w:rsidTr="00075CCD">
        <w:tc>
          <w:tcPr>
            <w:tcW w:w="2250" w:type="pct"/>
            <w:hideMark/>
          </w:tcPr>
          <w:p w14:paraId="67157E98" w14:textId="00FD9119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Defensor de Familia Código 2125 Grado 15</w:t>
            </w:r>
          </w:p>
        </w:tc>
        <w:tc>
          <w:tcPr>
            <w:tcW w:w="1200" w:type="pct"/>
            <w:hideMark/>
          </w:tcPr>
          <w:p w14:paraId="3EA66B2E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2.951.171</w:t>
            </w:r>
          </w:p>
        </w:tc>
        <w:tc>
          <w:tcPr>
            <w:tcW w:w="1550" w:type="pct"/>
            <w:hideMark/>
          </w:tcPr>
          <w:p w14:paraId="116A9503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55</w:t>
            </w:r>
          </w:p>
        </w:tc>
      </w:tr>
      <w:tr w:rsidR="00075CCD" w:rsidRPr="00075CCD" w14:paraId="6E0F9147" w14:textId="77777777" w:rsidTr="00075CCD">
        <w:tc>
          <w:tcPr>
            <w:tcW w:w="2250" w:type="pct"/>
            <w:hideMark/>
          </w:tcPr>
          <w:p w14:paraId="6AB3320B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Profesional Universitario Código 2044 Grado 05</w:t>
            </w:r>
          </w:p>
        </w:tc>
        <w:tc>
          <w:tcPr>
            <w:tcW w:w="1200" w:type="pct"/>
            <w:hideMark/>
          </w:tcPr>
          <w:p w14:paraId="7793C03C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1.693.321</w:t>
            </w:r>
          </w:p>
        </w:tc>
        <w:tc>
          <w:tcPr>
            <w:tcW w:w="1550" w:type="pct"/>
            <w:hideMark/>
          </w:tcPr>
          <w:p w14:paraId="7A42C1BE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277</w:t>
            </w:r>
          </w:p>
        </w:tc>
      </w:tr>
      <w:tr w:rsidR="00075CCD" w:rsidRPr="00075CCD" w14:paraId="50DA7DCA" w14:textId="77777777" w:rsidTr="00075CCD">
        <w:tc>
          <w:tcPr>
            <w:tcW w:w="2250" w:type="pct"/>
            <w:hideMark/>
          </w:tcPr>
          <w:p w14:paraId="6645495A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Técnico Administrativo Código 3124 Grado 09</w:t>
            </w:r>
          </w:p>
        </w:tc>
        <w:tc>
          <w:tcPr>
            <w:tcW w:w="1200" w:type="pct"/>
            <w:hideMark/>
          </w:tcPr>
          <w:p w14:paraId="0B1BE594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1.124.891</w:t>
            </w:r>
          </w:p>
        </w:tc>
        <w:tc>
          <w:tcPr>
            <w:tcW w:w="1550" w:type="pct"/>
            <w:hideMark/>
          </w:tcPr>
          <w:p w14:paraId="4843171D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44</w:t>
            </w:r>
          </w:p>
        </w:tc>
      </w:tr>
      <w:tr w:rsidR="00075CCD" w:rsidRPr="00075CCD" w14:paraId="0103D44E" w14:textId="77777777" w:rsidTr="00075CCD">
        <w:tc>
          <w:tcPr>
            <w:tcW w:w="2250" w:type="pct"/>
            <w:hideMark/>
          </w:tcPr>
          <w:p w14:paraId="69188872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TOTAL</w:t>
            </w:r>
          </w:p>
        </w:tc>
        <w:tc>
          <w:tcPr>
            <w:tcW w:w="2750" w:type="pct"/>
            <w:gridSpan w:val="2"/>
            <w:hideMark/>
          </w:tcPr>
          <w:p w14:paraId="6D3763FD" w14:textId="77777777" w:rsidR="00075CCD" w:rsidRPr="00075CCD" w:rsidRDefault="00075CCD" w:rsidP="00075CC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075CCD">
              <w:rPr>
                <w:rFonts w:ascii="Verdana" w:hAnsi="Verdana"/>
                <w:sz w:val="22"/>
                <w:szCs w:val="22"/>
              </w:rPr>
              <w:t>376</w:t>
            </w:r>
          </w:p>
        </w:tc>
      </w:tr>
    </w:tbl>
    <w:p w14:paraId="3EF7645B" w14:textId="77777777" w:rsidR="00075CCD" w:rsidRPr="00F6504B" w:rsidRDefault="00075CCD" w:rsidP="00F6504B">
      <w:pPr>
        <w:rPr>
          <w:rFonts w:ascii="Verdana" w:hAnsi="Verdana"/>
          <w:sz w:val="22"/>
          <w:szCs w:val="22"/>
        </w:rPr>
      </w:pPr>
    </w:p>
    <w:p w14:paraId="40EAE1E1" w14:textId="0837A808" w:rsidR="00362782" w:rsidRPr="00F6504B" w:rsidRDefault="00362782" w:rsidP="00F6504B">
      <w:pPr>
        <w:rPr>
          <w:rFonts w:ascii="Verdana" w:hAnsi="Verdana"/>
          <w:sz w:val="22"/>
          <w:szCs w:val="22"/>
        </w:rPr>
      </w:pPr>
      <w:r w:rsidRPr="00F6504B">
        <w:rPr>
          <w:rFonts w:ascii="Verdana" w:hAnsi="Verdana"/>
          <w:b/>
          <w:bCs/>
          <w:sz w:val="22"/>
          <w:szCs w:val="22"/>
        </w:rPr>
        <w:t xml:space="preserve">ARTÍCULO </w:t>
      </w:r>
      <w:r w:rsidR="00F6504B" w:rsidRPr="00F6504B">
        <w:rPr>
          <w:rFonts w:ascii="Verdana" w:hAnsi="Verdana"/>
          <w:b/>
          <w:bCs/>
          <w:sz w:val="22"/>
          <w:szCs w:val="22"/>
        </w:rPr>
        <w:t>2o</w:t>
      </w:r>
      <w:r w:rsidRPr="00F6504B">
        <w:rPr>
          <w:rFonts w:ascii="Verdana" w:hAnsi="Verdana"/>
          <w:b/>
          <w:bCs/>
          <w:sz w:val="22"/>
          <w:szCs w:val="22"/>
        </w:rPr>
        <w:t>.</w:t>
      </w:r>
      <w:r w:rsidRPr="00F6504B">
        <w:rPr>
          <w:rFonts w:ascii="Verdana" w:hAnsi="Verdana"/>
          <w:sz w:val="22"/>
          <w:szCs w:val="22"/>
        </w:rPr>
        <w:t xml:space="preserve"> Los gastos que ocasione la presente </w:t>
      </w:r>
      <w:proofErr w:type="gramStart"/>
      <w:r w:rsidRPr="00F6504B">
        <w:rPr>
          <w:rFonts w:ascii="Verdana" w:hAnsi="Verdana"/>
          <w:sz w:val="22"/>
          <w:szCs w:val="22"/>
        </w:rPr>
        <w:t>Resolución,</w:t>
      </w:r>
      <w:proofErr w:type="gramEnd"/>
      <w:r w:rsidRPr="00F6504B">
        <w:rPr>
          <w:rFonts w:ascii="Verdana" w:hAnsi="Verdana"/>
          <w:sz w:val="22"/>
          <w:szCs w:val="22"/>
        </w:rPr>
        <w:t xml:space="preserve"> se harán con cargo al identificador presupuestal - C320-1504-7-0-12-6-3 y C320-1504-7-0-13 del presupuesto de Inversión para la vigencia fiscal de 2013, - Proyecto 140 Misionales - Protección - Acciones para Preservar Y Restituir el Ejercicio Integral de los Derechos de la Niñez y la Familia.</w:t>
      </w:r>
    </w:p>
    <w:p w14:paraId="61807D9D" w14:textId="425A759B" w:rsidR="00362782" w:rsidRPr="00F6504B" w:rsidRDefault="00362782" w:rsidP="00F6504B">
      <w:pPr>
        <w:rPr>
          <w:rFonts w:ascii="Verdana" w:hAnsi="Verdana"/>
          <w:sz w:val="22"/>
          <w:szCs w:val="22"/>
        </w:rPr>
      </w:pPr>
      <w:r w:rsidRPr="00F6504B">
        <w:rPr>
          <w:rFonts w:ascii="Verdana" w:hAnsi="Verdana"/>
          <w:b/>
          <w:bCs/>
          <w:sz w:val="22"/>
          <w:szCs w:val="22"/>
        </w:rPr>
        <w:t xml:space="preserve">ARTÍCULO </w:t>
      </w:r>
      <w:r w:rsidR="00F6504B" w:rsidRPr="00F6504B">
        <w:rPr>
          <w:rFonts w:ascii="Verdana" w:hAnsi="Verdana"/>
          <w:b/>
          <w:bCs/>
          <w:sz w:val="22"/>
          <w:szCs w:val="22"/>
        </w:rPr>
        <w:t>3o</w:t>
      </w:r>
      <w:r w:rsidRPr="00F6504B">
        <w:rPr>
          <w:rFonts w:ascii="Verdana" w:hAnsi="Verdana"/>
          <w:b/>
          <w:bCs/>
          <w:sz w:val="22"/>
          <w:szCs w:val="22"/>
        </w:rPr>
        <w:t>.</w:t>
      </w:r>
      <w:r w:rsidRPr="00F6504B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0DB326D0" w14:textId="0402639E" w:rsidR="00362782" w:rsidRPr="00F6504B" w:rsidRDefault="00362782" w:rsidP="00F6504B">
      <w:pPr>
        <w:jc w:val="center"/>
        <w:rPr>
          <w:rFonts w:ascii="Verdana" w:hAnsi="Verdana"/>
          <w:b/>
          <w:bCs/>
          <w:sz w:val="22"/>
          <w:szCs w:val="22"/>
        </w:rPr>
      </w:pPr>
      <w:r w:rsidRPr="00F6504B">
        <w:rPr>
          <w:rFonts w:ascii="Verdana" w:hAnsi="Verdana"/>
          <w:b/>
          <w:bCs/>
          <w:sz w:val="22"/>
          <w:szCs w:val="22"/>
        </w:rPr>
        <w:t>COMUNÍQUESE Y CÚMPLASE</w:t>
      </w:r>
      <w:r w:rsidR="00F6504B">
        <w:rPr>
          <w:rFonts w:ascii="Verdana" w:hAnsi="Verdana"/>
          <w:b/>
          <w:bCs/>
          <w:sz w:val="22"/>
          <w:szCs w:val="22"/>
        </w:rPr>
        <w:t>,</w:t>
      </w:r>
    </w:p>
    <w:p w14:paraId="5DFFB116" w14:textId="1DDA9CBF" w:rsidR="00362782" w:rsidRPr="00F6504B" w:rsidRDefault="00362782" w:rsidP="00F6504B">
      <w:pPr>
        <w:jc w:val="center"/>
        <w:rPr>
          <w:rFonts w:ascii="Verdana" w:hAnsi="Verdana"/>
          <w:sz w:val="22"/>
          <w:szCs w:val="22"/>
        </w:rPr>
      </w:pPr>
      <w:r w:rsidRPr="00F6504B">
        <w:rPr>
          <w:rFonts w:ascii="Verdana" w:hAnsi="Verdana"/>
          <w:sz w:val="22"/>
          <w:szCs w:val="22"/>
        </w:rPr>
        <w:t>Dada en Bogotá D.C., a los 30</w:t>
      </w:r>
      <w:r w:rsidR="00F6504B">
        <w:rPr>
          <w:rFonts w:ascii="Verdana" w:hAnsi="Verdana"/>
          <w:sz w:val="22"/>
          <w:szCs w:val="22"/>
        </w:rPr>
        <w:t xml:space="preserve"> días del mes de agosto de 2013</w:t>
      </w:r>
    </w:p>
    <w:p w14:paraId="78338455" w14:textId="2F8311A3" w:rsidR="00362782" w:rsidRPr="00F6504B" w:rsidRDefault="00362782" w:rsidP="00F6504B">
      <w:pPr>
        <w:jc w:val="center"/>
        <w:rPr>
          <w:rFonts w:ascii="Verdana" w:hAnsi="Verdana"/>
          <w:b/>
          <w:bCs/>
          <w:sz w:val="22"/>
          <w:szCs w:val="22"/>
        </w:rPr>
      </w:pPr>
      <w:r w:rsidRPr="00F6504B">
        <w:rPr>
          <w:rFonts w:ascii="Verdana" w:hAnsi="Verdana"/>
          <w:b/>
          <w:bCs/>
          <w:sz w:val="22"/>
          <w:szCs w:val="22"/>
        </w:rPr>
        <w:t>ADRIANA MARÍA GONZÁLEZ MAXCYCLAK</w:t>
      </w:r>
    </w:p>
    <w:p w14:paraId="6B68A6D0" w14:textId="3F9C1A24" w:rsidR="00362782" w:rsidRPr="00F6504B" w:rsidRDefault="00F6504B" w:rsidP="00F6504B">
      <w:pPr>
        <w:jc w:val="center"/>
        <w:rPr>
          <w:rFonts w:ascii="Verdana" w:hAnsi="Verdana"/>
          <w:sz w:val="22"/>
          <w:szCs w:val="22"/>
        </w:rPr>
      </w:pPr>
      <w:r w:rsidRPr="00F6504B">
        <w:rPr>
          <w:rFonts w:ascii="Verdana" w:hAnsi="Verdana"/>
          <w:sz w:val="22"/>
          <w:szCs w:val="22"/>
        </w:rPr>
        <w:t>SUBDIRECTORA GENERAL ENCARGADA DE LAS FUNCIONES DE DIRECTOR GENERAL</w:t>
      </w:r>
    </w:p>
    <w:p w14:paraId="6B8659CF" w14:textId="77777777" w:rsidR="00A724C4" w:rsidRPr="00F6504B" w:rsidRDefault="00A724C4" w:rsidP="00F6504B">
      <w:pPr>
        <w:rPr>
          <w:rFonts w:ascii="Verdana" w:hAnsi="Verdana"/>
          <w:sz w:val="22"/>
          <w:szCs w:val="22"/>
        </w:rPr>
      </w:pPr>
    </w:p>
    <w:sectPr w:rsidR="00A724C4" w:rsidRPr="00F650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43A2"/>
    <w:multiLevelType w:val="hybridMultilevel"/>
    <w:tmpl w:val="BDAE3C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9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06"/>
    <w:rsid w:val="00075CCD"/>
    <w:rsid w:val="001951AB"/>
    <w:rsid w:val="00243CB4"/>
    <w:rsid w:val="00300506"/>
    <w:rsid w:val="00362782"/>
    <w:rsid w:val="00524996"/>
    <w:rsid w:val="005F27A5"/>
    <w:rsid w:val="00785065"/>
    <w:rsid w:val="00881457"/>
    <w:rsid w:val="00A34616"/>
    <w:rsid w:val="00A724C4"/>
    <w:rsid w:val="00E44B69"/>
    <w:rsid w:val="00F30981"/>
    <w:rsid w:val="00F6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26C7"/>
  <w15:chartTrackingRefBased/>
  <w15:docId w15:val="{6E20B3B7-F80C-4A78-89E5-692FABDE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16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300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0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0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0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0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0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0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05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5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05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05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05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05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0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0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0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0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05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05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05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0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05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050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7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09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letra8pt">
    <w:name w:val="letra8pt"/>
    <w:basedOn w:val="Fuentedeprrafopredeter"/>
    <w:rsid w:val="00F3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3ED05-DD94-40BA-91E7-728B6CFB9F4D}"/>
</file>

<file path=customXml/itemProps2.xml><?xml version="1.0" encoding="utf-8"?>
<ds:datastoreItem xmlns:ds="http://schemas.openxmlformats.org/officeDocument/2006/customXml" ds:itemID="{B55C9975-2F80-4C5B-8F8D-6ECED14E8115}"/>
</file>

<file path=customXml/itemProps3.xml><?xml version="1.0" encoding="utf-8"?>
<ds:datastoreItem xmlns:ds="http://schemas.openxmlformats.org/officeDocument/2006/customXml" ds:itemID="{73002C7B-ED3E-41BC-A967-52A229D31C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11</cp:revision>
  <dcterms:created xsi:type="dcterms:W3CDTF">2026-01-20T14:32:00Z</dcterms:created>
  <dcterms:modified xsi:type="dcterms:W3CDTF">2026-01-20T14:43:00Z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