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E9B5" w14:textId="1B6409F2" w:rsidR="00BA04B8" w:rsidRPr="00BA04B8" w:rsidRDefault="00BA04B8" w:rsidP="00BA04B8">
      <w:pPr>
        <w:jc w:val="center"/>
        <w:rPr>
          <w:rFonts w:ascii="Verdana" w:hAnsi="Verdana"/>
          <w:b/>
          <w:bCs/>
          <w:sz w:val="22"/>
          <w:szCs w:val="22"/>
        </w:rPr>
      </w:pPr>
      <w:r w:rsidRPr="00BA04B8">
        <w:rPr>
          <w:rFonts w:ascii="Verdana" w:hAnsi="Verdana"/>
          <w:b/>
          <w:bCs/>
          <w:sz w:val="22"/>
          <w:szCs w:val="22"/>
        </w:rPr>
        <w:t>RESOLUCIÓN 7207 DE 2012</w:t>
      </w:r>
    </w:p>
    <w:p w14:paraId="02D67547" w14:textId="5DBDC731" w:rsidR="00BE03B9" w:rsidRPr="00BA04B8" w:rsidRDefault="00BE03B9" w:rsidP="00BE03B9">
      <w:pPr>
        <w:jc w:val="both"/>
        <w:rPr>
          <w:rFonts w:ascii="Verdana" w:hAnsi="Verdana"/>
          <w:sz w:val="20"/>
          <w:szCs w:val="20"/>
        </w:rPr>
      </w:pPr>
      <w:r w:rsidRPr="00BA04B8">
        <w:rPr>
          <w:rFonts w:ascii="Verdana" w:hAnsi="Verdana"/>
          <w:sz w:val="20"/>
          <w:szCs w:val="20"/>
        </w:rPr>
        <w:t xml:space="preserve">Fecha de Expedición: </w:t>
      </w:r>
      <w:r w:rsidR="00BA04B8" w:rsidRPr="00BA04B8">
        <w:rPr>
          <w:rFonts w:ascii="Verdana" w:hAnsi="Verdana"/>
          <w:sz w:val="20"/>
          <w:szCs w:val="20"/>
        </w:rPr>
        <w:t>10</w:t>
      </w:r>
      <w:r w:rsidRPr="00BA04B8">
        <w:rPr>
          <w:rFonts w:ascii="Verdana" w:hAnsi="Verdana"/>
          <w:sz w:val="20"/>
          <w:szCs w:val="20"/>
        </w:rPr>
        <w:t xml:space="preserve"> de octubre de 2012</w:t>
      </w:r>
    </w:p>
    <w:p w14:paraId="785DC53C" w14:textId="1FA0B19C" w:rsidR="00BE03B9" w:rsidRPr="00BA04B8" w:rsidRDefault="00BE03B9" w:rsidP="00BE03B9">
      <w:pPr>
        <w:jc w:val="both"/>
        <w:rPr>
          <w:rFonts w:ascii="Verdana" w:hAnsi="Verdana"/>
          <w:sz w:val="20"/>
          <w:szCs w:val="20"/>
        </w:rPr>
      </w:pPr>
      <w:r w:rsidRPr="00BA04B8">
        <w:rPr>
          <w:rFonts w:ascii="Verdana" w:hAnsi="Verdana"/>
          <w:sz w:val="20"/>
          <w:szCs w:val="20"/>
        </w:rPr>
        <w:t xml:space="preserve">Fecha de </w:t>
      </w:r>
      <w:proofErr w:type="gramStart"/>
      <w:r w:rsidRPr="00BA04B8">
        <w:rPr>
          <w:rFonts w:ascii="Verdana" w:hAnsi="Verdana"/>
          <w:sz w:val="20"/>
          <w:szCs w:val="20"/>
        </w:rPr>
        <w:t>entrada en vigencia</w:t>
      </w:r>
      <w:proofErr w:type="gramEnd"/>
      <w:r w:rsidRPr="00BA04B8">
        <w:rPr>
          <w:rFonts w:ascii="Verdana" w:hAnsi="Verdana"/>
          <w:sz w:val="20"/>
          <w:szCs w:val="20"/>
        </w:rPr>
        <w:t xml:space="preserve">: </w:t>
      </w:r>
      <w:r w:rsidR="00BA04B8" w:rsidRPr="00BA04B8">
        <w:rPr>
          <w:rFonts w:ascii="Verdana" w:hAnsi="Verdana"/>
          <w:sz w:val="20"/>
          <w:szCs w:val="20"/>
        </w:rPr>
        <w:t>10</w:t>
      </w:r>
      <w:r w:rsidRPr="00BA04B8">
        <w:rPr>
          <w:rFonts w:ascii="Verdana" w:hAnsi="Verdana"/>
          <w:sz w:val="20"/>
          <w:szCs w:val="20"/>
        </w:rPr>
        <w:t xml:space="preserve"> de octubre de 2012</w:t>
      </w:r>
    </w:p>
    <w:p w14:paraId="40648197" w14:textId="4AFD7BC0" w:rsidR="00BE03B9" w:rsidRPr="00BA04B8" w:rsidRDefault="00BE03B9" w:rsidP="00BE03B9">
      <w:pPr>
        <w:jc w:val="both"/>
        <w:rPr>
          <w:rFonts w:ascii="Verdana" w:hAnsi="Verdana"/>
          <w:sz w:val="20"/>
          <w:szCs w:val="20"/>
        </w:rPr>
      </w:pPr>
      <w:r w:rsidRPr="00BA04B8">
        <w:rPr>
          <w:rFonts w:ascii="Verdana" w:hAnsi="Verdana"/>
          <w:sz w:val="20"/>
          <w:szCs w:val="20"/>
        </w:rPr>
        <w:t xml:space="preserve">Estado de la vigencia: </w:t>
      </w:r>
      <w:r w:rsidR="00BA04B8" w:rsidRPr="00BA04B8">
        <w:rPr>
          <w:rFonts w:ascii="Verdana" w:hAnsi="Verdana"/>
          <w:sz w:val="20"/>
          <w:szCs w:val="20"/>
        </w:rPr>
        <w:t>vigente</w:t>
      </w:r>
    </w:p>
    <w:p w14:paraId="6ACC52E6" w14:textId="77777777" w:rsidR="00BE03B9" w:rsidRPr="00BA04B8" w:rsidRDefault="00BE03B9" w:rsidP="00BE03B9">
      <w:pPr>
        <w:jc w:val="both"/>
        <w:rPr>
          <w:rFonts w:ascii="Verdana" w:hAnsi="Verdana"/>
          <w:sz w:val="20"/>
          <w:szCs w:val="20"/>
        </w:rPr>
      </w:pPr>
    </w:p>
    <w:p w14:paraId="3B95219D" w14:textId="77777777" w:rsidR="00BE03B9" w:rsidRPr="00BA04B8" w:rsidRDefault="00BE03B9" w:rsidP="00BE03B9">
      <w:pPr>
        <w:jc w:val="both"/>
        <w:rPr>
          <w:rFonts w:ascii="Verdana" w:hAnsi="Verdana"/>
          <w:sz w:val="20"/>
          <w:szCs w:val="20"/>
        </w:rPr>
      </w:pPr>
      <w:r w:rsidRPr="00BA04B8">
        <w:rPr>
          <w:rFonts w:ascii="Verdana" w:hAnsi="Verdana"/>
          <w:sz w:val="20"/>
          <w:szCs w:val="20"/>
        </w:rPr>
        <w:t>Fecha de publicación en Diario Oficial: N/A</w:t>
      </w:r>
    </w:p>
    <w:p w14:paraId="633758C7" w14:textId="77777777" w:rsidR="00BE03B9" w:rsidRPr="00BA04B8" w:rsidRDefault="00BE03B9" w:rsidP="00BE03B9">
      <w:pPr>
        <w:jc w:val="both"/>
        <w:rPr>
          <w:rFonts w:ascii="Verdana" w:hAnsi="Verdana"/>
          <w:sz w:val="20"/>
          <w:szCs w:val="20"/>
        </w:rPr>
      </w:pPr>
      <w:r w:rsidRPr="00BA04B8">
        <w:rPr>
          <w:rFonts w:ascii="Verdana" w:hAnsi="Verdana"/>
          <w:sz w:val="20"/>
          <w:szCs w:val="20"/>
        </w:rPr>
        <w:t>Número del Diario Oficial: N/A</w:t>
      </w:r>
    </w:p>
    <w:p w14:paraId="4E91616D" w14:textId="1D344060" w:rsidR="00BE03B9" w:rsidRPr="00BA04B8" w:rsidRDefault="00BE03B9" w:rsidP="00BA04B8">
      <w:pPr>
        <w:jc w:val="center"/>
        <w:rPr>
          <w:rFonts w:ascii="Verdana" w:hAnsi="Verdana"/>
          <w:b/>
          <w:bCs/>
          <w:sz w:val="22"/>
          <w:szCs w:val="22"/>
        </w:rPr>
      </w:pPr>
      <w:r w:rsidRPr="00BA04B8">
        <w:rPr>
          <w:rFonts w:ascii="Verdana" w:hAnsi="Verdana"/>
          <w:b/>
          <w:bCs/>
          <w:sz w:val="22"/>
          <w:szCs w:val="22"/>
        </w:rPr>
        <w:t>RESOLUCIÓN 7207 DE 2012</w:t>
      </w:r>
    </w:p>
    <w:p w14:paraId="3A5381A4" w14:textId="71033E02" w:rsidR="00BE03B9" w:rsidRPr="00BA04B8" w:rsidRDefault="00BE03B9" w:rsidP="00BA04B8">
      <w:pPr>
        <w:jc w:val="center"/>
        <w:rPr>
          <w:rFonts w:ascii="Verdana" w:hAnsi="Verdana"/>
          <w:b/>
          <w:bCs/>
          <w:sz w:val="22"/>
          <w:szCs w:val="22"/>
        </w:rPr>
      </w:pPr>
      <w:r w:rsidRPr="00BA04B8">
        <w:rPr>
          <w:rFonts w:ascii="Verdana" w:hAnsi="Verdana"/>
          <w:b/>
          <w:bCs/>
          <w:sz w:val="22"/>
          <w:szCs w:val="22"/>
        </w:rPr>
        <w:t>(</w:t>
      </w:r>
      <w:r w:rsidR="00BA04B8" w:rsidRPr="00BA04B8">
        <w:rPr>
          <w:rFonts w:ascii="Verdana" w:hAnsi="Verdana"/>
          <w:b/>
          <w:bCs/>
          <w:sz w:val="22"/>
          <w:szCs w:val="22"/>
        </w:rPr>
        <w:t xml:space="preserve">10 de </w:t>
      </w:r>
      <w:r w:rsidRPr="00BA04B8">
        <w:rPr>
          <w:rFonts w:ascii="Verdana" w:hAnsi="Verdana"/>
          <w:b/>
          <w:bCs/>
          <w:sz w:val="22"/>
          <w:szCs w:val="22"/>
        </w:rPr>
        <w:t>octubre)</w:t>
      </w:r>
    </w:p>
    <w:p w14:paraId="4D658F5D" w14:textId="7328D75E" w:rsidR="00BE03B9" w:rsidRPr="00BA04B8" w:rsidRDefault="00BE03B9" w:rsidP="00BA04B8">
      <w:pPr>
        <w:jc w:val="center"/>
        <w:rPr>
          <w:rFonts w:ascii="Verdana" w:hAnsi="Verdana"/>
          <w:b/>
          <w:bCs/>
          <w:sz w:val="22"/>
          <w:szCs w:val="22"/>
        </w:rPr>
      </w:pPr>
      <w:r w:rsidRPr="00BA04B8">
        <w:rPr>
          <w:rFonts w:ascii="Verdana" w:hAnsi="Verdana"/>
          <w:b/>
          <w:bCs/>
          <w:sz w:val="22"/>
          <w:szCs w:val="22"/>
        </w:rPr>
        <w:t>INSTITUTO COLOMBIANO DE BIENESTAR FAMILIAR – ICBF</w:t>
      </w:r>
    </w:p>
    <w:p w14:paraId="601F9F9C" w14:textId="40E8BCE6" w:rsidR="00BE03B9" w:rsidRPr="00BA04B8" w:rsidRDefault="00BE03B9" w:rsidP="00BA04B8">
      <w:pPr>
        <w:jc w:val="center"/>
        <w:rPr>
          <w:rFonts w:ascii="Verdana" w:hAnsi="Verdana"/>
          <w:sz w:val="22"/>
          <w:szCs w:val="22"/>
        </w:rPr>
      </w:pPr>
      <w:r w:rsidRPr="00BE03B9">
        <w:rPr>
          <w:rFonts w:ascii="Verdana" w:hAnsi="Verdana"/>
          <w:sz w:val="22"/>
          <w:szCs w:val="22"/>
        </w:rPr>
        <w:t xml:space="preserve">“Por medio de la cual se modifica la planta transitoria de personal supernumerario para apoyar procesos de fiscalización, </w:t>
      </w:r>
      <w:proofErr w:type="spellStart"/>
      <w:r w:rsidRPr="00BE03B9">
        <w:rPr>
          <w:rFonts w:ascii="Verdana" w:hAnsi="Verdana"/>
          <w:sz w:val="22"/>
          <w:szCs w:val="22"/>
        </w:rPr>
        <w:t>prejurídico</w:t>
      </w:r>
      <w:proofErr w:type="spellEnd"/>
      <w:r w:rsidRPr="00BE03B9">
        <w:rPr>
          <w:rFonts w:ascii="Verdana" w:hAnsi="Verdana"/>
          <w:sz w:val="22"/>
          <w:szCs w:val="22"/>
        </w:rPr>
        <w:t xml:space="preserve"> y cobro coactivo en el ICBF”.</w:t>
      </w:r>
    </w:p>
    <w:p w14:paraId="4F4980A4" w14:textId="4460D75A" w:rsidR="00BE03B9" w:rsidRPr="00BA04B8" w:rsidRDefault="00BE03B9" w:rsidP="00BA04B8">
      <w:pPr>
        <w:jc w:val="center"/>
        <w:rPr>
          <w:rFonts w:ascii="Verdana" w:hAnsi="Verdana"/>
          <w:b/>
          <w:bCs/>
          <w:sz w:val="22"/>
          <w:szCs w:val="22"/>
        </w:rPr>
      </w:pPr>
      <w:r w:rsidRPr="00BA04B8">
        <w:rPr>
          <w:rFonts w:ascii="Verdana" w:hAnsi="Verdana"/>
          <w:b/>
          <w:bCs/>
          <w:sz w:val="22"/>
          <w:szCs w:val="22"/>
        </w:rPr>
        <w:t xml:space="preserve">EL DIRECTOR GENERAL </w:t>
      </w:r>
      <w:proofErr w:type="gramStart"/>
      <w:r w:rsidRPr="00BA04B8">
        <w:rPr>
          <w:rFonts w:ascii="Verdana" w:hAnsi="Verdana"/>
          <w:b/>
          <w:bCs/>
          <w:sz w:val="22"/>
          <w:szCs w:val="22"/>
        </w:rPr>
        <w:t>DEL  INSTITUTO</w:t>
      </w:r>
      <w:proofErr w:type="gramEnd"/>
      <w:r w:rsidRPr="00BA04B8">
        <w:rPr>
          <w:rFonts w:ascii="Verdana" w:hAnsi="Verdana"/>
          <w:b/>
          <w:bCs/>
          <w:sz w:val="22"/>
          <w:szCs w:val="22"/>
        </w:rPr>
        <w:t xml:space="preserve"> COLOMBIANO DE BIENESTAR </w:t>
      </w:r>
      <w:proofErr w:type="gramStart"/>
      <w:r w:rsidRPr="00BA04B8">
        <w:rPr>
          <w:rFonts w:ascii="Verdana" w:hAnsi="Verdana"/>
          <w:b/>
          <w:bCs/>
          <w:sz w:val="22"/>
          <w:szCs w:val="22"/>
        </w:rPr>
        <w:t>FAMILIAR  CECILIA</w:t>
      </w:r>
      <w:proofErr w:type="gramEnd"/>
      <w:r w:rsidRPr="00BA04B8">
        <w:rPr>
          <w:rFonts w:ascii="Verdana" w:hAnsi="Verdana"/>
          <w:b/>
          <w:bCs/>
          <w:sz w:val="22"/>
          <w:szCs w:val="22"/>
        </w:rPr>
        <w:t xml:space="preserve"> DE LA FUENTE DE LLERAS</w:t>
      </w:r>
    </w:p>
    <w:p w14:paraId="0CC7F4A3" w14:textId="77C3E71F" w:rsidR="00BE03B9" w:rsidRPr="00BE03B9" w:rsidRDefault="00BE03B9" w:rsidP="00BA04B8">
      <w:pPr>
        <w:jc w:val="center"/>
        <w:rPr>
          <w:rFonts w:ascii="Verdana" w:hAnsi="Verdana"/>
          <w:sz w:val="22"/>
          <w:szCs w:val="22"/>
        </w:rPr>
      </w:pPr>
      <w:r w:rsidRPr="00BE03B9">
        <w:rPr>
          <w:rFonts w:ascii="Verdana" w:hAnsi="Verdana"/>
          <w:sz w:val="22"/>
          <w:szCs w:val="22"/>
        </w:rPr>
        <w:t>En ejercicio de las facultades legales y estatutarias, en especial las previstas en el artículo 83 del Decreto 1042 de 1978 y en el artículo 78 de la Ley 489 de 1998, y</w:t>
      </w:r>
    </w:p>
    <w:p w14:paraId="30555727" w14:textId="48F0F96D" w:rsidR="00BE03B9" w:rsidRPr="00EA360D" w:rsidRDefault="00BE03B9" w:rsidP="00EA360D">
      <w:pPr>
        <w:jc w:val="center"/>
        <w:rPr>
          <w:rFonts w:ascii="Verdana" w:hAnsi="Verdana"/>
          <w:b/>
          <w:bCs/>
          <w:sz w:val="22"/>
          <w:szCs w:val="22"/>
        </w:rPr>
      </w:pPr>
      <w:r w:rsidRPr="00EA360D">
        <w:rPr>
          <w:rFonts w:ascii="Verdana" w:hAnsi="Verdana"/>
          <w:b/>
          <w:bCs/>
          <w:sz w:val="22"/>
          <w:szCs w:val="22"/>
        </w:rPr>
        <w:t>CONSIDERANDO:</w:t>
      </w:r>
    </w:p>
    <w:p w14:paraId="54FD4151" w14:textId="77777777" w:rsidR="00BE03B9" w:rsidRPr="00EA360D" w:rsidRDefault="00BE03B9" w:rsidP="00EA360D">
      <w:pPr>
        <w:pStyle w:val="Prrafodelista"/>
        <w:numPr>
          <w:ilvl w:val="0"/>
          <w:numId w:val="1"/>
        </w:numPr>
        <w:jc w:val="both"/>
        <w:rPr>
          <w:rFonts w:ascii="Verdana" w:hAnsi="Verdana"/>
          <w:sz w:val="22"/>
          <w:szCs w:val="22"/>
        </w:rPr>
      </w:pPr>
      <w:r w:rsidRPr="00EA360D">
        <w:rPr>
          <w:rFonts w:ascii="Verdana" w:hAnsi="Verdana"/>
          <w:sz w:val="22"/>
          <w:szCs w:val="22"/>
        </w:rPr>
        <w:t xml:space="preserve">Que mediante Resolución No.3721 del 20 de diciembre de 2007, prorrogada y modificada por diversas Resoluciones expedidas por este Despacho, siendo la última la Resolución 3000 del 27 de junio de 2012, se ha delimitado la planta transitoria de personal supernumerario para apoyar los procesos de fiscalización, </w:t>
      </w:r>
      <w:proofErr w:type="spellStart"/>
      <w:r w:rsidRPr="00EA360D">
        <w:rPr>
          <w:rFonts w:ascii="Verdana" w:hAnsi="Verdana"/>
          <w:sz w:val="22"/>
          <w:szCs w:val="22"/>
        </w:rPr>
        <w:t>prejurídico</w:t>
      </w:r>
      <w:proofErr w:type="spellEnd"/>
      <w:r w:rsidRPr="00EA360D">
        <w:rPr>
          <w:rFonts w:ascii="Verdana" w:hAnsi="Verdana"/>
          <w:sz w:val="22"/>
          <w:szCs w:val="22"/>
        </w:rPr>
        <w:t xml:space="preserve"> y cobro coactivo en el ICBF, hasta el treinta (30) de noviembre de 2012, estableciéndose los siguientes cargos equivalentes:</w:t>
      </w:r>
    </w:p>
    <w:tbl>
      <w:tblPr>
        <w:tblStyle w:val="Tablaconcuadrcula"/>
        <w:tblW w:w="4900" w:type="pct"/>
        <w:tblLook w:val="04A0" w:firstRow="1" w:lastRow="0" w:firstColumn="1" w:lastColumn="0" w:noHBand="0" w:noVBand="1"/>
      </w:tblPr>
      <w:tblGrid>
        <w:gridCol w:w="3492"/>
        <w:gridCol w:w="811"/>
        <w:gridCol w:w="1071"/>
        <w:gridCol w:w="1168"/>
        <w:gridCol w:w="2109"/>
      </w:tblGrid>
      <w:tr w:rsidR="001379E8" w:rsidRPr="001379E8" w14:paraId="2EE19C7D" w14:textId="77777777" w:rsidTr="001379E8">
        <w:tc>
          <w:tcPr>
            <w:tcW w:w="2050" w:type="pct"/>
            <w:hideMark/>
          </w:tcPr>
          <w:p w14:paraId="579BDFD2"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CARGOS EQUIVALENTES</w:t>
            </w:r>
          </w:p>
        </w:tc>
        <w:tc>
          <w:tcPr>
            <w:tcW w:w="500" w:type="pct"/>
            <w:hideMark/>
          </w:tcPr>
          <w:p w14:paraId="11E66384"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CÓD.</w:t>
            </w:r>
          </w:p>
        </w:tc>
        <w:tc>
          <w:tcPr>
            <w:tcW w:w="650" w:type="pct"/>
            <w:hideMark/>
          </w:tcPr>
          <w:p w14:paraId="4E848BD4"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GRADO</w:t>
            </w:r>
          </w:p>
        </w:tc>
        <w:tc>
          <w:tcPr>
            <w:tcW w:w="550" w:type="pct"/>
            <w:hideMark/>
          </w:tcPr>
          <w:p w14:paraId="4DF52BCA"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TOTAL</w:t>
            </w:r>
            <w:r w:rsidRPr="001379E8">
              <w:rPr>
                <w:rFonts w:ascii="Verdana" w:hAnsi="Verdana"/>
                <w:sz w:val="22"/>
                <w:szCs w:val="22"/>
              </w:rPr>
              <w:br/>
              <w:t>CARGOS</w:t>
            </w:r>
          </w:p>
        </w:tc>
        <w:tc>
          <w:tcPr>
            <w:tcW w:w="1250" w:type="pct"/>
            <w:hideMark/>
          </w:tcPr>
          <w:p w14:paraId="519DD42D"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REMUNERACION</w:t>
            </w:r>
            <w:r w:rsidRPr="001379E8">
              <w:rPr>
                <w:rFonts w:ascii="Verdana" w:hAnsi="Verdana"/>
                <w:sz w:val="22"/>
                <w:szCs w:val="22"/>
              </w:rPr>
              <w:br/>
              <w:t>MENSUAL $</w:t>
            </w:r>
            <w:r w:rsidRPr="001379E8">
              <w:rPr>
                <w:rFonts w:ascii="Verdana" w:hAnsi="Verdana"/>
                <w:sz w:val="22"/>
                <w:szCs w:val="22"/>
              </w:rPr>
              <w:br/>
              <w:t>$</w:t>
            </w:r>
          </w:p>
        </w:tc>
      </w:tr>
      <w:tr w:rsidR="001379E8" w:rsidRPr="001379E8" w14:paraId="6005498D" w14:textId="77777777" w:rsidTr="001379E8">
        <w:tc>
          <w:tcPr>
            <w:tcW w:w="2050" w:type="pct"/>
            <w:hideMark/>
          </w:tcPr>
          <w:p w14:paraId="203D2E98"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PROFESIONAL ESPECIALIZADO</w:t>
            </w:r>
          </w:p>
        </w:tc>
        <w:tc>
          <w:tcPr>
            <w:tcW w:w="500" w:type="pct"/>
            <w:hideMark/>
          </w:tcPr>
          <w:p w14:paraId="6631461F"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2028</w:t>
            </w:r>
          </w:p>
        </w:tc>
        <w:tc>
          <w:tcPr>
            <w:tcW w:w="650" w:type="pct"/>
            <w:hideMark/>
          </w:tcPr>
          <w:p w14:paraId="0B5C095A"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13</w:t>
            </w:r>
          </w:p>
        </w:tc>
        <w:tc>
          <w:tcPr>
            <w:tcW w:w="550" w:type="pct"/>
            <w:hideMark/>
          </w:tcPr>
          <w:p w14:paraId="64DF7F5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5</w:t>
            </w:r>
          </w:p>
        </w:tc>
        <w:tc>
          <w:tcPr>
            <w:tcW w:w="1250" w:type="pct"/>
            <w:hideMark/>
          </w:tcPr>
          <w:p w14:paraId="6D25D911"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2.494.331</w:t>
            </w:r>
          </w:p>
        </w:tc>
      </w:tr>
      <w:tr w:rsidR="001379E8" w:rsidRPr="001379E8" w14:paraId="337CEC95" w14:textId="77777777" w:rsidTr="001379E8">
        <w:tc>
          <w:tcPr>
            <w:tcW w:w="2050" w:type="pct"/>
            <w:hideMark/>
          </w:tcPr>
          <w:p w14:paraId="45E3811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PROFESIONAL ESPECIALIZADO</w:t>
            </w:r>
          </w:p>
        </w:tc>
        <w:tc>
          <w:tcPr>
            <w:tcW w:w="500" w:type="pct"/>
            <w:hideMark/>
          </w:tcPr>
          <w:p w14:paraId="43DCF5AD"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2028</w:t>
            </w:r>
          </w:p>
        </w:tc>
        <w:tc>
          <w:tcPr>
            <w:tcW w:w="650" w:type="pct"/>
            <w:hideMark/>
          </w:tcPr>
          <w:p w14:paraId="0EC9B3E9"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12</w:t>
            </w:r>
          </w:p>
        </w:tc>
        <w:tc>
          <w:tcPr>
            <w:tcW w:w="550" w:type="pct"/>
            <w:hideMark/>
          </w:tcPr>
          <w:p w14:paraId="6B079EC0"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6</w:t>
            </w:r>
          </w:p>
        </w:tc>
        <w:tc>
          <w:tcPr>
            <w:tcW w:w="1250" w:type="pct"/>
            <w:hideMark/>
          </w:tcPr>
          <w:p w14:paraId="1E6212EE"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2.302 196</w:t>
            </w:r>
          </w:p>
        </w:tc>
      </w:tr>
      <w:tr w:rsidR="001379E8" w:rsidRPr="001379E8" w14:paraId="1ABC0C31" w14:textId="77777777" w:rsidTr="001379E8">
        <w:tc>
          <w:tcPr>
            <w:tcW w:w="2050" w:type="pct"/>
            <w:hideMark/>
          </w:tcPr>
          <w:p w14:paraId="5A8CEBD7"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lastRenderedPageBreak/>
              <w:t>PROFESIONAL UNIVERSITARIO</w:t>
            </w:r>
          </w:p>
        </w:tc>
        <w:tc>
          <w:tcPr>
            <w:tcW w:w="500" w:type="pct"/>
            <w:hideMark/>
          </w:tcPr>
          <w:p w14:paraId="6B407D88"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2044</w:t>
            </w:r>
          </w:p>
        </w:tc>
        <w:tc>
          <w:tcPr>
            <w:tcW w:w="650" w:type="pct"/>
            <w:hideMark/>
          </w:tcPr>
          <w:p w14:paraId="241CAFD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10</w:t>
            </w:r>
          </w:p>
        </w:tc>
        <w:tc>
          <w:tcPr>
            <w:tcW w:w="550" w:type="pct"/>
            <w:hideMark/>
          </w:tcPr>
          <w:p w14:paraId="7B9362A9"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3</w:t>
            </w:r>
          </w:p>
        </w:tc>
        <w:tc>
          <w:tcPr>
            <w:tcW w:w="1250" w:type="pct"/>
            <w:hideMark/>
          </w:tcPr>
          <w:p w14:paraId="603CE222"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2.082.275</w:t>
            </w:r>
          </w:p>
        </w:tc>
      </w:tr>
      <w:tr w:rsidR="001379E8" w:rsidRPr="001379E8" w14:paraId="738D0907" w14:textId="77777777" w:rsidTr="001379E8">
        <w:tc>
          <w:tcPr>
            <w:tcW w:w="2050" w:type="pct"/>
            <w:hideMark/>
          </w:tcPr>
          <w:p w14:paraId="3B2C8579"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PROFESIONAL UNIVERSITARIO</w:t>
            </w:r>
          </w:p>
        </w:tc>
        <w:tc>
          <w:tcPr>
            <w:tcW w:w="500" w:type="pct"/>
            <w:hideMark/>
          </w:tcPr>
          <w:p w14:paraId="36094C59"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2044</w:t>
            </w:r>
          </w:p>
        </w:tc>
        <w:tc>
          <w:tcPr>
            <w:tcW w:w="650" w:type="pct"/>
            <w:hideMark/>
          </w:tcPr>
          <w:p w14:paraId="1DC2C08F"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8</w:t>
            </w:r>
          </w:p>
        </w:tc>
        <w:tc>
          <w:tcPr>
            <w:tcW w:w="550" w:type="pct"/>
            <w:hideMark/>
          </w:tcPr>
          <w:p w14:paraId="5361F9B3"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4</w:t>
            </w:r>
          </w:p>
        </w:tc>
        <w:tc>
          <w:tcPr>
            <w:tcW w:w="1250" w:type="pct"/>
            <w:hideMark/>
          </w:tcPr>
          <w:p w14:paraId="70B53A5E"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1.930.469</w:t>
            </w:r>
          </w:p>
        </w:tc>
      </w:tr>
      <w:tr w:rsidR="001379E8" w:rsidRPr="001379E8" w14:paraId="2B4C72C0" w14:textId="77777777" w:rsidTr="001379E8">
        <w:tc>
          <w:tcPr>
            <w:tcW w:w="2050" w:type="pct"/>
            <w:hideMark/>
          </w:tcPr>
          <w:p w14:paraId="04A04C81"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PROFESIONAL UNIVERSITARIO</w:t>
            </w:r>
          </w:p>
        </w:tc>
        <w:tc>
          <w:tcPr>
            <w:tcW w:w="500" w:type="pct"/>
            <w:hideMark/>
          </w:tcPr>
          <w:p w14:paraId="14A3A730"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2044</w:t>
            </w:r>
          </w:p>
        </w:tc>
        <w:tc>
          <w:tcPr>
            <w:tcW w:w="650" w:type="pct"/>
            <w:hideMark/>
          </w:tcPr>
          <w:p w14:paraId="6551AA5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7</w:t>
            </w:r>
          </w:p>
        </w:tc>
        <w:tc>
          <w:tcPr>
            <w:tcW w:w="550" w:type="pct"/>
            <w:hideMark/>
          </w:tcPr>
          <w:p w14:paraId="09018808"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w:t>
            </w:r>
          </w:p>
        </w:tc>
        <w:tc>
          <w:tcPr>
            <w:tcW w:w="1250" w:type="pct"/>
            <w:hideMark/>
          </w:tcPr>
          <w:p w14:paraId="1ACC5102"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1.839.033</w:t>
            </w:r>
          </w:p>
        </w:tc>
      </w:tr>
      <w:tr w:rsidR="001379E8" w:rsidRPr="001379E8" w14:paraId="3F077DC1" w14:textId="77777777" w:rsidTr="001379E8">
        <w:tc>
          <w:tcPr>
            <w:tcW w:w="2050" w:type="pct"/>
            <w:hideMark/>
          </w:tcPr>
          <w:p w14:paraId="2EDAEBFE"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PROFESIONAL UNIVERSITARIO</w:t>
            </w:r>
          </w:p>
        </w:tc>
        <w:tc>
          <w:tcPr>
            <w:tcW w:w="500" w:type="pct"/>
            <w:hideMark/>
          </w:tcPr>
          <w:p w14:paraId="1F9C4A9D"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2044</w:t>
            </w:r>
          </w:p>
        </w:tc>
        <w:tc>
          <w:tcPr>
            <w:tcW w:w="650" w:type="pct"/>
            <w:hideMark/>
          </w:tcPr>
          <w:p w14:paraId="49E72C9F"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6</w:t>
            </w:r>
          </w:p>
        </w:tc>
        <w:tc>
          <w:tcPr>
            <w:tcW w:w="550" w:type="pct"/>
            <w:hideMark/>
          </w:tcPr>
          <w:p w14:paraId="44A7A375"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5</w:t>
            </w:r>
          </w:p>
        </w:tc>
        <w:tc>
          <w:tcPr>
            <w:tcW w:w="1250" w:type="pct"/>
            <w:hideMark/>
          </w:tcPr>
          <w:p w14:paraId="6E369538"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1.752.286</w:t>
            </w:r>
          </w:p>
        </w:tc>
      </w:tr>
      <w:tr w:rsidR="001379E8" w:rsidRPr="001379E8" w14:paraId="180B6FA7" w14:textId="77777777" w:rsidTr="001379E8">
        <w:tc>
          <w:tcPr>
            <w:tcW w:w="2050" w:type="pct"/>
            <w:hideMark/>
          </w:tcPr>
          <w:p w14:paraId="1D702B0F"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PROFESIONAL UNIVERSITARIO</w:t>
            </w:r>
          </w:p>
        </w:tc>
        <w:tc>
          <w:tcPr>
            <w:tcW w:w="500" w:type="pct"/>
            <w:hideMark/>
          </w:tcPr>
          <w:p w14:paraId="73309F09"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2044</w:t>
            </w:r>
          </w:p>
        </w:tc>
        <w:tc>
          <w:tcPr>
            <w:tcW w:w="650" w:type="pct"/>
            <w:hideMark/>
          </w:tcPr>
          <w:p w14:paraId="2B520C24"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5</w:t>
            </w:r>
          </w:p>
        </w:tc>
        <w:tc>
          <w:tcPr>
            <w:tcW w:w="550" w:type="pct"/>
            <w:hideMark/>
          </w:tcPr>
          <w:p w14:paraId="05A87BE7"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161</w:t>
            </w:r>
          </w:p>
        </w:tc>
        <w:tc>
          <w:tcPr>
            <w:tcW w:w="1250" w:type="pct"/>
            <w:hideMark/>
          </w:tcPr>
          <w:p w14:paraId="2BA5F096"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1.693.321</w:t>
            </w:r>
          </w:p>
        </w:tc>
      </w:tr>
      <w:tr w:rsidR="001379E8" w:rsidRPr="001379E8" w14:paraId="2A41DA11" w14:textId="77777777" w:rsidTr="001379E8">
        <w:tc>
          <w:tcPr>
            <w:tcW w:w="2050" w:type="pct"/>
            <w:hideMark/>
          </w:tcPr>
          <w:p w14:paraId="09C72640"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TÉCNICO ADMINISTRATIVO</w:t>
            </w:r>
          </w:p>
        </w:tc>
        <w:tc>
          <w:tcPr>
            <w:tcW w:w="500" w:type="pct"/>
            <w:hideMark/>
          </w:tcPr>
          <w:p w14:paraId="38130ACA"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3124</w:t>
            </w:r>
          </w:p>
        </w:tc>
        <w:tc>
          <w:tcPr>
            <w:tcW w:w="650" w:type="pct"/>
            <w:hideMark/>
          </w:tcPr>
          <w:p w14:paraId="4D91C14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17</w:t>
            </w:r>
          </w:p>
        </w:tc>
        <w:tc>
          <w:tcPr>
            <w:tcW w:w="550" w:type="pct"/>
            <w:hideMark/>
          </w:tcPr>
          <w:p w14:paraId="6BB1593F"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w:t>
            </w:r>
          </w:p>
        </w:tc>
        <w:tc>
          <w:tcPr>
            <w:tcW w:w="1250" w:type="pct"/>
            <w:hideMark/>
          </w:tcPr>
          <w:p w14:paraId="0DB9C186"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1.838.799</w:t>
            </w:r>
          </w:p>
        </w:tc>
      </w:tr>
      <w:tr w:rsidR="001379E8" w:rsidRPr="001379E8" w14:paraId="1C3EB22A" w14:textId="77777777" w:rsidTr="001379E8">
        <w:tc>
          <w:tcPr>
            <w:tcW w:w="2050" w:type="pct"/>
            <w:hideMark/>
          </w:tcPr>
          <w:p w14:paraId="3B579458"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TÉCNICO ADMINISTRATIVO</w:t>
            </w:r>
          </w:p>
        </w:tc>
        <w:tc>
          <w:tcPr>
            <w:tcW w:w="500" w:type="pct"/>
            <w:hideMark/>
          </w:tcPr>
          <w:p w14:paraId="29E2C977"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3124</w:t>
            </w:r>
          </w:p>
        </w:tc>
        <w:tc>
          <w:tcPr>
            <w:tcW w:w="650" w:type="pct"/>
            <w:hideMark/>
          </w:tcPr>
          <w:p w14:paraId="7C57975E"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16</w:t>
            </w:r>
          </w:p>
        </w:tc>
        <w:tc>
          <w:tcPr>
            <w:tcW w:w="550" w:type="pct"/>
            <w:hideMark/>
          </w:tcPr>
          <w:p w14:paraId="4756F9BE"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2</w:t>
            </w:r>
          </w:p>
        </w:tc>
        <w:tc>
          <w:tcPr>
            <w:tcW w:w="1250" w:type="pct"/>
            <w:hideMark/>
          </w:tcPr>
          <w:p w14:paraId="6EB7CCF4"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1.717.662</w:t>
            </w:r>
          </w:p>
        </w:tc>
      </w:tr>
      <w:tr w:rsidR="001379E8" w:rsidRPr="001379E8" w14:paraId="7A273A1E" w14:textId="77777777" w:rsidTr="001379E8">
        <w:tc>
          <w:tcPr>
            <w:tcW w:w="2050" w:type="pct"/>
            <w:hideMark/>
          </w:tcPr>
          <w:p w14:paraId="2C45C31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TÉCNICO ADMINISTRATIVO</w:t>
            </w:r>
          </w:p>
        </w:tc>
        <w:tc>
          <w:tcPr>
            <w:tcW w:w="500" w:type="pct"/>
            <w:hideMark/>
          </w:tcPr>
          <w:p w14:paraId="0B5AD873"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3124</w:t>
            </w:r>
          </w:p>
        </w:tc>
        <w:tc>
          <w:tcPr>
            <w:tcW w:w="650" w:type="pct"/>
            <w:hideMark/>
          </w:tcPr>
          <w:p w14:paraId="372E6DFF"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13</w:t>
            </w:r>
          </w:p>
        </w:tc>
        <w:tc>
          <w:tcPr>
            <w:tcW w:w="550" w:type="pct"/>
            <w:hideMark/>
          </w:tcPr>
          <w:p w14:paraId="0B3EAEA6"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17</w:t>
            </w:r>
          </w:p>
        </w:tc>
        <w:tc>
          <w:tcPr>
            <w:tcW w:w="1250" w:type="pct"/>
            <w:hideMark/>
          </w:tcPr>
          <w:p w14:paraId="7EBED611"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1.403.343</w:t>
            </w:r>
          </w:p>
        </w:tc>
      </w:tr>
      <w:tr w:rsidR="001379E8" w:rsidRPr="001379E8" w14:paraId="39539762" w14:textId="77777777" w:rsidTr="001379E8">
        <w:tc>
          <w:tcPr>
            <w:tcW w:w="2050" w:type="pct"/>
            <w:hideMark/>
          </w:tcPr>
          <w:p w14:paraId="4DED7920"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TÉCNICO ADMINISTRATIVO</w:t>
            </w:r>
          </w:p>
        </w:tc>
        <w:tc>
          <w:tcPr>
            <w:tcW w:w="500" w:type="pct"/>
            <w:hideMark/>
          </w:tcPr>
          <w:p w14:paraId="2A4C8D94"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3124</w:t>
            </w:r>
          </w:p>
        </w:tc>
        <w:tc>
          <w:tcPr>
            <w:tcW w:w="650" w:type="pct"/>
            <w:hideMark/>
          </w:tcPr>
          <w:p w14:paraId="55E02F25"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12</w:t>
            </w:r>
          </w:p>
        </w:tc>
        <w:tc>
          <w:tcPr>
            <w:tcW w:w="550" w:type="pct"/>
            <w:hideMark/>
          </w:tcPr>
          <w:p w14:paraId="147D8A1E"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4</w:t>
            </w:r>
          </w:p>
        </w:tc>
        <w:tc>
          <w:tcPr>
            <w:tcW w:w="1250" w:type="pct"/>
            <w:hideMark/>
          </w:tcPr>
          <w:p w14:paraId="2F28550D"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1.315.939</w:t>
            </w:r>
          </w:p>
        </w:tc>
      </w:tr>
      <w:tr w:rsidR="001379E8" w:rsidRPr="001379E8" w14:paraId="5DD5CD96" w14:textId="77777777" w:rsidTr="001379E8">
        <w:tc>
          <w:tcPr>
            <w:tcW w:w="2050" w:type="pct"/>
            <w:hideMark/>
          </w:tcPr>
          <w:p w14:paraId="56E36544"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TÉCNICO ADMINISTRATIVO</w:t>
            </w:r>
          </w:p>
        </w:tc>
        <w:tc>
          <w:tcPr>
            <w:tcW w:w="500" w:type="pct"/>
            <w:hideMark/>
          </w:tcPr>
          <w:p w14:paraId="6CB0B34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3124</w:t>
            </w:r>
          </w:p>
        </w:tc>
        <w:tc>
          <w:tcPr>
            <w:tcW w:w="650" w:type="pct"/>
            <w:hideMark/>
          </w:tcPr>
          <w:p w14:paraId="51DB6365"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6</w:t>
            </w:r>
          </w:p>
        </w:tc>
        <w:tc>
          <w:tcPr>
            <w:tcW w:w="550" w:type="pct"/>
            <w:hideMark/>
          </w:tcPr>
          <w:p w14:paraId="6880EC09"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44</w:t>
            </w:r>
          </w:p>
        </w:tc>
        <w:tc>
          <w:tcPr>
            <w:tcW w:w="1250" w:type="pct"/>
            <w:hideMark/>
          </w:tcPr>
          <w:p w14:paraId="34EC0703"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935.516</w:t>
            </w:r>
          </w:p>
        </w:tc>
      </w:tr>
      <w:tr w:rsidR="001379E8" w:rsidRPr="001379E8" w14:paraId="15E93974" w14:textId="77777777" w:rsidTr="001379E8">
        <w:tc>
          <w:tcPr>
            <w:tcW w:w="2050" w:type="pct"/>
            <w:hideMark/>
          </w:tcPr>
          <w:p w14:paraId="6E3CE8FA"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AUXILIAR ADMINISTRATIVO</w:t>
            </w:r>
          </w:p>
        </w:tc>
        <w:tc>
          <w:tcPr>
            <w:tcW w:w="500" w:type="pct"/>
            <w:hideMark/>
          </w:tcPr>
          <w:p w14:paraId="31C2B7D5"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4044</w:t>
            </w:r>
          </w:p>
        </w:tc>
        <w:tc>
          <w:tcPr>
            <w:tcW w:w="650" w:type="pct"/>
            <w:hideMark/>
          </w:tcPr>
          <w:p w14:paraId="16132758"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10</w:t>
            </w:r>
          </w:p>
        </w:tc>
        <w:tc>
          <w:tcPr>
            <w:tcW w:w="550" w:type="pct"/>
            <w:hideMark/>
          </w:tcPr>
          <w:p w14:paraId="77D920F3"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11</w:t>
            </w:r>
          </w:p>
        </w:tc>
        <w:tc>
          <w:tcPr>
            <w:tcW w:w="1250" w:type="pct"/>
            <w:hideMark/>
          </w:tcPr>
          <w:p w14:paraId="5FD1FD24"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854.322</w:t>
            </w:r>
          </w:p>
        </w:tc>
      </w:tr>
      <w:tr w:rsidR="001379E8" w:rsidRPr="001379E8" w14:paraId="42158257" w14:textId="77777777" w:rsidTr="001379E8">
        <w:tc>
          <w:tcPr>
            <w:tcW w:w="2050" w:type="pct"/>
            <w:hideMark/>
          </w:tcPr>
          <w:p w14:paraId="2F4DD5C8"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AUXILIAR ADMINISTRATIVO</w:t>
            </w:r>
          </w:p>
        </w:tc>
        <w:tc>
          <w:tcPr>
            <w:tcW w:w="500" w:type="pct"/>
            <w:hideMark/>
          </w:tcPr>
          <w:p w14:paraId="580F2DCD"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4044</w:t>
            </w:r>
          </w:p>
        </w:tc>
        <w:tc>
          <w:tcPr>
            <w:tcW w:w="650" w:type="pct"/>
            <w:hideMark/>
          </w:tcPr>
          <w:p w14:paraId="595CEAA3"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6</w:t>
            </w:r>
          </w:p>
        </w:tc>
        <w:tc>
          <w:tcPr>
            <w:tcW w:w="550" w:type="pct"/>
            <w:hideMark/>
          </w:tcPr>
          <w:p w14:paraId="5CA24EE6"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48</w:t>
            </w:r>
          </w:p>
        </w:tc>
        <w:tc>
          <w:tcPr>
            <w:tcW w:w="1250" w:type="pct"/>
            <w:hideMark/>
          </w:tcPr>
          <w:p w14:paraId="59B9A5AB"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630.060</w:t>
            </w:r>
          </w:p>
        </w:tc>
      </w:tr>
      <w:tr w:rsidR="001379E8" w:rsidRPr="001379E8" w14:paraId="2FA016A9" w14:textId="77777777" w:rsidTr="001379E8">
        <w:tc>
          <w:tcPr>
            <w:tcW w:w="2050" w:type="pct"/>
            <w:hideMark/>
          </w:tcPr>
          <w:p w14:paraId="4E3608B0" w14:textId="77777777" w:rsidR="001379E8" w:rsidRPr="001379E8" w:rsidRDefault="001379E8" w:rsidP="001379E8">
            <w:pPr>
              <w:spacing w:after="160" w:line="278" w:lineRule="auto"/>
              <w:jc w:val="both"/>
              <w:rPr>
                <w:rFonts w:ascii="Verdana" w:hAnsi="Verdana"/>
                <w:sz w:val="22"/>
                <w:szCs w:val="22"/>
              </w:rPr>
            </w:pPr>
            <w:proofErr w:type="gramStart"/>
            <w:r w:rsidRPr="001379E8">
              <w:rPr>
                <w:rFonts w:ascii="Verdana" w:hAnsi="Verdana"/>
                <w:sz w:val="22"/>
                <w:szCs w:val="22"/>
              </w:rPr>
              <w:t>TOTAL</w:t>
            </w:r>
            <w:proofErr w:type="gramEnd"/>
            <w:r w:rsidRPr="001379E8">
              <w:rPr>
                <w:rFonts w:ascii="Verdana" w:hAnsi="Verdana"/>
                <w:sz w:val="22"/>
                <w:szCs w:val="22"/>
              </w:rPr>
              <w:t xml:space="preserve"> CARGOS EQUIVALENTES</w:t>
            </w:r>
          </w:p>
        </w:tc>
        <w:tc>
          <w:tcPr>
            <w:tcW w:w="1150" w:type="pct"/>
            <w:gridSpan w:val="2"/>
            <w:hideMark/>
          </w:tcPr>
          <w:p w14:paraId="09F833EA"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 </w:t>
            </w:r>
          </w:p>
        </w:tc>
        <w:tc>
          <w:tcPr>
            <w:tcW w:w="1800" w:type="pct"/>
            <w:gridSpan w:val="2"/>
            <w:hideMark/>
          </w:tcPr>
          <w:p w14:paraId="11EC41AC" w14:textId="77777777" w:rsidR="001379E8" w:rsidRPr="001379E8" w:rsidRDefault="001379E8" w:rsidP="001379E8">
            <w:pPr>
              <w:spacing w:after="160" w:line="278" w:lineRule="auto"/>
              <w:jc w:val="both"/>
              <w:rPr>
                <w:rFonts w:ascii="Verdana" w:hAnsi="Verdana"/>
                <w:sz w:val="22"/>
                <w:szCs w:val="22"/>
              </w:rPr>
            </w:pPr>
            <w:r w:rsidRPr="001379E8">
              <w:rPr>
                <w:rFonts w:ascii="Verdana" w:hAnsi="Verdana"/>
                <w:sz w:val="22"/>
                <w:szCs w:val="22"/>
              </w:rPr>
              <w:t>312</w:t>
            </w:r>
          </w:p>
        </w:tc>
      </w:tr>
    </w:tbl>
    <w:p w14:paraId="12BFAB94" w14:textId="77777777" w:rsidR="00BE03B9" w:rsidRPr="00BE03B9" w:rsidRDefault="00BE03B9" w:rsidP="00BE03B9">
      <w:pPr>
        <w:jc w:val="both"/>
        <w:rPr>
          <w:rFonts w:ascii="Verdana" w:hAnsi="Verdana"/>
          <w:sz w:val="22"/>
          <w:szCs w:val="22"/>
        </w:rPr>
      </w:pPr>
    </w:p>
    <w:p w14:paraId="69E6A587" w14:textId="77777777" w:rsidR="00BE03B9" w:rsidRPr="00EA360D" w:rsidRDefault="00BE03B9" w:rsidP="00EA360D">
      <w:pPr>
        <w:pStyle w:val="Prrafodelista"/>
        <w:numPr>
          <w:ilvl w:val="0"/>
          <w:numId w:val="1"/>
        </w:numPr>
        <w:jc w:val="both"/>
        <w:rPr>
          <w:rFonts w:ascii="Verdana" w:hAnsi="Verdana"/>
          <w:sz w:val="22"/>
          <w:szCs w:val="22"/>
        </w:rPr>
      </w:pPr>
      <w:r w:rsidRPr="00EA360D">
        <w:rPr>
          <w:rFonts w:ascii="Verdana" w:hAnsi="Verdana"/>
          <w:sz w:val="22"/>
          <w:szCs w:val="22"/>
        </w:rPr>
        <w:t xml:space="preserve">Que la </w:t>
      </w:r>
      <w:proofErr w:type="gramStart"/>
      <w:r w:rsidRPr="00EA360D">
        <w:rPr>
          <w:rFonts w:ascii="Verdana" w:hAnsi="Verdana"/>
          <w:sz w:val="22"/>
          <w:szCs w:val="22"/>
        </w:rPr>
        <w:t>Directora</w:t>
      </w:r>
      <w:proofErr w:type="gramEnd"/>
      <w:r w:rsidRPr="00EA360D">
        <w:rPr>
          <w:rFonts w:ascii="Verdana" w:hAnsi="Verdana"/>
          <w:sz w:val="22"/>
          <w:szCs w:val="22"/>
        </w:rPr>
        <w:t xml:space="preserve"> Financiera mediante oficio radicado I-2012-015181-NAC, solicita que con el fin de cumplir los compromisos y asumir los retos que se están presentando en la Dirección General, se modifique la delimitación de la planta transitoria de personal supernumerario para apoyar los procesos de fiscalización, </w:t>
      </w:r>
      <w:proofErr w:type="spellStart"/>
      <w:r w:rsidRPr="00EA360D">
        <w:rPr>
          <w:rFonts w:ascii="Verdana" w:hAnsi="Verdana"/>
          <w:sz w:val="22"/>
          <w:szCs w:val="22"/>
        </w:rPr>
        <w:t>prejurídico</w:t>
      </w:r>
      <w:proofErr w:type="spellEnd"/>
      <w:r w:rsidRPr="00EA360D">
        <w:rPr>
          <w:rFonts w:ascii="Verdana" w:hAnsi="Verdana"/>
          <w:sz w:val="22"/>
          <w:szCs w:val="22"/>
        </w:rPr>
        <w:t xml:space="preserve"> y cobro coactivo en el ICBF; así:</w:t>
      </w:r>
    </w:p>
    <w:p w14:paraId="6A77C53A" w14:textId="4BB34EC7" w:rsidR="00BE03B9" w:rsidRPr="001379E8" w:rsidRDefault="00BE03B9" w:rsidP="001379E8">
      <w:pPr>
        <w:pStyle w:val="Prrafodelista"/>
        <w:numPr>
          <w:ilvl w:val="0"/>
          <w:numId w:val="2"/>
        </w:numPr>
        <w:jc w:val="both"/>
        <w:rPr>
          <w:rFonts w:ascii="Verdana" w:hAnsi="Verdana"/>
          <w:sz w:val="22"/>
          <w:szCs w:val="22"/>
        </w:rPr>
      </w:pPr>
      <w:r w:rsidRPr="001379E8">
        <w:rPr>
          <w:rFonts w:ascii="Verdana" w:hAnsi="Verdana"/>
          <w:sz w:val="22"/>
          <w:szCs w:val="22"/>
        </w:rPr>
        <w:t>Cargos equivalentes que disminuyen en la delimitación</w:t>
      </w:r>
    </w:p>
    <w:tbl>
      <w:tblPr>
        <w:tblStyle w:val="Tablaconcuadrcula"/>
        <w:tblW w:w="3950" w:type="pct"/>
        <w:tblLook w:val="04A0" w:firstRow="1" w:lastRow="0" w:firstColumn="1" w:lastColumn="0" w:noHBand="0" w:noVBand="1"/>
      </w:tblPr>
      <w:tblGrid>
        <w:gridCol w:w="5021"/>
        <w:gridCol w:w="1953"/>
      </w:tblGrid>
      <w:tr w:rsidR="00BA04B8" w:rsidRPr="00BA04B8" w14:paraId="6D81E7C6" w14:textId="77777777" w:rsidTr="00BA04B8">
        <w:tc>
          <w:tcPr>
            <w:tcW w:w="3600" w:type="pct"/>
            <w:hideMark/>
          </w:tcPr>
          <w:p w14:paraId="2D41B0BD" w14:textId="77777777" w:rsidR="00BA04B8" w:rsidRPr="00BA04B8" w:rsidRDefault="00BA04B8" w:rsidP="00BA04B8">
            <w:pPr>
              <w:spacing w:after="160" w:line="278" w:lineRule="auto"/>
              <w:ind w:left="360"/>
              <w:jc w:val="both"/>
              <w:rPr>
                <w:rFonts w:ascii="Verdana" w:hAnsi="Verdana"/>
                <w:sz w:val="22"/>
                <w:szCs w:val="22"/>
              </w:rPr>
            </w:pPr>
            <w:r w:rsidRPr="00BA04B8">
              <w:rPr>
                <w:rFonts w:ascii="Verdana" w:hAnsi="Verdana"/>
                <w:sz w:val="22"/>
                <w:szCs w:val="22"/>
              </w:rPr>
              <w:t>CARGO EQUIVALENTE</w:t>
            </w:r>
          </w:p>
        </w:tc>
        <w:tc>
          <w:tcPr>
            <w:tcW w:w="1400" w:type="pct"/>
            <w:hideMark/>
          </w:tcPr>
          <w:p w14:paraId="4C261F0C" w14:textId="77777777" w:rsidR="00BA04B8" w:rsidRPr="00BA04B8" w:rsidRDefault="00BA04B8" w:rsidP="00BA04B8">
            <w:pPr>
              <w:spacing w:after="160" w:line="278" w:lineRule="auto"/>
              <w:ind w:left="360"/>
              <w:jc w:val="both"/>
              <w:rPr>
                <w:rFonts w:ascii="Verdana" w:hAnsi="Verdana"/>
                <w:sz w:val="22"/>
                <w:szCs w:val="22"/>
              </w:rPr>
            </w:pPr>
            <w:r w:rsidRPr="00BA04B8">
              <w:rPr>
                <w:rFonts w:ascii="Verdana" w:hAnsi="Verdana"/>
                <w:sz w:val="22"/>
                <w:szCs w:val="22"/>
              </w:rPr>
              <w:t>No. CARGOS</w:t>
            </w:r>
          </w:p>
        </w:tc>
      </w:tr>
      <w:tr w:rsidR="00BA04B8" w:rsidRPr="00BA04B8" w14:paraId="52488D9D" w14:textId="77777777" w:rsidTr="00BA04B8">
        <w:tc>
          <w:tcPr>
            <w:tcW w:w="3600" w:type="pct"/>
            <w:hideMark/>
          </w:tcPr>
          <w:p w14:paraId="2BA57DA8" w14:textId="77777777" w:rsidR="00BA04B8" w:rsidRPr="00BA04B8" w:rsidRDefault="00BA04B8" w:rsidP="00BA04B8">
            <w:pPr>
              <w:spacing w:after="160" w:line="278" w:lineRule="auto"/>
              <w:ind w:left="360"/>
              <w:jc w:val="both"/>
              <w:rPr>
                <w:rFonts w:ascii="Verdana" w:hAnsi="Verdana"/>
                <w:sz w:val="22"/>
                <w:szCs w:val="22"/>
              </w:rPr>
            </w:pPr>
            <w:r w:rsidRPr="00BA04B8">
              <w:rPr>
                <w:rFonts w:ascii="Verdana" w:hAnsi="Verdana"/>
                <w:sz w:val="22"/>
                <w:szCs w:val="22"/>
              </w:rPr>
              <w:t>Profesional Universitario 2044-07</w:t>
            </w:r>
          </w:p>
        </w:tc>
        <w:tc>
          <w:tcPr>
            <w:tcW w:w="1400" w:type="pct"/>
            <w:hideMark/>
          </w:tcPr>
          <w:p w14:paraId="06D27113" w14:textId="77777777" w:rsidR="00BA04B8" w:rsidRPr="00BA04B8" w:rsidRDefault="00BA04B8" w:rsidP="00BA04B8">
            <w:pPr>
              <w:spacing w:after="160" w:line="278" w:lineRule="auto"/>
              <w:ind w:left="360"/>
              <w:jc w:val="both"/>
              <w:rPr>
                <w:rFonts w:ascii="Verdana" w:hAnsi="Verdana"/>
                <w:sz w:val="22"/>
                <w:szCs w:val="22"/>
              </w:rPr>
            </w:pPr>
            <w:r w:rsidRPr="00BA04B8">
              <w:rPr>
                <w:rFonts w:ascii="Verdana" w:hAnsi="Verdana"/>
                <w:sz w:val="22"/>
                <w:szCs w:val="22"/>
              </w:rPr>
              <w:t>1</w:t>
            </w:r>
          </w:p>
        </w:tc>
      </w:tr>
    </w:tbl>
    <w:p w14:paraId="5804E3FB" w14:textId="77777777" w:rsidR="00BA04B8" w:rsidRPr="00BA04B8" w:rsidRDefault="00BA04B8" w:rsidP="00BA04B8">
      <w:pPr>
        <w:jc w:val="both"/>
        <w:rPr>
          <w:rFonts w:ascii="Verdana" w:hAnsi="Verdana"/>
          <w:sz w:val="22"/>
          <w:szCs w:val="22"/>
        </w:rPr>
      </w:pPr>
    </w:p>
    <w:p w14:paraId="0D9A0A4E" w14:textId="24792ECB" w:rsidR="00BE03B9" w:rsidRPr="001379E8" w:rsidRDefault="00BE03B9" w:rsidP="001379E8">
      <w:pPr>
        <w:pStyle w:val="Prrafodelista"/>
        <w:numPr>
          <w:ilvl w:val="0"/>
          <w:numId w:val="2"/>
        </w:numPr>
        <w:jc w:val="both"/>
        <w:rPr>
          <w:rFonts w:ascii="Verdana" w:hAnsi="Verdana"/>
          <w:sz w:val="22"/>
          <w:szCs w:val="22"/>
        </w:rPr>
      </w:pPr>
      <w:r w:rsidRPr="001379E8">
        <w:rPr>
          <w:rFonts w:ascii="Verdana" w:hAnsi="Verdana"/>
          <w:sz w:val="22"/>
          <w:szCs w:val="22"/>
        </w:rPr>
        <w:t>Cargos equivalentes que aumentan en la delimitación</w:t>
      </w:r>
    </w:p>
    <w:tbl>
      <w:tblPr>
        <w:tblStyle w:val="Tablaconcuadrcula"/>
        <w:tblW w:w="3950" w:type="pct"/>
        <w:tblLook w:val="04A0" w:firstRow="1" w:lastRow="0" w:firstColumn="1" w:lastColumn="0" w:noHBand="0" w:noVBand="1"/>
      </w:tblPr>
      <w:tblGrid>
        <w:gridCol w:w="5021"/>
        <w:gridCol w:w="1953"/>
      </w:tblGrid>
      <w:tr w:rsidR="00BA04B8" w:rsidRPr="00BA04B8" w14:paraId="48091802" w14:textId="77777777" w:rsidTr="00BA04B8">
        <w:tc>
          <w:tcPr>
            <w:tcW w:w="3600" w:type="pct"/>
            <w:hideMark/>
          </w:tcPr>
          <w:p w14:paraId="407DCCA6" w14:textId="77777777" w:rsidR="00BA04B8" w:rsidRPr="00BA04B8" w:rsidRDefault="00BA04B8" w:rsidP="00BA04B8">
            <w:pPr>
              <w:spacing w:after="160" w:line="278" w:lineRule="auto"/>
              <w:jc w:val="both"/>
              <w:rPr>
                <w:rFonts w:ascii="Verdana" w:hAnsi="Verdana"/>
                <w:sz w:val="22"/>
                <w:szCs w:val="22"/>
              </w:rPr>
            </w:pPr>
            <w:r w:rsidRPr="00BA04B8">
              <w:rPr>
                <w:rFonts w:ascii="Verdana" w:hAnsi="Verdana"/>
                <w:sz w:val="22"/>
                <w:szCs w:val="22"/>
              </w:rPr>
              <w:lastRenderedPageBreak/>
              <w:t>CARGO EQUIVALENTE</w:t>
            </w:r>
          </w:p>
        </w:tc>
        <w:tc>
          <w:tcPr>
            <w:tcW w:w="1400" w:type="pct"/>
            <w:hideMark/>
          </w:tcPr>
          <w:p w14:paraId="3520D7F1" w14:textId="77777777" w:rsidR="00BA04B8" w:rsidRPr="00BA04B8" w:rsidRDefault="00BA04B8" w:rsidP="00BA04B8">
            <w:pPr>
              <w:spacing w:after="160" w:line="278" w:lineRule="auto"/>
              <w:jc w:val="both"/>
              <w:rPr>
                <w:rFonts w:ascii="Verdana" w:hAnsi="Verdana"/>
                <w:sz w:val="22"/>
                <w:szCs w:val="22"/>
              </w:rPr>
            </w:pPr>
            <w:r w:rsidRPr="00BA04B8">
              <w:rPr>
                <w:rFonts w:ascii="Verdana" w:hAnsi="Verdana"/>
                <w:sz w:val="22"/>
                <w:szCs w:val="22"/>
              </w:rPr>
              <w:t>No. CARGOS</w:t>
            </w:r>
          </w:p>
        </w:tc>
      </w:tr>
      <w:tr w:rsidR="00BA04B8" w:rsidRPr="00BA04B8" w14:paraId="248036C3" w14:textId="77777777" w:rsidTr="00BA04B8">
        <w:tc>
          <w:tcPr>
            <w:tcW w:w="3600" w:type="pct"/>
            <w:hideMark/>
          </w:tcPr>
          <w:p w14:paraId="1FEAEE4E" w14:textId="77777777" w:rsidR="00BA04B8" w:rsidRPr="00BA04B8" w:rsidRDefault="00BA04B8" w:rsidP="00BA04B8">
            <w:pPr>
              <w:spacing w:after="160" w:line="278" w:lineRule="auto"/>
              <w:jc w:val="both"/>
              <w:rPr>
                <w:rFonts w:ascii="Verdana" w:hAnsi="Verdana"/>
                <w:sz w:val="22"/>
                <w:szCs w:val="22"/>
              </w:rPr>
            </w:pPr>
            <w:r w:rsidRPr="00BA04B8">
              <w:rPr>
                <w:rFonts w:ascii="Verdana" w:hAnsi="Verdana"/>
                <w:sz w:val="22"/>
                <w:szCs w:val="22"/>
              </w:rPr>
              <w:t>Profesional Universitario 2044-07</w:t>
            </w:r>
          </w:p>
        </w:tc>
        <w:tc>
          <w:tcPr>
            <w:tcW w:w="1400" w:type="pct"/>
            <w:hideMark/>
          </w:tcPr>
          <w:p w14:paraId="12C4D731" w14:textId="77777777" w:rsidR="00BA04B8" w:rsidRPr="00BA04B8" w:rsidRDefault="00BA04B8" w:rsidP="00BA04B8">
            <w:pPr>
              <w:spacing w:after="160" w:line="278" w:lineRule="auto"/>
              <w:jc w:val="both"/>
              <w:rPr>
                <w:rFonts w:ascii="Verdana" w:hAnsi="Verdana"/>
                <w:sz w:val="22"/>
                <w:szCs w:val="22"/>
              </w:rPr>
            </w:pPr>
            <w:r w:rsidRPr="00BA04B8">
              <w:rPr>
                <w:rFonts w:ascii="Verdana" w:hAnsi="Verdana"/>
                <w:sz w:val="22"/>
                <w:szCs w:val="22"/>
              </w:rPr>
              <w:t>1</w:t>
            </w:r>
          </w:p>
        </w:tc>
      </w:tr>
    </w:tbl>
    <w:p w14:paraId="698A1C37" w14:textId="77777777" w:rsidR="00BE03B9" w:rsidRPr="00BE03B9" w:rsidRDefault="00BE03B9" w:rsidP="00BE03B9">
      <w:pPr>
        <w:jc w:val="both"/>
        <w:rPr>
          <w:rFonts w:ascii="Verdana" w:hAnsi="Verdana"/>
          <w:sz w:val="22"/>
          <w:szCs w:val="22"/>
        </w:rPr>
      </w:pPr>
    </w:p>
    <w:p w14:paraId="1EFB854B" w14:textId="77777777" w:rsidR="00BE03B9" w:rsidRPr="00EA360D" w:rsidRDefault="00BE03B9" w:rsidP="00EA360D">
      <w:pPr>
        <w:pStyle w:val="Prrafodelista"/>
        <w:numPr>
          <w:ilvl w:val="0"/>
          <w:numId w:val="1"/>
        </w:numPr>
        <w:jc w:val="both"/>
        <w:rPr>
          <w:rFonts w:ascii="Verdana" w:hAnsi="Verdana"/>
          <w:sz w:val="22"/>
          <w:szCs w:val="22"/>
        </w:rPr>
      </w:pPr>
      <w:r w:rsidRPr="00EA360D">
        <w:rPr>
          <w:rFonts w:ascii="Verdana" w:hAnsi="Verdana"/>
          <w:sz w:val="22"/>
          <w:szCs w:val="22"/>
        </w:rPr>
        <w:t>Que existe disponibilidad presupuestal para la modificación a la delimitación de que trata la presente resolución en el subproyecto 310-300-2-1 “Asistencia Técnica para la Promoción del Recaudo”, identificador presupuestal 310-300-2-1-2-1 “Gastos de Personal Supernumerario”.</w:t>
      </w:r>
    </w:p>
    <w:p w14:paraId="323548D7" w14:textId="77777777" w:rsidR="00BE03B9" w:rsidRPr="00BE03B9" w:rsidRDefault="00BE03B9" w:rsidP="00BE03B9">
      <w:pPr>
        <w:jc w:val="both"/>
        <w:rPr>
          <w:rFonts w:ascii="Verdana" w:hAnsi="Verdana"/>
          <w:sz w:val="22"/>
          <w:szCs w:val="22"/>
        </w:rPr>
      </w:pPr>
    </w:p>
    <w:p w14:paraId="255307BE" w14:textId="7440CA0A" w:rsidR="00BE03B9" w:rsidRPr="00EA360D" w:rsidRDefault="00BE03B9" w:rsidP="00EA360D">
      <w:pPr>
        <w:pStyle w:val="Prrafodelista"/>
        <w:numPr>
          <w:ilvl w:val="0"/>
          <w:numId w:val="1"/>
        </w:numPr>
        <w:jc w:val="both"/>
        <w:rPr>
          <w:rFonts w:ascii="Verdana" w:hAnsi="Verdana"/>
          <w:sz w:val="22"/>
          <w:szCs w:val="22"/>
        </w:rPr>
      </w:pPr>
      <w:r w:rsidRPr="00EA360D">
        <w:rPr>
          <w:rFonts w:ascii="Verdana" w:hAnsi="Verdana"/>
          <w:sz w:val="22"/>
          <w:szCs w:val="22"/>
        </w:rPr>
        <w:t>En mérito de lo expuesto,</w:t>
      </w:r>
    </w:p>
    <w:p w14:paraId="6C9051C9" w14:textId="0FB104E6" w:rsidR="00BE03B9" w:rsidRPr="00EA360D" w:rsidRDefault="00BE03B9" w:rsidP="00EA360D">
      <w:pPr>
        <w:jc w:val="center"/>
        <w:rPr>
          <w:rFonts w:ascii="Verdana" w:hAnsi="Verdana"/>
          <w:b/>
          <w:bCs/>
          <w:sz w:val="22"/>
          <w:szCs w:val="22"/>
        </w:rPr>
      </w:pPr>
      <w:r w:rsidRPr="00EA360D">
        <w:rPr>
          <w:rFonts w:ascii="Verdana" w:hAnsi="Verdana"/>
          <w:b/>
          <w:bCs/>
          <w:sz w:val="22"/>
          <w:szCs w:val="22"/>
        </w:rPr>
        <w:t>RESUELVE:</w:t>
      </w:r>
    </w:p>
    <w:p w14:paraId="779E7D88" w14:textId="066E7302" w:rsidR="00BE03B9" w:rsidRPr="00BE03B9" w:rsidRDefault="00BE03B9" w:rsidP="00BE03B9">
      <w:pPr>
        <w:jc w:val="both"/>
        <w:rPr>
          <w:rFonts w:ascii="Verdana" w:hAnsi="Verdana"/>
          <w:sz w:val="22"/>
          <w:szCs w:val="22"/>
        </w:rPr>
      </w:pPr>
      <w:r w:rsidRPr="00EA360D">
        <w:rPr>
          <w:rFonts w:ascii="Verdana" w:hAnsi="Verdana"/>
          <w:b/>
          <w:bCs/>
          <w:sz w:val="22"/>
          <w:szCs w:val="22"/>
        </w:rPr>
        <w:t xml:space="preserve">ARTÍCULO </w:t>
      </w:r>
      <w:r w:rsidR="00EA360D" w:rsidRPr="00EA360D">
        <w:rPr>
          <w:rFonts w:ascii="Verdana" w:hAnsi="Verdana"/>
          <w:b/>
          <w:bCs/>
          <w:sz w:val="22"/>
          <w:szCs w:val="22"/>
        </w:rPr>
        <w:t>1o</w:t>
      </w:r>
      <w:r w:rsidRPr="00EA360D">
        <w:rPr>
          <w:rFonts w:ascii="Verdana" w:hAnsi="Verdana"/>
          <w:b/>
          <w:bCs/>
          <w:sz w:val="22"/>
          <w:szCs w:val="22"/>
        </w:rPr>
        <w:t>.</w:t>
      </w:r>
      <w:r w:rsidRPr="00BE03B9">
        <w:rPr>
          <w:rFonts w:ascii="Verdana" w:hAnsi="Verdana"/>
          <w:sz w:val="22"/>
          <w:szCs w:val="22"/>
        </w:rPr>
        <w:t xml:space="preserve"> Modificar la planta transitoria de personal supernumerario para apoyar los procesos de fiscalización, </w:t>
      </w:r>
      <w:proofErr w:type="spellStart"/>
      <w:r w:rsidRPr="00BE03B9">
        <w:rPr>
          <w:rFonts w:ascii="Verdana" w:hAnsi="Verdana"/>
          <w:sz w:val="22"/>
          <w:szCs w:val="22"/>
        </w:rPr>
        <w:t>prejurídico</w:t>
      </w:r>
      <w:proofErr w:type="spellEnd"/>
      <w:r w:rsidRPr="00BE03B9">
        <w:rPr>
          <w:rFonts w:ascii="Verdana" w:hAnsi="Verdana"/>
          <w:sz w:val="22"/>
          <w:szCs w:val="22"/>
        </w:rPr>
        <w:t xml:space="preserve"> y cobro coactivo en el ICBF de que trata la Resolución No. 3721 del 20 de diciembre de 2007 y sus prórrogas y modificatorias, la cual quedará así:</w:t>
      </w:r>
    </w:p>
    <w:tbl>
      <w:tblPr>
        <w:tblStyle w:val="Tablaconcuadrcula"/>
        <w:tblW w:w="4550" w:type="pct"/>
        <w:tblLook w:val="04A0" w:firstRow="1" w:lastRow="0" w:firstColumn="1" w:lastColumn="0" w:noHBand="0" w:noVBand="1"/>
      </w:tblPr>
      <w:tblGrid>
        <w:gridCol w:w="2934"/>
        <w:gridCol w:w="846"/>
        <w:gridCol w:w="1033"/>
        <w:gridCol w:w="1168"/>
        <w:gridCol w:w="2052"/>
      </w:tblGrid>
      <w:tr w:rsidR="00EA360D" w:rsidRPr="00EA360D" w14:paraId="6B638A3A" w14:textId="77777777" w:rsidTr="00EA360D">
        <w:tc>
          <w:tcPr>
            <w:tcW w:w="1850" w:type="pct"/>
            <w:hideMark/>
          </w:tcPr>
          <w:p w14:paraId="7A196777"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CARGOS EQUIVALENTES</w:t>
            </w:r>
          </w:p>
        </w:tc>
        <w:tc>
          <w:tcPr>
            <w:tcW w:w="550" w:type="pct"/>
            <w:hideMark/>
          </w:tcPr>
          <w:p w14:paraId="3BA3313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CÓD.</w:t>
            </w:r>
          </w:p>
        </w:tc>
        <w:tc>
          <w:tcPr>
            <w:tcW w:w="600" w:type="pct"/>
            <w:hideMark/>
          </w:tcPr>
          <w:p w14:paraId="7EA42E3F"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GRADO</w:t>
            </w:r>
          </w:p>
        </w:tc>
        <w:tc>
          <w:tcPr>
            <w:tcW w:w="700" w:type="pct"/>
            <w:hideMark/>
          </w:tcPr>
          <w:p w14:paraId="7B8F1F38"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TOTAL</w:t>
            </w:r>
            <w:r w:rsidRPr="00EA360D">
              <w:rPr>
                <w:rFonts w:ascii="Verdana" w:hAnsi="Verdana"/>
                <w:sz w:val="22"/>
                <w:szCs w:val="22"/>
              </w:rPr>
              <w:br/>
              <w:t>CARGOS</w:t>
            </w:r>
          </w:p>
        </w:tc>
        <w:tc>
          <w:tcPr>
            <w:tcW w:w="1300" w:type="pct"/>
            <w:hideMark/>
          </w:tcPr>
          <w:p w14:paraId="3CAD9CC2"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REMUNERACIÓN</w:t>
            </w:r>
            <w:r w:rsidRPr="00EA360D">
              <w:rPr>
                <w:rFonts w:ascii="Verdana" w:hAnsi="Verdana"/>
                <w:sz w:val="22"/>
                <w:szCs w:val="22"/>
              </w:rPr>
              <w:br/>
              <w:t>MENSUAL</w:t>
            </w:r>
            <w:r w:rsidRPr="00EA360D">
              <w:rPr>
                <w:rFonts w:ascii="Verdana" w:hAnsi="Verdana"/>
                <w:sz w:val="22"/>
                <w:szCs w:val="22"/>
              </w:rPr>
              <w:br/>
              <w:t>$</w:t>
            </w:r>
          </w:p>
        </w:tc>
      </w:tr>
      <w:tr w:rsidR="00EA360D" w:rsidRPr="00EA360D" w14:paraId="48F51DA3" w14:textId="77777777" w:rsidTr="00EA360D">
        <w:tc>
          <w:tcPr>
            <w:tcW w:w="1850" w:type="pct"/>
            <w:hideMark/>
          </w:tcPr>
          <w:p w14:paraId="64BAC56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PROFESIONAL ESPECIALIZADO</w:t>
            </w:r>
          </w:p>
        </w:tc>
        <w:tc>
          <w:tcPr>
            <w:tcW w:w="550" w:type="pct"/>
            <w:hideMark/>
          </w:tcPr>
          <w:p w14:paraId="6C342E2D"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2028</w:t>
            </w:r>
          </w:p>
        </w:tc>
        <w:tc>
          <w:tcPr>
            <w:tcW w:w="600" w:type="pct"/>
            <w:hideMark/>
          </w:tcPr>
          <w:p w14:paraId="28DC56C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13</w:t>
            </w:r>
          </w:p>
        </w:tc>
        <w:tc>
          <w:tcPr>
            <w:tcW w:w="700" w:type="pct"/>
            <w:hideMark/>
          </w:tcPr>
          <w:p w14:paraId="27FAEA63"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6</w:t>
            </w:r>
          </w:p>
        </w:tc>
        <w:tc>
          <w:tcPr>
            <w:tcW w:w="1300" w:type="pct"/>
            <w:hideMark/>
          </w:tcPr>
          <w:p w14:paraId="5FFEB1BA"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2.494.331</w:t>
            </w:r>
          </w:p>
        </w:tc>
      </w:tr>
      <w:tr w:rsidR="00EA360D" w:rsidRPr="00EA360D" w14:paraId="6FEFF895" w14:textId="77777777" w:rsidTr="00EA360D">
        <w:tc>
          <w:tcPr>
            <w:tcW w:w="1850" w:type="pct"/>
            <w:hideMark/>
          </w:tcPr>
          <w:p w14:paraId="7E7ED3B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PROFESIONAL ESPECIALIZADO</w:t>
            </w:r>
          </w:p>
        </w:tc>
        <w:tc>
          <w:tcPr>
            <w:tcW w:w="550" w:type="pct"/>
            <w:hideMark/>
          </w:tcPr>
          <w:p w14:paraId="628D546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2028</w:t>
            </w:r>
          </w:p>
        </w:tc>
        <w:tc>
          <w:tcPr>
            <w:tcW w:w="600" w:type="pct"/>
            <w:hideMark/>
          </w:tcPr>
          <w:p w14:paraId="62EC8295"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12</w:t>
            </w:r>
          </w:p>
        </w:tc>
        <w:tc>
          <w:tcPr>
            <w:tcW w:w="700" w:type="pct"/>
            <w:hideMark/>
          </w:tcPr>
          <w:p w14:paraId="265A75AF"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6</w:t>
            </w:r>
          </w:p>
        </w:tc>
        <w:tc>
          <w:tcPr>
            <w:tcW w:w="1300" w:type="pct"/>
            <w:hideMark/>
          </w:tcPr>
          <w:p w14:paraId="77616F1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2.302.196</w:t>
            </w:r>
          </w:p>
        </w:tc>
      </w:tr>
      <w:tr w:rsidR="00EA360D" w:rsidRPr="00EA360D" w14:paraId="72E083C3" w14:textId="77777777" w:rsidTr="00EA360D">
        <w:tc>
          <w:tcPr>
            <w:tcW w:w="1850" w:type="pct"/>
            <w:hideMark/>
          </w:tcPr>
          <w:p w14:paraId="6420588C"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PROFESIONAL UNIVERSITARIO</w:t>
            </w:r>
          </w:p>
        </w:tc>
        <w:tc>
          <w:tcPr>
            <w:tcW w:w="550" w:type="pct"/>
            <w:hideMark/>
          </w:tcPr>
          <w:p w14:paraId="47F1ECC4"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2044</w:t>
            </w:r>
          </w:p>
        </w:tc>
        <w:tc>
          <w:tcPr>
            <w:tcW w:w="600" w:type="pct"/>
            <w:hideMark/>
          </w:tcPr>
          <w:p w14:paraId="2715095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10</w:t>
            </w:r>
          </w:p>
        </w:tc>
        <w:tc>
          <w:tcPr>
            <w:tcW w:w="700" w:type="pct"/>
            <w:hideMark/>
          </w:tcPr>
          <w:p w14:paraId="6D14759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3</w:t>
            </w:r>
          </w:p>
        </w:tc>
        <w:tc>
          <w:tcPr>
            <w:tcW w:w="1300" w:type="pct"/>
            <w:hideMark/>
          </w:tcPr>
          <w:p w14:paraId="44F129E1"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2.082.275</w:t>
            </w:r>
          </w:p>
        </w:tc>
      </w:tr>
      <w:tr w:rsidR="00EA360D" w:rsidRPr="00EA360D" w14:paraId="570D7A67" w14:textId="77777777" w:rsidTr="00EA360D">
        <w:tc>
          <w:tcPr>
            <w:tcW w:w="1850" w:type="pct"/>
            <w:hideMark/>
          </w:tcPr>
          <w:p w14:paraId="2A2BC6A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PROFESIONAL UNIVERSITARIO</w:t>
            </w:r>
          </w:p>
        </w:tc>
        <w:tc>
          <w:tcPr>
            <w:tcW w:w="550" w:type="pct"/>
            <w:hideMark/>
          </w:tcPr>
          <w:p w14:paraId="6C71B7F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2044</w:t>
            </w:r>
          </w:p>
        </w:tc>
        <w:tc>
          <w:tcPr>
            <w:tcW w:w="600" w:type="pct"/>
            <w:hideMark/>
          </w:tcPr>
          <w:p w14:paraId="61AC0FE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8</w:t>
            </w:r>
          </w:p>
        </w:tc>
        <w:tc>
          <w:tcPr>
            <w:tcW w:w="700" w:type="pct"/>
            <w:hideMark/>
          </w:tcPr>
          <w:p w14:paraId="20EB8E67"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4</w:t>
            </w:r>
          </w:p>
        </w:tc>
        <w:tc>
          <w:tcPr>
            <w:tcW w:w="1300" w:type="pct"/>
            <w:hideMark/>
          </w:tcPr>
          <w:p w14:paraId="07C2CBB4"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1.930.469</w:t>
            </w:r>
          </w:p>
        </w:tc>
      </w:tr>
      <w:tr w:rsidR="00EA360D" w:rsidRPr="00EA360D" w14:paraId="286362AC" w14:textId="77777777" w:rsidTr="00EA360D">
        <w:tc>
          <w:tcPr>
            <w:tcW w:w="1850" w:type="pct"/>
            <w:hideMark/>
          </w:tcPr>
          <w:p w14:paraId="3B1D9C3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PROFESIONAL UNIVERSITARIO</w:t>
            </w:r>
          </w:p>
        </w:tc>
        <w:tc>
          <w:tcPr>
            <w:tcW w:w="550" w:type="pct"/>
            <w:hideMark/>
          </w:tcPr>
          <w:p w14:paraId="79FF62F7"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2044</w:t>
            </w:r>
          </w:p>
        </w:tc>
        <w:tc>
          <w:tcPr>
            <w:tcW w:w="600" w:type="pct"/>
            <w:hideMark/>
          </w:tcPr>
          <w:p w14:paraId="55848E46"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6</w:t>
            </w:r>
          </w:p>
        </w:tc>
        <w:tc>
          <w:tcPr>
            <w:tcW w:w="700" w:type="pct"/>
            <w:hideMark/>
          </w:tcPr>
          <w:p w14:paraId="5952E6AC"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5</w:t>
            </w:r>
          </w:p>
        </w:tc>
        <w:tc>
          <w:tcPr>
            <w:tcW w:w="1300" w:type="pct"/>
            <w:hideMark/>
          </w:tcPr>
          <w:p w14:paraId="5C684D1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1.752.286</w:t>
            </w:r>
          </w:p>
        </w:tc>
      </w:tr>
      <w:tr w:rsidR="00EA360D" w:rsidRPr="00EA360D" w14:paraId="0B72369D" w14:textId="77777777" w:rsidTr="00EA360D">
        <w:tc>
          <w:tcPr>
            <w:tcW w:w="1850" w:type="pct"/>
            <w:hideMark/>
          </w:tcPr>
          <w:p w14:paraId="07CD341C"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PROFESIONAL UNIVERSITARIO</w:t>
            </w:r>
          </w:p>
        </w:tc>
        <w:tc>
          <w:tcPr>
            <w:tcW w:w="550" w:type="pct"/>
            <w:hideMark/>
          </w:tcPr>
          <w:p w14:paraId="6654BE8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2044</w:t>
            </w:r>
          </w:p>
        </w:tc>
        <w:tc>
          <w:tcPr>
            <w:tcW w:w="600" w:type="pct"/>
            <w:hideMark/>
          </w:tcPr>
          <w:p w14:paraId="5C1F4A1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5</w:t>
            </w:r>
          </w:p>
        </w:tc>
        <w:tc>
          <w:tcPr>
            <w:tcW w:w="700" w:type="pct"/>
            <w:hideMark/>
          </w:tcPr>
          <w:p w14:paraId="376B3664"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161</w:t>
            </w:r>
          </w:p>
        </w:tc>
        <w:tc>
          <w:tcPr>
            <w:tcW w:w="1300" w:type="pct"/>
            <w:hideMark/>
          </w:tcPr>
          <w:p w14:paraId="27127DD6"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1.693.321</w:t>
            </w:r>
          </w:p>
        </w:tc>
      </w:tr>
      <w:tr w:rsidR="00EA360D" w:rsidRPr="00EA360D" w14:paraId="0BB5FCF6" w14:textId="77777777" w:rsidTr="00EA360D">
        <w:tc>
          <w:tcPr>
            <w:tcW w:w="1850" w:type="pct"/>
            <w:hideMark/>
          </w:tcPr>
          <w:p w14:paraId="37A5DD88"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TÉCNICO ADMINISTRATIVO</w:t>
            </w:r>
          </w:p>
        </w:tc>
        <w:tc>
          <w:tcPr>
            <w:tcW w:w="550" w:type="pct"/>
            <w:hideMark/>
          </w:tcPr>
          <w:p w14:paraId="71308298"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3124</w:t>
            </w:r>
          </w:p>
        </w:tc>
        <w:tc>
          <w:tcPr>
            <w:tcW w:w="600" w:type="pct"/>
            <w:hideMark/>
          </w:tcPr>
          <w:p w14:paraId="6D0EF967"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17</w:t>
            </w:r>
          </w:p>
        </w:tc>
        <w:tc>
          <w:tcPr>
            <w:tcW w:w="700" w:type="pct"/>
            <w:hideMark/>
          </w:tcPr>
          <w:p w14:paraId="7282CBB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w:t>
            </w:r>
          </w:p>
        </w:tc>
        <w:tc>
          <w:tcPr>
            <w:tcW w:w="1300" w:type="pct"/>
            <w:hideMark/>
          </w:tcPr>
          <w:p w14:paraId="1ECF2472"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1.838.799</w:t>
            </w:r>
          </w:p>
        </w:tc>
      </w:tr>
      <w:tr w:rsidR="00EA360D" w:rsidRPr="00EA360D" w14:paraId="4D341C9E" w14:textId="77777777" w:rsidTr="00EA360D">
        <w:tc>
          <w:tcPr>
            <w:tcW w:w="1850" w:type="pct"/>
            <w:hideMark/>
          </w:tcPr>
          <w:p w14:paraId="5FB63126"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lastRenderedPageBreak/>
              <w:t>TÉCNICO ADMINISTRATIVO</w:t>
            </w:r>
          </w:p>
        </w:tc>
        <w:tc>
          <w:tcPr>
            <w:tcW w:w="550" w:type="pct"/>
            <w:hideMark/>
          </w:tcPr>
          <w:p w14:paraId="6B885917"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3124</w:t>
            </w:r>
          </w:p>
        </w:tc>
        <w:tc>
          <w:tcPr>
            <w:tcW w:w="600" w:type="pct"/>
            <w:hideMark/>
          </w:tcPr>
          <w:p w14:paraId="68CEC2D6"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16</w:t>
            </w:r>
          </w:p>
        </w:tc>
        <w:tc>
          <w:tcPr>
            <w:tcW w:w="700" w:type="pct"/>
            <w:hideMark/>
          </w:tcPr>
          <w:p w14:paraId="5F1572C4"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2</w:t>
            </w:r>
          </w:p>
        </w:tc>
        <w:tc>
          <w:tcPr>
            <w:tcW w:w="1300" w:type="pct"/>
            <w:hideMark/>
          </w:tcPr>
          <w:p w14:paraId="54E0C00A"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1.717.662</w:t>
            </w:r>
          </w:p>
        </w:tc>
      </w:tr>
      <w:tr w:rsidR="00EA360D" w:rsidRPr="00EA360D" w14:paraId="63E05B8C" w14:textId="77777777" w:rsidTr="00EA360D">
        <w:tc>
          <w:tcPr>
            <w:tcW w:w="1850" w:type="pct"/>
            <w:hideMark/>
          </w:tcPr>
          <w:p w14:paraId="633AC332"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TÉCNICO ADMINISTRATIVO</w:t>
            </w:r>
          </w:p>
        </w:tc>
        <w:tc>
          <w:tcPr>
            <w:tcW w:w="550" w:type="pct"/>
            <w:hideMark/>
          </w:tcPr>
          <w:p w14:paraId="605F414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3124</w:t>
            </w:r>
          </w:p>
        </w:tc>
        <w:tc>
          <w:tcPr>
            <w:tcW w:w="600" w:type="pct"/>
            <w:hideMark/>
          </w:tcPr>
          <w:p w14:paraId="41586B7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13</w:t>
            </w:r>
          </w:p>
        </w:tc>
        <w:tc>
          <w:tcPr>
            <w:tcW w:w="700" w:type="pct"/>
            <w:hideMark/>
          </w:tcPr>
          <w:p w14:paraId="78201EFA"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17</w:t>
            </w:r>
          </w:p>
        </w:tc>
        <w:tc>
          <w:tcPr>
            <w:tcW w:w="1300" w:type="pct"/>
            <w:hideMark/>
          </w:tcPr>
          <w:p w14:paraId="0351601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1.403.343</w:t>
            </w:r>
          </w:p>
        </w:tc>
      </w:tr>
      <w:tr w:rsidR="00EA360D" w:rsidRPr="00EA360D" w14:paraId="1AFD0AEC" w14:textId="77777777" w:rsidTr="00EA360D">
        <w:tc>
          <w:tcPr>
            <w:tcW w:w="1850" w:type="pct"/>
            <w:hideMark/>
          </w:tcPr>
          <w:p w14:paraId="3124FA1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TÉCNICO ADMINISTRATIVO</w:t>
            </w:r>
          </w:p>
        </w:tc>
        <w:tc>
          <w:tcPr>
            <w:tcW w:w="550" w:type="pct"/>
            <w:hideMark/>
          </w:tcPr>
          <w:p w14:paraId="729BAC08"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3124</w:t>
            </w:r>
          </w:p>
        </w:tc>
        <w:tc>
          <w:tcPr>
            <w:tcW w:w="600" w:type="pct"/>
            <w:hideMark/>
          </w:tcPr>
          <w:p w14:paraId="5923A105"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12</w:t>
            </w:r>
          </w:p>
        </w:tc>
        <w:tc>
          <w:tcPr>
            <w:tcW w:w="700" w:type="pct"/>
            <w:hideMark/>
          </w:tcPr>
          <w:p w14:paraId="46E52F3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4</w:t>
            </w:r>
          </w:p>
        </w:tc>
        <w:tc>
          <w:tcPr>
            <w:tcW w:w="1300" w:type="pct"/>
            <w:hideMark/>
          </w:tcPr>
          <w:p w14:paraId="6151D248"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1.315.939</w:t>
            </w:r>
          </w:p>
        </w:tc>
      </w:tr>
      <w:tr w:rsidR="00EA360D" w:rsidRPr="00EA360D" w14:paraId="41F681F9" w14:textId="77777777" w:rsidTr="00EA360D">
        <w:tc>
          <w:tcPr>
            <w:tcW w:w="1850" w:type="pct"/>
            <w:hideMark/>
          </w:tcPr>
          <w:p w14:paraId="7898AF63"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TÉCNICO ADMINISTRATIVO</w:t>
            </w:r>
          </w:p>
        </w:tc>
        <w:tc>
          <w:tcPr>
            <w:tcW w:w="550" w:type="pct"/>
            <w:hideMark/>
          </w:tcPr>
          <w:p w14:paraId="148D56E3"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3124</w:t>
            </w:r>
          </w:p>
        </w:tc>
        <w:tc>
          <w:tcPr>
            <w:tcW w:w="600" w:type="pct"/>
            <w:hideMark/>
          </w:tcPr>
          <w:p w14:paraId="0D4B07ED"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6</w:t>
            </w:r>
          </w:p>
        </w:tc>
        <w:tc>
          <w:tcPr>
            <w:tcW w:w="700" w:type="pct"/>
            <w:hideMark/>
          </w:tcPr>
          <w:p w14:paraId="127BD130"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44</w:t>
            </w:r>
          </w:p>
        </w:tc>
        <w:tc>
          <w:tcPr>
            <w:tcW w:w="1300" w:type="pct"/>
            <w:hideMark/>
          </w:tcPr>
          <w:p w14:paraId="3314D9DB"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935.516</w:t>
            </w:r>
          </w:p>
        </w:tc>
      </w:tr>
      <w:tr w:rsidR="00EA360D" w:rsidRPr="00EA360D" w14:paraId="69309F57" w14:textId="77777777" w:rsidTr="00EA360D">
        <w:tc>
          <w:tcPr>
            <w:tcW w:w="1850" w:type="pct"/>
            <w:hideMark/>
          </w:tcPr>
          <w:p w14:paraId="28E4F803"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AUXILIAR ADMINISTRATIVO</w:t>
            </w:r>
          </w:p>
        </w:tc>
        <w:tc>
          <w:tcPr>
            <w:tcW w:w="550" w:type="pct"/>
            <w:hideMark/>
          </w:tcPr>
          <w:p w14:paraId="730B5AA9"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4044</w:t>
            </w:r>
          </w:p>
        </w:tc>
        <w:tc>
          <w:tcPr>
            <w:tcW w:w="600" w:type="pct"/>
            <w:hideMark/>
          </w:tcPr>
          <w:p w14:paraId="15A201DA"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10</w:t>
            </w:r>
          </w:p>
        </w:tc>
        <w:tc>
          <w:tcPr>
            <w:tcW w:w="700" w:type="pct"/>
            <w:hideMark/>
          </w:tcPr>
          <w:p w14:paraId="032DD6CD"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11</w:t>
            </w:r>
          </w:p>
        </w:tc>
        <w:tc>
          <w:tcPr>
            <w:tcW w:w="1300" w:type="pct"/>
            <w:hideMark/>
          </w:tcPr>
          <w:p w14:paraId="10961858"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854.322</w:t>
            </w:r>
          </w:p>
        </w:tc>
      </w:tr>
      <w:tr w:rsidR="00EA360D" w:rsidRPr="00EA360D" w14:paraId="4B388494" w14:textId="77777777" w:rsidTr="00EA360D">
        <w:tc>
          <w:tcPr>
            <w:tcW w:w="1850" w:type="pct"/>
            <w:hideMark/>
          </w:tcPr>
          <w:p w14:paraId="095DC65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AUXILIAR ADMINISTRATIVO</w:t>
            </w:r>
          </w:p>
        </w:tc>
        <w:tc>
          <w:tcPr>
            <w:tcW w:w="550" w:type="pct"/>
            <w:hideMark/>
          </w:tcPr>
          <w:p w14:paraId="6D8FBDF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4044</w:t>
            </w:r>
          </w:p>
        </w:tc>
        <w:tc>
          <w:tcPr>
            <w:tcW w:w="600" w:type="pct"/>
            <w:hideMark/>
          </w:tcPr>
          <w:p w14:paraId="3E789BC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6</w:t>
            </w:r>
          </w:p>
        </w:tc>
        <w:tc>
          <w:tcPr>
            <w:tcW w:w="700" w:type="pct"/>
            <w:hideMark/>
          </w:tcPr>
          <w:p w14:paraId="33FE0248"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48</w:t>
            </w:r>
          </w:p>
        </w:tc>
        <w:tc>
          <w:tcPr>
            <w:tcW w:w="1300" w:type="pct"/>
            <w:hideMark/>
          </w:tcPr>
          <w:p w14:paraId="32AA52D5"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630.060</w:t>
            </w:r>
          </w:p>
        </w:tc>
      </w:tr>
      <w:tr w:rsidR="00EA360D" w:rsidRPr="00EA360D" w14:paraId="60E94D2B" w14:textId="77777777" w:rsidTr="00EA360D">
        <w:tc>
          <w:tcPr>
            <w:tcW w:w="1850" w:type="pct"/>
            <w:hideMark/>
          </w:tcPr>
          <w:p w14:paraId="5242FB61" w14:textId="77777777" w:rsidR="00EA360D" w:rsidRPr="00EA360D" w:rsidRDefault="00EA360D" w:rsidP="00EA360D">
            <w:pPr>
              <w:spacing w:after="160" w:line="278" w:lineRule="auto"/>
              <w:jc w:val="both"/>
              <w:rPr>
                <w:rFonts w:ascii="Verdana" w:hAnsi="Verdana"/>
                <w:sz w:val="22"/>
                <w:szCs w:val="22"/>
              </w:rPr>
            </w:pPr>
            <w:proofErr w:type="gramStart"/>
            <w:r w:rsidRPr="00EA360D">
              <w:rPr>
                <w:rFonts w:ascii="Verdana" w:hAnsi="Verdana"/>
                <w:sz w:val="22"/>
                <w:szCs w:val="22"/>
              </w:rPr>
              <w:t>TOTAL</w:t>
            </w:r>
            <w:proofErr w:type="gramEnd"/>
            <w:r w:rsidRPr="00EA360D">
              <w:rPr>
                <w:rFonts w:ascii="Verdana" w:hAnsi="Verdana"/>
                <w:sz w:val="22"/>
                <w:szCs w:val="22"/>
              </w:rPr>
              <w:t xml:space="preserve"> CARGOS EQUIVALENTES</w:t>
            </w:r>
          </w:p>
        </w:tc>
        <w:tc>
          <w:tcPr>
            <w:tcW w:w="1150" w:type="pct"/>
            <w:gridSpan w:val="2"/>
            <w:hideMark/>
          </w:tcPr>
          <w:p w14:paraId="6EB29B5E"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 </w:t>
            </w:r>
          </w:p>
        </w:tc>
        <w:tc>
          <w:tcPr>
            <w:tcW w:w="2000" w:type="pct"/>
            <w:gridSpan w:val="2"/>
            <w:hideMark/>
          </w:tcPr>
          <w:p w14:paraId="54FF4AE6" w14:textId="77777777" w:rsidR="00EA360D" w:rsidRPr="00EA360D" w:rsidRDefault="00EA360D" w:rsidP="00EA360D">
            <w:pPr>
              <w:spacing w:after="160" w:line="278" w:lineRule="auto"/>
              <w:jc w:val="both"/>
              <w:rPr>
                <w:rFonts w:ascii="Verdana" w:hAnsi="Verdana"/>
                <w:sz w:val="22"/>
                <w:szCs w:val="22"/>
              </w:rPr>
            </w:pPr>
            <w:r w:rsidRPr="00EA360D">
              <w:rPr>
                <w:rFonts w:ascii="Verdana" w:hAnsi="Verdana"/>
                <w:sz w:val="22"/>
                <w:szCs w:val="22"/>
              </w:rPr>
              <w:t>312</w:t>
            </w:r>
          </w:p>
        </w:tc>
      </w:tr>
    </w:tbl>
    <w:p w14:paraId="1642D1CE" w14:textId="77777777" w:rsidR="00BE03B9" w:rsidRPr="00BE03B9" w:rsidRDefault="00BE03B9" w:rsidP="00BE03B9">
      <w:pPr>
        <w:jc w:val="both"/>
        <w:rPr>
          <w:rFonts w:ascii="Verdana" w:hAnsi="Verdana"/>
          <w:sz w:val="22"/>
          <w:szCs w:val="22"/>
        </w:rPr>
      </w:pPr>
    </w:p>
    <w:p w14:paraId="157C9672" w14:textId="373627DD" w:rsidR="00BE03B9" w:rsidRPr="00BE03B9" w:rsidRDefault="00BE03B9" w:rsidP="00BE03B9">
      <w:pPr>
        <w:jc w:val="both"/>
        <w:rPr>
          <w:rFonts w:ascii="Verdana" w:hAnsi="Verdana"/>
          <w:sz w:val="22"/>
          <w:szCs w:val="22"/>
        </w:rPr>
      </w:pPr>
      <w:r w:rsidRPr="00BE03B9">
        <w:rPr>
          <w:rFonts w:ascii="Verdana" w:hAnsi="Verdana"/>
          <w:b/>
          <w:bCs/>
          <w:sz w:val="22"/>
          <w:szCs w:val="22"/>
        </w:rPr>
        <w:t>PARAGRAFO</w:t>
      </w:r>
      <w:r w:rsidRPr="00BE03B9">
        <w:rPr>
          <w:rFonts w:ascii="Verdana" w:hAnsi="Verdana"/>
          <w:sz w:val="22"/>
          <w:szCs w:val="22"/>
        </w:rPr>
        <w:t xml:space="preserve">. La vigencia de la planta transitoria de supernumerarios para apoyar los procesos de fiscalización, </w:t>
      </w:r>
      <w:proofErr w:type="spellStart"/>
      <w:r w:rsidRPr="00BE03B9">
        <w:rPr>
          <w:rFonts w:ascii="Verdana" w:hAnsi="Verdana"/>
          <w:sz w:val="22"/>
          <w:szCs w:val="22"/>
        </w:rPr>
        <w:t>prejurídico</w:t>
      </w:r>
      <w:proofErr w:type="spellEnd"/>
      <w:r w:rsidRPr="00BE03B9">
        <w:rPr>
          <w:rFonts w:ascii="Verdana" w:hAnsi="Verdana"/>
          <w:sz w:val="22"/>
          <w:szCs w:val="22"/>
        </w:rPr>
        <w:t xml:space="preserve"> y cobro coactivo en el ICBF de que trata el presente artículo, será hasta el treinta (30) de noviembre de 2012, de conformidad con la Resolución 3000 del 27 de junio de 2012.</w:t>
      </w:r>
    </w:p>
    <w:p w14:paraId="25AA9A35" w14:textId="163BC898" w:rsidR="00BE03B9" w:rsidRPr="00BE03B9" w:rsidRDefault="00BE03B9" w:rsidP="00BE03B9">
      <w:pPr>
        <w:jc w:val="both"/>
        <w:rPr>
          <w:rFonts w:ascii="Verdana" w:hAnsi="Verdana"/>
          <w:sz w:val="22"/>
          <w:szCs w:val="22"/>
        </w:rPr>
      </w:pPr>
      <w:r w:rsidRPr="00BE03B9">
        <w:rPr>
          <w:rFonts w:ascii="Verdana" w:hAnsi="Verdana"/>
          <w:b/>
          <w:bCs/>
          <w:sz w:val="22"/>
          <w:szCs w:val="22"/>
        </w:rPr>
        <w:t xml:space="preserve">ARTÍCULO </w:t>
      </w:r>
      <w:r w:rsidRPr="00BE03B9">
        <w:rPr>
          <w:rFonts w:ascii="Verdana" w:hAnsi="Verdana"/>
          <w:b/>
          <w:bCs/>
          <w:sz w:val="22"/>
          <w:szCs w:val="22"/>
        </w:rPr>
        <w:t>2o</w:t>
      </w:r>
      <w:r w:rsidRPr="00BE03B9">
        <w:rPr>
          <w:rFonts w:ascii="Verdana" w:hAnsi="Verdana"/>
          <w:b/>
          <w:bCs/>
          <w:sz w:val="22"/>
          <w:szCs w:val="22"/>
        </w:rPr>
        <w:t>.</w:t>
      </w:r>
      <w:r w:rsidRPr="00BE03B9">
        <w:rPr>
          <w:rFonts w:ascii="Verdana" w:hAnsi="Verdana"/>
          <w:sz w:val="22"/>
          <w:szCs w:val="22"/>
        </w:rPr>
        <w:t xml:space="preserve"> La presente Resolución rige a partir de la fecha de </w:t>
      </w:r>
      <w:proofErr w:type="gramStart"/>
      <w:r w:rsidRPr="00BE03B9">
        <w:rPr>
          <w:rFonts w:ascii="Verdana" w:hAnsi="Verdana"/>
          <w:sz w:val="22"/>
          <w:szCs w:val="22"/>
        </w:rPr>
        <w:t>su  expedición</w:t>
      </w:r>
      <w:proofErr w:type="gramEnd"/>
      <w:r w:rsidRPr="00BE03B9">
        <w:rPr>
          <w:rFonts w:ascii="Verdana" w:hAnsi="Verdana"/>
          <w:sz w:val="22"/>
          <w:szCs w:val="22"/>
        </w:rPr>
        <w:t>.</w:t>
      </w:r>
    </w:p>
    <w:p w14:paraId="71403799" w14:textId="24BC5BC9" w:rsidR="00BE03B9" w:rsidRPr="00BE03B9" w:rsidRDefault="00BE03B9" w:rsidP="00BE03B9">
      <w:pPr>
        <w:jc w:val="center"/>
        <w:rPr>
          <w:rFonts w:ascii="Verdana" w:hAnsi="Verdana"/>
          <w:b/>
          <w:bCs/>
          <w:sz w:val="22"/>
          <w:szCs w:val="22"/>
        </w:rPr>
      </w:pPr>
      <w:r w:rsidRPr="00BE03B9">
        <w:rPr>
          <w:rFonts w:ascii="Verdana" w:hAnsi="Verdana"/>
          <w:b/>
          <w:bCs/>
          <w:sz w:val="22"/>
          <w:szCs w:val="22"/>
        </w:rPr>
        <w:t>COMUNIQUESE Y CUMPLASE</w:t>
      </w:r>
      <w:r w:rsidRPr="00BE03B9">
        <w:rPr>
          <w:rFonts w:ascii="Verdana" w:hAnsi="Verdana"/>
          <w:b/>
          <w:bCs/>
          <w:sz w:val="22"/>
          <w:szCs w:val="22"/>
        </w:rPr>
        <w:t>,</w:t>
      </w:r>
    </w:p>
    <w:p w14:paraId="29CDF45F" w14:textId="094D9DAB" w:rsidR="00BE03B9" w:rsidRPr="00BE03B9" w:rsidRDefault="00BE03B9" w:rsidP="00BE03B9">
      <w:pPr>
        <w:jc w:val="center"/>
        <w:rPr>
          <w:rFonts w:ascii="Verdana" w:hAnsi="Verdana"/>
          <w:sz w:val="22"/>
          <w:szCs w:val="22"/>
        </w:rPr>
      </w:pPr>
      <w:r w:rsidRPr="00BE03B9">
        <w:rPr>
          <w:rFonts w:ascii="Verdana" w:hAnsi="Verdana"/>
          <w:sz w:val="22"/>
          <w:szCs w:val="22"/>
        </w:rPr>
        <w:t xml:space="preserve">Dada en Bogotá, D. C., a los 10 </w:t>
      </w:r>
      <w:r>
        <w:rPr>
          <w:rFonts w:ascii="Verdana" w:hAnsi="Verdana"/>
          <w:sz w:val="22"/>
          <w:szCs w:val="22"/>
        </w:rPr>
        <w:t xml:space="preserve">días del mes de octubre de </w:t>
      </w:r>
      <w:r w:rsidRPr="00BE03B9">
        <w:rPr>
          <w:rFonts w:ascii="Verdana" w:hAnsi="Verdana"/>
          <w:sz w:val="22"/>
          <w:szCs w:val="22"/>
        </w:rPr>
        <w:t>2012</w:t>
      </w:r>
    </w:p>
    <w:p w14:paraId="6247E04F" w14:textId="76F256BE" w:rsidR="00BE03B9" w:rsidRPr="00BE03B9" w:rsidRDefault="00BE03B9" w:rsidP="00BE03B9">
      <w:pPr>
        <w:jc w:val="center"/>
        <w:rPr>
          <w:rFonts w:ascii="Verdana" w:hAnsi="Verdana"/>
          <w:b/>
          <w:bCs/>
          <w:sz w:val="22"/>
          <w:szCs w:val="22"/>
        </w:rPr>
      </w:pPr>
      <w:r w:rsidRPr="00BE03B9">
        <w:rPr>
          <w:rFonts w:ascii="Verdana" w:hAnsi="Verdana"/>
          <w:b/>
          <w:bCs/>
          <w:sz w:val="22"/>
          <w:szCs w:val="22"/>
        </w:rPr>
        <w:t>DIEGO MOLANO APONTE</w:t>
      </w:r>
    </w:p>
    <w:p w14:paraId="6F8446B1" w14:textId="74D90EB5" w:rsidR="00A724C4" w:rsidRPr="00BE03B9" w:rsidRDefault="00BE03B9" w:rsidP="00BE03B9">
      <w:pPr>
        <w:jc w:val="center"/>
        <w:rPr>
          <w:rFonts w:ascii="Verdana" w:hAnsi="Verdana"/>
          <w:sz w:val="22"/>
          <w:szCs w:val="22"/>
        </w:rPr>
      </w:pPr>
      <w:r w:rsidRPr="00BE03B9">
        <w:rPr>
          <w:rFonts w:ascii="Verdana" w:hAnsi="Verdana"/>
          <w:sz w:val="22"/>
          <w:szCs w:val="22"/>
        </w:rPr>
        <w:t>DIRECTOR GENERAL</w:t>
      </w:r>
    </w:p>
    <w:sectPr w:rsidR="00A724C4" w:rsidRPr="00BE03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457"/>
    <w:multiLevelType w:val="hybridMultilevel"/>
    <w:tmpl w:val="EAB4ABE2"/>
    <w:lvl w:ilvl="0" w:tplc="240A000F">
      <w:start w:val="1"/>
      <w:numFmt w:val="decimal"/>
      <w:lvlText w:val="%1."/>
      <w:lvlJc w:val="left"/>
      <w:pPr>
        <w:ind w:left="720" w:hanging="360"/>
      </w:pPr>
    </w:lvl>
    <w:lvl w:ilvl="1" w:tplc="7B74976C">
      <w:numFmt w:val="bullet"/>
      <w:lvlText w:val=""/>
      <w:lvlJc w:val="left"/>
      <w:pPr>
        <w:ind w:left="1440" w:hanging="360"/>
      </w:pPr>
      <w:rPr>
        <w:rFonts w:ascii="Wingdings" w:eastAsiaTheme="minorHAnsi" w:hAnsi="Wingdings"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EF366C0"/>
    <w:multiLevelType w:val="hybridMultilevel"/>
    <w:tmpl w:val="08D4219A"/>
    <w:lvl w:ilvl="0" w:tplc="29F627BE">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22661181">
    <w:abstractNumId w:val="0"/>
  </w:num>
  <w:num w:numId="2" w16cid:durableId="117330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08"/>
    <w:rsid w:val="001379E8"/>
    <w:rsid w:val="00243CB4"/>
    <w:rsid w:val="00984508"/>
    <w:rsid w:val="00A6275F"/>
    <w:rsid w:val="00A724C4"/>
    <w:rsid w:val="00BA04B8"/>
    <w:rsid w:val="00BE03B9"/>
    <w:rsid w:val="00EA36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5477"/>
  <w15:chartTrackingRefBased/>
  <w15:docId w15:val="{2BC9FE67-A2C3-4397-B11E-465D7BF9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4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4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45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45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45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45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45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45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45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45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45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45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45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45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45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45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45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4508"/>
    <w:rPr>
      <w:rFonts w:eastAsiaTheme="majorEastAsia" w:cstheme="majorBidi"/>
      <w:color w:val="272727" w:themeColor="text1" w:themeTint="D8"/>
    </w:rPr>
  </w:style>
  <w:style w:type="paragraph" w:styleId="Ttulo">
    <w:name w:val="Title"/>
    <w:basedOn w:val="Normal"/>
    <w:next w:val="Normal"/>
    <w:link w:val="TtuloCar"/>
    <w:uiPriority w:val="10"/>
    <w:qFormat/>
    <w:rsid w:val="00984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45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45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45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4508"/>
    <w:pPr>
      <w:spacing w:before="160"/>
      <w:jc w:val="center"/>
    </w:pPr>
    <w:rPr>
      <w:i/>
      <w:iCs/>
      <w:color w:val="404040" w:themeColor="text1" w:themeTint="BF"/>
    </w:rPr>
  </w:style>
  <w:style w:type="character" w:customStyle="1" w:styleId="CitaCar">
    <w:name w:val="Cita Car"/>
    <w:basedOn w:val="Fuentedeprrafopredeter"/>
    <w:link w:val="Cita"/>
    <w:uiPriority w:val="29"/>
    <w:rsid w:val="00984508"/>
    <w:rPr>
      <w:i/>
      <w:iCs/>
      <w:color w:val="404040" w:themeColor="text1" w:themeTint="BF"/>
    </w:rPr>
  </w:style>
  <w:style w:type="paragraph" w:styleId="Prrafodelista">
    <w:name w:val="List Paragraph"/>
    <w:basedOn w:val="Normal"/>
    <w:uiPriority w:val="34"/>
    <w:qFormat/>
    <w:rsid w:val="00984508"/>
    <w:pPr>
      <w:ind w:left="720"/>
      <w:contextualSpacing/>
    </w:pPr>
  </w:style>
  <w:style w:type="character" w:styleId="nfasisintenso">
    <w:name w:val="Intense Emphasis"/>
    <w:basedOn w:val="Fuentedeprrafopredeter"/>
    <w:uiPriority w:val="21"/>
    <w:qFormat/>
    <w:rsid w:val="00984508"/>
    <w:rPr>
      <w:i/>
      <w:iCs/>
      <w:color w:val="0F4761" w:themeColor="accent1" w:themeShade="BF"/>
    </w:rPr>
  </w:style>
  <w:style w:type="paragraph" w:styleId="Citadestacada">
    <w:name w:val="Intense Quote"/>
    <w:basedOn w:val="Normal"/>
    <w:next w:val="Normal"/>
    <w:link w:val="CitadestacadaCar"/>
    <w:uiPriority w:val="30"/>
    <w:qFormat/>
    <w:rsid w:val="00984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4508"/>
    <w:rPr>
      <w:i/>
      <w:iCs/>
      <w:color w:val="0F4761" w:themeColor="accent1" w:themeShade="BF"/>
    </w:rPr>
  </w:style>
  <w:style w:type="character" w:styleId="Referenciaintensa">
    <w:name w:val="Intense Reference"/>
    <w:basedOn w:val="Fuentedeprrafopredeter"/>
    <w:uiPriority w:val="32"/>
    <w:qFormat/>
    <w:rsid w:val="00984508"/>
    <w:rPr>
      <w:b/>
      <w:bCs/>
      <w:smallCaps/>
      <w:color w:val="0F4761" w:themeColor="accent1" w:themeShade="BF"/>
      <w:spacing w:val="5"/>
    </w:rPr>
  </w:style>
  <w:style w:type="table" w:styleId="Tablaconcuadrcula">
    <w:name w:val="Table Grid"/>
    <w:basedOn w:val="Tablanormal"/>
    <w:uiPriority w:val="39"/>
    <w:rsid w:val="00EA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ABFBC-FEE0-4267-8F50-2A5A93C7C53B}"/>
</file>

<file path=customXml/itemProps2.xml><?xml version="1.0" encoding="utf-8"?>
<ds:datastoreItem xmlns:ds="http://schemas.openxmlformats.org/officeDocument/2006/customXml" ds:itemID="{97FE9AA1-5DCA-449F-B0E5-018A23D82FF2}"/>
</file>

<file path=customXml/itemProps3.xml><?xml version="1.0" encoding="utf-8"?>
<ds:datastoreItem xmlns:ds="http://schemas.openxmlformats.org/officeDocument/2006/customXml" ds:itemID="{F3E3EE0B-153B-4DE4-92D5-3E03945669E1}"/>
</file>

<file path=docProps/app.xml><?xml version="1.0" encoding="utf-8"?>
<Properties xmlns="http://schemas.openxmlformats.org/officeDocument/2006/extended-properties" xmlns:vt="http://schemas.openxmlformats.org/officeDocument/2006/docPropsVTypes">
  <Template>Normal</Template>
  <TotalTime>4</TotalTime>
  <Pages>4</Pages>
  <Words>666</Words>
  <Characters>3664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2026-02-03T02:28:00Z</dcterms:created>
  <dcterms:modified xsi:type="dcterms:W3CDTF">2026-02-03T02:32:00Z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