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536B" w14:textId="064EE074" w:rsidR="00C877B0" w:rsidRPr="00C877B0" w:rsidRDefault="00E24285" w:rsidP="00E24285">
      <w:pPr>
        <w:jc w:val="center"/>
        <w:rPr>
          <w:rFonts w:ascii="Verdana" w:hAnsi="Verdana"/>
          <w:b/>
          <w:bCs/>
          <w:sz w:val="22"/>
          <w:szCs w:val="22"/>
        </w:rPr>
      </w:pPr>
      <w:r w:rsidRPr="00E24285">
        <w:rPr>
          <w:rFonts w:ascii="Verdana" w:hAnsi="Verdana"/>
          <w:b/>
          <w:bCs/>
          <w:sz w:val="22"/>
          <w:szCs w:val="22"/>
        </w:rPr>
        <w:t>RESOLUCIÓN 720 DE 2009</w:t>
      </w:r>
    </w:p>
    <w:p w14:paraId="3247C8C2" w14:textId="77777777" w:rsidR="008077D3" w:rsidRPr="008077D3" w:rsidRDefault="008077D3" w:rsidP="008077D3">
      <w:pPr>
        <w:pStyle w:val="Sinespaciado"/>
        <w:rPr>
          <w:rFonts w:ascii="Verdana" w:hAnsi="Verdana"/>
          <w:sz w:val="20"/>
          <w:szCs w:val="20"/>
        </w:rPr>
      </w:pPr>
      <w:r w:rsidRPr="008077D3">
        <w:rPr>
          <w:rFonts w:ascii="Verdana" w:hAnsi="Verdana"/>
          <w:sz w:val="20"/>
          <w:szCs w:val="20"/>
        </w:rPr>
        <w:t>Fecha de Expedición: 06/03/2009</w:t>
      </w:r>
    </w:p>
    <w:p w14:paraId="06ED8EA0" w14:textId="77777777" w:rsidR="008077D3" w:rsidRPr="008077D3" w:rsidRDefault="008077D3" w:rsidP="008077D3">
      <w:pPr>
        <w:pStyle w:val="Sinespaciado"/>
        <w:rPr>
          <w:rFonts w:ascii="Verdana" w:hAnsi="Verdana"/>
          <w:sz w:val="20"/>
          <w:szCs w:val="20"/>
        </w:rPr>
      </w:pPr>
      <w:r w:rsidRPr="008077D3">
        <w:rPr>
          <w:rFonts w:ascii="Verdana" w:hAnsi="Verdana"/>
          <w:sz w:val="20"/>
          <w:szCs w:val="20"/>
        </w:rPr>
        <w:t>Fecha de entrada en vigencia: 06/03/2009</w:t>
      </w:r>
    </w:p>
    <w:p w14:paraId="65D24AC0" w14:textId="77777777" w:rsidR="008077D3" w:rsidRDefault="008077D3" w:rsidP="008077D3">
      <w:pPr>
        <w:pStyle w:val="Sinespaciado"/>
        <w:rPr>
          <w:rFonts w:ascii="Verdana" w:hAnsi="Verdana"/>
          <w:sz w:val="20"/>
          <w:szCs w:val="20"/>
        </w:rPr>
      </w:pPr>
      <w:r w:rsidRPr="008077D3">
        <w:rPr>
          <w:rFonts w:ascii="Verdana" w:hAnsi="Verdana"/>
          <w:sz w:val="20"/>
          <w:szCs w:val="20"/>
        </w:rPr>
        <w:t>Estado de la vigencia: Derogada por el artículo 8 de la Resolución 1655 de 2010</w:t>
      </w:r>
      <w:r w:rsidRPr="008077D3">
        <w:rPr>
          <w:rFonts w:ascii="Verdana" w:hAnsi="Verdana"/>
          <w:sz w:val="20"/>
          <w:szCs w:val="20"/>
        </w:rPr>
        <w:tab/>
      </w:r>
    </w:p>
    <w:p w14:paraId="1420BB69" w14:textId="77777777" w:rsidR="008077D3" w:rsidRDefault="008077D3" w:rsidP="008077D3">
      <w:pPr>
        <w:pStyle w:val="Sinespaciado"/>
        <w:rPr>
          <w:rFonts w:ascii="Verdana" w:hAnsi="Verdana"/>
          <w:sz w:val="20"/>
          <w:szCs w:val="20"/>
        </w:rPr>
      </w:pPr>
    </w:p>
    <w:p w14:paraId="24CB99C6" w14:textId="4F8A9FC9" w:rsidR="008077D3" w:rsidRPr="008077D3" w:rsidRDefault="008077D3" w:rsidP="008077D3">
      <w:pPr>
        <w:pStyle w:val="Sinespaciado"/>
        <w:rPr>
          <w:rFonts w:ascii="Verdana" w:hAnsi="Verdana"/>
          <w:sz w:val="20"/>
          <w:szCs w:val="20"/>
        </w:rPr>
      </w:pPr>
      <w:r w:rsidRPr="008077D3">
        <w:rPr>
          <w:rFonts w:ascii="Verdana" w:hAnsi="Verdana"/>
          <w:sz w:val="20"/>
          <w:szCs w:val="20"/>
        </w:rPr>
        <w:t>Fecha de publicación en Diario Oficial: 30/03/2009</w:t>
      </w:r>
    </w:p>
    <w:p w14:paraId="7A658ADC" w14:textId="31D70BC9" w:rsidR="00794C8B" w:rsidRDefault="008077D3" w:rsidP="008077D3">
      <w:pPr>
        <w:pStyle w:val="Sinespaciado"/>
        <w:rPr>
          <w:rFonts w:ascii="Verdana" w:hAnsi="Verdana"/>
          <w:sz w:val="20"/>
          <w:szCs w:val="20"/>
        </w:rPr>
      </w:pPr>
      <w:r w:rsidRPr="008077D3">
        <w:rPr>
          <w:rFonts w:ascii="Verdana" w:hAnsi="Verdana"/>
          <w:sz w:val="20"/>
          <w:szCs w:val="20"/>
        </w:rPr>
        <w:t>Número del Diario Oficial: No. 47.307</w:t>
      </w:r>
    </w:p>
    <w:p w14:paraId="7174486A" w14:textId="77777777" w:rsidR="008077D3" w:rsidRPr="008077D3" w:rsidRDefault="008077D3" w:rsidP="008077D3">
      <w:pPr>
        <w:pStyle w:val="Sinespaciado"/>
        <w:rPr>
          <w:rFonts w:ascii="Verdana" w:hAnsi="Verdana"/>
          <w:sz w:val="20"/>
          <w:szCs w:val="20"/>
        </w:rPr>
      </w:pPr>
    </w:p>
    <w:p w14:paraId="71DB8321" w14:textId="77777777" w:rsidR="00E24285" w:rsidRPr="00E24285" w:rsidRDefault="00E24285" w:rsidP="00E24285">
      <w:pPr>
        <w:jc w:val="center"/>
        <w:rPr>
          <w:rFonts w:ascii="Verdana" w:hAnsi="Verdana"/>
          <w:b/>
          <w:bCs/>
          <w:sz w:val="22"/>
          <w:szCs w:val="22"/>
        </w:rPr>
      </w:pPr>
      <w:r w:rsidRPr="00E24285">
        <w:rPr>
          <w:rFonts w:ascii="Verdana" w:hAnsi="Verdana"/>
          <w:b/>
          <w:bCs/>
          <w:sz w:val="22"/>
          <w:szCs w:val="22"/>
        </w:rPr>
        <w:t>RESOLUCIÓN 720 DE 2009</w:t>
      </w:r>
    </w:p>
    <w:p w14:paraId="4926561F" w14:textId="25A3CFBE" w:rsidR="00E24285" w:rsidRPr="00E24285" w:rsidRDefault="00E24285" w:rsidP="00E24285">
      <w:pPr>
        <w:jc w:val="center"/>
        <w:rPr>
          <w:rFonts w:ascii="Verdana" w:hAnsi="Verdana"/>
          <w:b/>
          <w:bCs/>
          <w:sz w:val="22"/>
          <w:szCs w:val="22"/>
        </w:rPr>
      </w:pPr>
      <w:r w:rsidRPr="00E24285">
        <w:rPr>
          <w:rFonts w:ascii="Verdana" w:hAnsi="Verdana"/>
          <w:b/>
          <w:bCs/>
          <w:sz w:val="22"/>
          <w:szCs w:val="22"/>
        </w:rPr>
        <w:t>(marzo 6)</w:t>
      </w:r>
    </w:p>
    <w:p w14:paraId="5EC2BEAC" w14:textId="77777777" w:rsidR="00E24285" w:rsidRPr="00E24285" w:rsidRDefault="00E24285" w:rsidP="00E24285">
      <w:pPr>
        <w:jc w:val="center"/>
        <w:rPr>
          <w:rFonts w:ascii="Verdana" w:hAnsi="Verdana"/>
          <w:b/>
          <w:bCs/>
          <w:sz w:val="22"/>
          <w:szCs w:val="22"/>
        </w:rPr>
      </w:pPr>
      <w:r w:rsidRPr="00E24285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2D67D184" w14:textId="7F4EC38A" w:rsidR="00E24285" w:rsidRPr="00E24285" w:rsidRDefault="00E24285" w:rsidP="00E24285">
      <w:pPr>
        <w:jc w:val="center"/>
        <w:rPr>
          <w:rFonts w:ascii="Verdana" w:hAnsi="Verdana"/>
          <w:sz w:val="22"/>
          <w:szCs w:val="22"/>
        </w:rPr>
      </w:pPr>
      <w:r w:rsidRPr="00E24285">
        <w:rPr>
          <w:rFonts w:ascii="Verdana" w:hAnsi="Verdana"/>
          <w:sz w:val="22"/>
          <w:szCs w:val="22"/>
        </w:rPr>
        <w:t xml:space="preserve">Por la cual se crea el Comité de Restablecimiento de Derechos a nivel regional, seccional y zonal y se establecen disposiciones para la prestación de los servicios de atención a los niños, niñas y adolescentes del Instituto Colombiano de Bienestar Familiar Cecilia de la Fuente de Lleras. </w:t>
      </w:r>
    </w:p>
    <w:p w14:paraId="02DD916B" w14:textId="77777777" w:rsidR="00E24285" w:rsidRPr="00E24285" w:rsidRDefault="00E24285" w:rsidP="00E24285">
      <w:pPr>
        <w:jc w:val="center"/>
        <w:rPr>
          <w:rFonts w:ascii="Verdana" w:hAnsi="Verdana"/>
          <w:b/>
          <w:bCs/>
          <w:sz w:val="22"/>
          <w:szCs w:val="22"/>
        </w:rPr>
      </w:pPr>
      <w:r w:rsidRPr="00E24285">
        <w:rPr>
          <w:rFonts w:ascii="Verdana" w:hAnsi="Verdana"/>
          <w:b/>
          <w:bCs/>
          <w:sz w:val="22"/>
          <w:szCs w:val="22"/>
        </w:rPr>
        <w:t>LA DIRECTORA GENERAL DEL INSTITUTO COLOMBIANO DE BIENESTAR FAMILIAR, CECILIA DE LA FUENTE DE LLERAS,</w:t>
      </w:r>
    </w:p>
    <w:p w14:paraId="09206EE5" w14:textId="5F279879" w:rsidR="00E24285" w:rsidRPr="00E24285" w:rsidRDefault="00E24285" w:rsidP="00E24285">
      <w:pPr>
        <w:jc w:val="center"/>
        <w:rPr>
          <w:rFonts w:ascii="Verdana" w:hAnsi="Verdana"/>
          <w:sz w:val="22"/>
          <w:szCs w:val="22"/>
        </w:rPr>
      </w:pPr>
      <w:r w:rsidRPr="00E24285">
        <w:rPr>
          <w:rFonts w:ascii="Verdana" w:hAnsi="Verdana"/>
          <w:sz w:val="22"/>
          <w:szCs w:val="22"/>
        </w:rPr>
        <w:t>en uso de sus facultades legales y estatutarias, en especial las conferidas en el artículo</w:t>
      </w:r>
      <w:r w:rsidR="007E135A">
        <w:rPr>
          <w:rFonts w:ascii="Verdana" w:hAnsi="Verdana"/>
          <w:sz w:val="22"/>
          <w:szCs w:val="22"/>
        </w:rPr>
        <w:t xml:space="preserve"> 78</w:t>
      </w:r>
      <w:r w:rsidRPr="00E24285">
        <w:rPr>
          <w:rFonts w:ascii="Verdana" w:hAnsi="Verdana"/>
          <w:sz w:val="22"/>
          <w:szCs w:val="22"/>
        </w:rPr>
        <w:t> de la Ley 489 de 1998, y</w:t>
      </w:r>
    </w:p>
    <w:p w14:paraId="3C4B0370" w14:textId="77777777" w:rsidR="00E24285" w:rsidRPr="00E24285" w:rsidRDefault="00E24285" w:rsidP="00E24285">
      <w:pPr>
        <w:jc w:val="center"/>
        <w:rPr>
          <w:rFonts w:ascii="Verdana" w:hAnsi="Verdana"/>
          <w:b/>
          <w:bCs/>
          <w:sz w:val="22"/>
          <w:szCs w:val="22"/>
        </w:rPr>
      </w:pPr>
      <w:r w:rsidRPr="00E24285">
        <w:rPr>
          <w:rFonts w:ascii="Verdana" w:hAnsi="Verdana"/>
          <w:b/>
          <w:bCs/>
          <w:sz w:val="22"/>
          <w:szCs w:val="22"/>
        </w:rPr>
        <w:t>CONSIDERANDO:</w:t>
      </w:r>
    </w:p>
    <w:p w14:paraId="24CFABA8" w14:textId="75BA4AE8" w:rsidR="00E24285" w:rsidRPr="00E24285" w:rsidRDefault="00E24285" w:rsidP="00E24285">
      <w:pPr>
        <w:jc w:val="both"/>
        <w:rPr>
          <w:rFonts w:ascii="Verdana" w:hAnsi="Verdana"/>
          <w:sz w:val="22"/>
          <w:szCs w:val="22"/>
        </w:rPr>
      </w:pPr>
      <w:r w:rsidRPr="00E24285">
        <w:rPr>
          <w:rFonts w:ascii="Verdana" w:hAnsi="Verdana"/>
          <w:sz w:val="22"/>
          <w:szCs w:val="22"/>
        </w:rPr>
        <w:t>Que el artículo</w:t>
      </w:r>
      <w:r w:rsidR="007E135A">
        <w:rPr>
          <w:rFonts w:ascii="Verdana" w:hAnsi="Verdana"/>
          <w:sz w:val="22"/>
          <w:szCs w:val="22"/>
        </w:rPr>
        <w:t xml:space="preserve"> 209</w:t>
      </w:r>
      <w:r w:rsidRPr="00E24285">
        <w:rPr>
          <w:rFonts w:ascii="Verdana" w:hAnsi="Verdana"/>
          <w:sz w:val="22"/>
          <w:szCs w:val="22"/>
        </w:rPr>
        <w:t> de la Constitución Política ordena que la función administrativa deba estar al servicio de los intereses generales y se desarrolla con fundamento en los principios de igualdad, moralidad, eficacia, economía, celeridad, imparcialidad y publicidad, mediante la descentralización, delegación y desconcentración de funciones.</w:t>
      </w:r>
    </w:p>
    <w:p w14:paraId="4DF91DA1" w14:textId="042A1818" w:rsidR="00E24285" w:rsidRPr="00E24285" w:rsidRDefault="00E24285" w:rsidP="00E24285">
      <w:pPr>
        <w:jc w:val="both"/>
        <w:rPr>
          <w:rFonts w:ascii="Verdana" w:hAnsi="Verdana"/>
          <w:sz w:val="22"/>
          <w:szCs w:val="22"/>
        </w:rPr>
      </w:pPr>
      <w:r w:rsidRPr="00E24285">
        <w:rPr>
          <w:rFonts w:ascii="Verdana" w:hAnsi="Verdana"/>
          <w:sz w:val="22"/>
          <w:szCs w:val="22"/>
        </w:rPr>
        <w:t>Que de acuerdo con lo establecido en el artículo</w:t>
      </w:r>
      <w:r w:rsidR="007E135A">
        <w:rPr>
          <w:rFonts w:ascii="Verdana" w:hAnsi="Verdana"/>
          <w:sz w:val="22"/>
          <w:szCs w:val="22"/>
        </w:rPr>
        <w:t xml:space="preserve"> 27 </w:t>
      </w:r>
      <w:r w:rsidRPr="00E24285">
        <w:rPr>
          <w:rFonts w:ascii="Verdana" w:hAnsi="Verdana"/>
          <w:sz w:val="22"/>
          <w:szCs w:val="22"/>
        </w:rPr>
        <w:t>del Decreto 1138 de 1999, la Dirección General está facultada para crear los comités que considere necesarios para la adecuada atención de los asuntos del Instituto y para el efecto determinará sus funciones.</w:t>
      </w:r>
    </w:p>
    <w:p w14:paraId="68F27BE8" w14:textId="20A34507" w:rsidR="00E24285" w:rsidRPr="00E24285" w:rsidRDefault="00E24285" w:rsidP="00E24285">
      <w:pPr>
        <w:jc w:val="both"/>
        <w:rPr>
          <w:rFonts w:ascii="Verdana" w:hAnsi="Verdana"/>
          <w:sz w:val="22"/>
          <w:szCs w:val="22"/>
        </w:rPr>
      </w:pPr>
      <w:r w:rsidRPr="00E24285">
        <w:rPr>
          <w:rFonts w:ascii="Verdana" w:hAnsi="Verdana"/>
          <w:sz w:val="22"/>
          <w:szCs w:val="22"/>
        </w:rPr>
        <w:t xml:space="preserve">Que el Código de la Infancia y la Adolescencia </w:t>
      </w:r>
      <w:r w:rsidR="007E135A">
        <w:rPr>
          <w:rFonts w:ascii="Verdana" w:hAnsi="Verdana"/>
          <w:sz w:val="22"/>
          <w:szCs w:val="22"/>
        </w:rPr>
        <w:t>–</w:t>
      </w:r>
      <w:r w:rsidRPr="00E24285">
        <w:rPr>
          <w:rFonts w:ascii="Verdana" w:hAnsi="Verdana"/>
          <w:sz w:val="22"/>
          <w:szCs w:val="22"/>
        </w:rPr>
        <w:t xml:space="preserve"> Ley</w:t>
      </w:r>
      <w:r w:rsidR="007E135A">
        <w:rPr>
          <w:rFonts w:ascii="Verdana" w:hAnsi="Verdana"/>
          <w:sz w:val="22"/>
          <w:szCs w:val="22"/>
        </w:rPr>
        <w:t xml:space="preserve"> 1098</w:t>
      </w:r>
      <w:r w:rsidRPr="00E24285">
        <w:rPr>
          <w:rFonts w:ascii="Verdana" w:hAnsi="Verdana"/>
          <w:sz w:val="22"/>
          <w:szCs w:val="22"/>
        </w:rPr>
        <w:t> de 2006 - establece el mandato de protección integral de los niños, niñas y adolescentes y el restablecimiento de sus derechos cuando se hayan vulnerado.</w:t>
      </w:r>
    </w:p>
    <w:p w14:paraId="39886BFE" w14:textId="7E69A2B4" w:rsidR="00E24285" w:rsidRPr="00E24285" w:rsidRDefault="00E24285" w:rsidP="00E24285">
      <w:pPr>
        <w:jc w:val="both"/>
        <w:rPr>
          <w:rFonts w:ascii="Verdana" w:hAnsi="Verdana"/>
          <w:sz w:val="22"/>
          <w:szCs w:val="22"/>
        </w:rPr>
      </w:pPr>
      <w:r w:rsidRPr="00E24285">
        <w:rPr>
          <w:rFonts w:ascii="Verdana" w:hAnsi="Verdana"/>
          <w:sz w:val="22"/>
          <w:szCs w:val="22"/>
        </w:rPr>
        <w:t>Que las Leyes </w:t>
      </w:r>
      <w:r w:rsidR="007E135A">
        <w:rPr>
          <w:rFonts w:ascii="Verdana" w:hAnsi="Verdana"/>
          <w:sz w:val="22"/>
          <w:szCs w:val="22"/>
        </w:rPr>
        <w:t>7</w:t>
      </w:r>
      <w:r w:rsidRPr="00E24285">
        <w:rPr>
          <w:rFonts w:ascii="Verdana" w:hAnsi="Verdana"/>
          <w:sz w:val="22"/>
          <w:szCs w:val="22"/>
        </w:rPr>
        <w:t>ª de 1979 y </w:t>
      </w:r>
      <w:r w:rsidR="007E135A">
        <w:rPr>
          <w:rFonts w:ascii="Verdana" w:hAnsi="Verdana"/>
          <w:sz w:val="22"/>
          <w:szCs w:val="22"/>
        </w:rPr>
        <w:t>1098</w:t>
      </w:r>
      <w:r w:rsidRPr="00E24285">
        <w:rPr>
          <w:rFonts w:ascii="Verdana" w:hAnsi="Verdana"/>
          <w:sz w:val="22"/>
          <w:szCs w:val="22"/>
        </w:rPr>
        <w:t xml:space="preserve"> de 2006, establecen que el Instituto Colombiano de Bienestar Familiar es el ente rector, coordinador y articulador del Sistema Nacional de Bienestar Familiar, y en desarrollo de esa función le corresponde analizar y formular las líneas de acción frente a las problemáticas </w:t>
      </w:r>
      <w:r w:rsidRPr="00E24285">
        <w:rPr>
          <w:rFonts w:ascii="Verdana" w:hAnsi="Verdana"/>
          <w:sz w:val="22"/>
          <w:szCs w:val="22"/>
        </w:rPr>
        <w:lastRenderedPageBreak/>
        <w:t>que ponen en alto riesgo de vulneración de derechos a los niños, niñas y adolescentes colombianos.</w:t>
      </w:r>
    </w:p>
    <w:p w14:paraId="41A3BAA7" w14:textId="77777777" w:rsidR="00E24285" w:rsidRPr="00E24285" w:rsidRDefault="00E24285" w:rsidP="00E24285">
      <w:pPr>
        <w:jc w:val="both"/>
        <w:rPr>
          <w:rFonts w:ascii="Verdana" w:hAnsi="Verdana"/>
          <w:sz w:val="22"/>
          <w:szCs w:val="22"/>
        </w:rPr>
      </w:pPr>
      <w:r w:rsidRPr="00E24285">
        <w:rPr>
          <w:rFonts w:ascii="Verdana" w:hAnsi="Verdana"/>
          <w:sz w:val="22"/>
          <w:szCs w:val="22"/>
        </w:rPr>
        <w:t>Que se hace necesaria la creación del Comité de Restablecimiento de Derechos a nivel Regional, Seccional y Zonal, con el objeto de que los servicios que se están prestando se realicen de manera efectiva, oportuna y eficaz.</w:t>
      </w:r>
    </w:p>
    <w:p w14:paraId="413C682B" w14:textId="77777777" w:rsidR="00E24285" w:rsidRPr="00E24285" w:rsidRDefault="00E24285" w:rsidP="00E24285">
      <w:pPr>
        <w:jc w:val="both"/>
        <w:rPr>
          <w:rFonts w:ascii="Verdana" w:hAnsi="Verdana"/>
          <w:sz w:val="22"/>
          <w:szCs w:val="22"/>
        </w:rPr>
      </w:pPr>
      <w:r w:rsidRPr="00E24285">
        <w:rPr>
          <w:rFonts w:ascii="Verdana" w:hAnsi="Verdana"/>
          <w:sz w:val="22"/>
          <w:szCs w:val="22"/>
        </w:rPr>
        <w:t>Que en mérito de lo expuesto,</w:t>
      </w:r>
    </w:p>
    <w:p w14:paraId="457508BF" w14:textId="77777777" w:rsidR="00E24285" w:rsidRPr="00E24285" w:rsidRDefault="00E24285" w:rsidP="00E24285">
      <w:pPr>
        <w:jc w:val="center"/>
        <w:rPr>
          <w:rFonts w:ascii="Verdana" w:hAnsi="Verdana"/>
          <w:b/>
          <w:bCs/>
          <w:sz w:val="22"/>
          <w:szCs w:val="22"/>
        </w:rPr>
      </w:pPr>
      <w:r w:rsidRPr="00E24285">
        <w:rPr>
          <w:rFonts w:ascii="Verdana" w:hAnsi="Verdana"/>
          <w:b/>
          <w:bCs/>
          <w:sz w:val="22"/>
          <w:szCs w:val="22"/>
        </w:rPr>
        <w:t>RESUELVE:</w:t>
      </w:r>
    </w:p>
    <w:p w14:paraId="07D3CC29" w14:textId="46C2795F" w:rsidR="00E24285" w:rsidRPr="00E24285" w:rsidRDefault="00E24285" w:rsidP="00E24285">
      <w:pPr>
        <w:jc w:val="both"/>
        <w:rPr>
          <w:rFonts w:ascii="Verdana" w:hAnsi="Verdana"/>
          <w:b/>
          <w:bCs/>
          <w:sz w:val="22"/>
          <w:szCs w:val="22"/>
        </w:rPr>
      </w:pPr>
      <w:bookmarkStart w:id="0" w:name="1"/>
      <w:r w:rsidRPr="00E24285">
        <w:rPr>
          <w:rFonts w:ascii="Verdana" w:hAnsi="Verdana"/>
          <w:b/>
          <w:bCs/>
          <w:sz w:val="22"/>
          <w:szCs w:val="22"/>
        </w:rPr>
        <w:t>ARTÍCULO 1o. CREACIÓN Y OBJETO.</w:t>
      </w:r>
      <w:bookmarkEnd w:id="0"/>
      <w:r w:rsidRPr="00E24285">
        <w:rPr>
          <w:rFonts w:ascii="Verdana" w:hAnsi="Verdana"/>
          <w:b/>
          <w:bCs/>
          <w:sz w:val="22"/>
          <w:szCs w:val="22"/>
        </w:rPr>
        <w:t> </w:t>
      </w:r>
      <w:r w:rsidRPr="00E24285">
        <w:rPr>
          <w:rFonts w:ascii="Verdana" w:hAnsi="Verdana"/>
          <w:sz w:val="22"/>
          <w:szCs w:val="22"/>
        </w:rPr>
        <w:t xml:space="preserve"> Crear el Comité de Restablecimiento de Derechos a nivel Regional, Seccional y Zonal con el objeto de que este conozca de manera concreta la situación de los niños, niñas y adolescentes de su Regional, Seccional o Centro Zonal que se encuentren en Restablecimiento de Derechos y mensualmente realice seguimiento y con base en ello, analice y formule líneas de acción frente a la problemática que amenace o vulnere sus derechos, movilice y coordine las acciones tendientes a apoyar para que el servicio que se preste en las Defensorías de Familia se decida en los términos establecidos en la Ley y que el Restablecimiento de Derechos sea efectivo, y coordinar con cada una de las áreas del Instituto las actividades y gestiones que demande esta actividad y que permitan de manera integral su cumplimiento y operatividad.</w:t>
      </w:r>
    </w:p>
    <w:p w14:paraId="634BFFE8" w14:textId="2DB6FD44" w:rsidR="00E24285" w:rsidRPr="00E24285" w:rsidRDefault="00E24285" w:rsidP="00E24285">
      <w:pPr>
        <w:jc w:val="both"/>
        <w:rPr>
          <w:rFonts w:ascii="Verdana" w:hAnsi="Verdana"/>
          <w:b/>
          <w:bCs/>
          <w:sz w:val="22"/>
          <w:szCs w:val="22"/>
        </w:rPr>
      </w:pPr>
      <w:bookmarkStart w:id="1" w:name="2"/>
      <w:r w:rsidRPr="00E24285">
        <w:rPr>
          <w:rFonts w:ascii="Verdana" w:hAnsi="Verdana"/>
          <w:b/>
          <w:bCs/>
          <w:sz w:val="22"/>
          <w:szCs w:val="22"/>
        </w:rPr>
        <w:t>ARTÍCULO 2o. INTEGRACIÓN DEL COMITÉ DE RESTABLECIMIENTO DE DERECHOS A NIVEL REGIONAL, SECCIONAL Y ZONAL.</w:t>
      </w:r>
      <w:bookmarkEnd w:id="1"/>
      <w:r w:rsidRPr="00E24285">
        <w:rPr>
          <w:rFonts w:ascii="Verdana" w:hAnsi="Verdana"/>
          <w:b/>
          <w:bCs/>
          <w:sz w:val="22"/>
          <w:szCs w:val="22"/>
        </w:rPr>
        <w:t> </w:t>
      </w:r>
      <w:r w:rsidRPr="00E24285">
        <w:rPr>
          <w:rFonts w:ascii="Verdana" w:hAnsi="Verdana"/>
          <w:sz w:val="22"/>
          <w:szCs w:val="22"/>
        </w:rPr>
        <w:t xml:space="preserve"> El Comité, estará conformado por los siguientes servidores públicos de la entidad quienes actuarán con voz y voto, así:</w:t>
      </w:r>
    </w:p>
    <w:p w14:paraId="75A55E44" w14:textId="77777777" w:rsidR="00E24285" w:rsidRPr="00E24285" w:rsidRDefault="00E24285" w:rsidP="00E24285">
      <w:pPr>
        <w:jc w:val="both"/>
        <w:rPr>
          <w:rFonts w:ascii="Verdana" w:hAnsi="Verdana"/>
          <w:b/>
          <w:bCs/>
          <w:sz w:val="22"/>
          <w:szCs w:val="22"/>
        </w:rPr>
      </w:pPr>
      <w:r w:rsidRPr="00E24285">
        <w:rPr>
          <w:rFonts w:ascii="Verdana" w:hAnsi="Verdana"/>
          <w:b/>
          <w:bCs/>
          <w:sz w:val="22"/>
          <w:szCs w:val="22"/>
        </w:rPr>
        <w:t>Regional o Seccional:</w:t>
      </w:r>
    </w:p>
    <w:p w14:paraId="641E41A0" w14:textId="77777777" w:rsidR="00E24285" w:rsidRPr="00E24285" w:rsidRDefault="00E24285" w:rsidP="00E24285">
      <w:pPr>
        <w:jc w:val="both"/>
        <w:rPr>
          <w:rFonts w:ascii="Verdana" w:hAnsi="Verdana"/>
          <w:sz w:val="22"/>
          <w:szCs w:val="22"/>
        </w:rPr>
      </w:pPr>
      <w:r w:rsidRPr="00E24285">
        <w:rPr>
          <w:rFonts w:ascii="Verdana" w:hAnsi="Verdana"/>
          <w:sz w:val="22"/>
          <w:szCs w:val="22"/>
        </w:rPr>
        <w:t>1. El (la) Director Regional, quien lo presidirá</w:t>
      </w:r>
    </w:p>
    <w:p w14:paraId="77C878C1" w14:textId="77777777" w:rsidR="00E24285" w:rsidRPr="00E24285" w:rsidRDefault="00E24285" w:rsidP="00E24285">
      <w:pPr>
        <w:jc w:val="both"/>
        <w:rPr>
          <w:rFonts w:ascii="Verdana" w:hAnsi="Verdana"/>
          <w:sz w:val="22"/>
          <w:szCs w:val="22"/>
        </w:rPr>
      </w:pPr>
      <w:r w:rsidRPr="00E24285">
        <w:rPr>
          <w:rFonts w:ascii="Verdana" w:hAnsi="Verdana"/>
          <w:sz w:val="22"/>
          <w:szCs w:val="22"/>
        </w:rPr>
        <w:t>2. Un (a) o varios (as) Coordinador (es) de Centro Zonal.</w:t>
      </w:r>
    </w:p>
    <w:p w14:paraId="60CD77F3" w14:textId="77777777" w:rsidR="00E24285" w:rsidRPr="00E24285" w:rsidRDefault="00E24285" w:rsidP="00E24285">
      <w:pPr>
        <w:jc w:val="both"/>
        <w:rPr>
          <w:rFonts w:ascii="Verdana" w:hAnsi="Verdana"/>
          <w:sz w:val="22"/>
          <w:szCs w:val="22"/>
        </w:rPr>
      </w:pPr>
      <w:r w:rsidRPr="00E24285">
        <w:rPr>
          <w:rFonts w:ascii="Verdana" w:hAnsi="Verdana"/>
          <w:sz w:val="22"/>
          <w:szCs w:val="22"/>
        </w:rPr>
        <w:t>3. El (la) Coordinador del Grupo Jurídico.</w:t>
      </w:r>
    </w:p>
    <w:p w14:paraId="457F9E96" w14:textId="77777777" w:rsidR="00E24285" w:rsidRPr="00E24285" w:rsidRDefault="00E24285" w:rsidP="00E24285">
      <w:pPr>
        <w:jc w:val="both"/>
        <w:rPr>
          <w:rFonts w:ascii="Verdana" w:hAnsi="Verdana"/>
          <w:sz w:val="22"/>
          <w:szCs w:val="22"/>
        </w:rPr>
      </w:pPr>
      <w:r w:rsidRPr="00E24285">
        <w:rPr>
          <w:rFonts w:ascii="Verdana" w:hAnsi="Verdana"/>
          <w:sz w:val="22"/>
          <w:szCs w:val="22"/>
        </w:rPr>
        <w:t>4. El (la) Coordinador del Grupo de Asistencia Técnica.</w:t>
      </w:r>
    </w:p>
    <w:p w14:paraId="4BF3BD41" w14:textId="77777777" w:rsidR="00E24285" w:rsidRPr="00E24285" w:rsidRDefault="00E24285" w:rsidP="00E24285">
      <w:pPr>
        <w:jc w:val="both"/>
        <w:rPr>
          <w:rFonts w:ascii="Verdana" w:hAnsi="Verdana"/>
          <w:b/>
          <w:bCs/>
          <w:sz w:val="22"/>
          <w:szCs w:val="22"/>
        </w:rPr>
      </w:pPr>
      <w:r w:rsidRPr="00E24285">
        <w:rPr>
          <w:rFonts w:ascii="Verdana" w:hAnsi="Verdana"/>
          <w:b/>
          <w:bCs/>
          <w:sz w:val="22"/>
          <w:szCs w:val="22"/>
        </w:rPr>
        <w:t>Centro Zonal:</w:t>
      </w:r>
    </w:p>
    <w:p w14:paraId="60B03B81" w14:textId="77777777" w:rsidR="00E24285" w:rsidRPr="00E24285" w:rsidRDefault="00E24285" w:rsidP="00E24285">
      <w:pPr>
        <w:jc w:val="both"/>
        <w:rPr>
          <w:rFonts w:ascii="Verdana" w:hAnsi="Verdana"/>
          <w:sz w:val="22"/>
          <w:szCs w:val="22"/>
        </w:rPr>
      </w:pPr>
      <w:r w:rsidRPr="00E24285">
        <w:rPr>
          <w:rFonts w:ascii="Verdana" w:hAnsi="Verdana"/>
          <w:sz w:val="22"/>
          <w:szCs w:val="22"/>
        </w:rPr>
        <w:t>El (la) Coordinador (a) del Centro Zonal, quien lo presidirá.</w:t>
      </w:r>
    </w:p>
    <w:p w14:paraId="63E7BC59" w14:textId="77777777" w:rsidR="00E24285" w:rsidRPr="00E24285" w:rsidRDefault="00E24285" w:rsidP="00E24285">
      <w:pPr>
        <w:jc w:val="both"/>
        <w:rPr>
          <w:rFonts w:ascii="Verdana" w:hAnsi="Verdana"/>
          <w:sz w:val="22"/>
          <w:szCs w:val="22"/>
        </w:rPr>
      </w:pPr>
      <w:r w:rsidRPr="00E24285">
        <w:rPr>
          <w:rFonts w:ascii="Verdana" w:hAnsi="Verdana"/>
          <w:sz w:val="22"/>
          <w:szCs w:val="22"/>
        </w:rPr>
        <w:t>2. Los Defensores de Familia y los equipos psicosociales (asuntos no conciliables y conciliables).</w:t>
      </w:r>
    </w:p>
    <w:p w14:paraId="21E8707C" w14:textId="48D1D02B" w:rsidR="00E24285" w:rsidRPr="00E24285" w:rsidRDefault="00E24285" w:rsidP="00E24285">
      <w:pPr>
        <w:jc w:val="both"/>
        <w:rPr>
          <w:rFonts w:ascii="Verdana" w:hAnsi="Verdana"/>
          <w:sz w:val="22"/>
          <w:szCs w:val="22"/>
        </w:rPr>
      </w:pPr>
      <w:r w:rsidRPr="00E24285">
        <w:rPr>
          <w:rFonts w:ascii="Verdana" w:hAnsi="Verdana"/>
          <w:sz w:val="22"/>
          <w:szCs w:val="22"/>
        </w:rPr>
        <w:t>El (la) Servidor (a) Público que designe el Coordinador del Centro Zonal.</w:t>
      </w:r>
    </w:p>
    <w:p w14:paraId="6D30130B" w14:textId="601EE5AE" w:rsidR="00E24285" w:rsidRPr="00E24285" w:rsidRDefault="00E24285" w:rsidP="00E24285">
      <w:pPr>
        <w:jc w:val="both"/>
        <w:rPr>
          <w:rFonts w:ascii="Verdana" w:hAnsi="Verdana"/>
          <w:b/>
          <w:bCs/>
          <w:sz w:val="22"/>
          <w:szCs w:val="22"/>
        </w:rPr>
      </w:pPr>
      <w:bookmarkStart w:id="2" w:name="3"/>
      <w:r w:rsidRPr="00E24285">
        <w:rPr>
          <w:rFonts w:ascii="Verdana" w:hAnsi="Verdana"/>
          <w:b/>
          <w:bCs/>
          <w:sz w:val="22"/>
          <w:szCs w:val="22"/>
        </w:rPr>
        <w:lastRenderedPageBreak/>
        <w:t>ARTÍCULO 3o. REUNIONES</w:t>
      </w:r>
      <w:r w:rsidRPr="00E24285">
        <w:rPr>
          <w:rFonts w:ascii="Verdana" w:hAnsi="Verdana"/>
          <w:sz w:val="22"/>
          <w:szCs w:val="22"/>
        </w:rPr>
        <w:t>.</w:t>
      </w:r>
      <w:bookmarkEnd w:id="2"/>
      <w:r w:rsidRPr="00E24285">
        <w:rPr>
          <w:rFonts w:ascii="Verdana" w:hAnsi="Verdana"/>
          <w:sz w:val="22"/>
          <w:szCs w:val="22"/>
        </w:rPr>
        <w:t xml:space="preserve"> El Comité se reunirá ordinariamente por lo menos una (1) vez al mes, previa convocatoria del Director Regional, Seccional o Coordinador del Centro Zonal y extraordinariamente cuando las circunstancias así lo exijan.</w:t>
      </w:r>
    </w:p>
    <w:p w14:paraId="02520962" w14:textId="2413B144" w:rsidR="00E24285" w:rsidRPr="00E24285" w:rsidRDefault="00E24285" w:rsidP="00E24285">
      <w:pPr>
        <w:jc w:val="both"/>
        <w:rPr>
          <w:rFonts w:ascii="Verdana" w:hAnsi="Verdana"/>
          <w:b/>
          <w:bCs/>
          <w:sz w:val="22"/>
          <w:szCs w:val="22"/>
        </w:rPr>
      </w:pPr>
      <w:r w:rsidRPr="00E24285">
        <w:rPr>
          <w:rFonts w:ascii="Verdana" w:hAnsi="Verdana"/>
          <w:b/>
          <w:bCs/>
          <w:sz w:val="22"/>
          <w:szCs w:val="22"/>
        </w:rPr>
        <w:t>PARÁGRAFO. </w:t>
      </w:r>
      <w:r w:rsidRPr="00E24285">
        <w:rPr>
          <w:rFonts w:ascii="Verdana" w:hAnsi="Verdana"/>
          <w:sz w:val="22"/>
          <w:szCs w:val="22"/>
        </w:rPr>
        <w:t>A las reuniones de los Comités se podrán citar servidores públicos de otras dependencias del ICBF, cuya presencia se considere necesaria.</w:t>
      </w:r>
    </w:p>
    <w:p w14:paraId="203EAE00" w14:textId="4C6AA6BD" w:rsidR="00E24285" w:rsidRPr="00E24285" w:rsidRDefault="00E24285" w:rsidP="00E24285">
      <w:pPr>
        <w:jc w:val="both"/>
        <w:rPr>
          <w:rFonts w:ascii="Verdana" w:hAnsi="Verdana"/>
          <w:b/>
          <w:bCs/>
          <w:sz w:val="22"/>
          <w:szCs w:val="22"/>
        </w:rPr>
      </w:pPr>
      <w:bookmarkStart w:id="3" w:name="4"/>
      <w:r w:rsidRPr="00E24285">
        <w:rPr>
          <w:rFonts w:ascii="Verdana" w:hAnsi="Verdana"/>
          <w:b/>
          <w:bCs/>
          <w:sz w:val="22"/>
          <w:szCs w:val="22"/>
        </w:rPr>
        <w:t>ARTÍCULO 4o. QUÓRUM DECISORIO.</w:t>
      </w:r>
      <w:bookmarkEnd w:id="3"/>
      <w:r w:rsidRPr="00E24285">
        <w:rPr>
          <w:rFonts w:ascii="Verdana" w:hAnsi="Verdana"/>
          <w:b/>
          <w:bCs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>[</w:t>
      </w:r>
      <w:r w:rsidRPr="00E24285">
        <w:rPr>
          <w:rFonts w:ascii="Verdana" w:hAnsi="Verdana"/>
          <w:sz w:val="22"/>
          <w:szCs w:val="22"/>
        </w:rPr>
        <w:t>Resolución derogada por el artículo</w:t>
      </w:r>
      <w:r w:rsidR="007E135A">
        <w:rPr>
          <w:rFonts w:ascii="Verdana" w:hAnsi="Verdana"/>
          <w:sz w:val="22"/>
          <w:szCs w:val="22"/>
        </w:rPr>
        <w:t xml:space="preserve"> 8</w:t>
      </w:r>
      <w:r w:rsidRPr="00E24285">
        <w:rPr>
          <w:rFonts w:ascii="Verdana" w:hAnsi="Verdana"/>
          <w:sz w:val="22"/>
          <w:szCs w:val="22"/>
        </w:rPr>
        <w:t> de la Resolución 1655 de 2010</w:t>
      </w:r>
      <w:r>
        <w:rPr>
          <w:rFonts w:ascii="Verdana" w:hAnsi="Verdana"/>
          <w:sz w:val="22"/>
          <w:szCs w:val="22"/>
        </w:rPr>
        <w:t>]</w:t>
      </w:r>
      <w:r w:rsidRPr="00E24285">
        <w:rPr>
          <w:rFonts w:ascii="Verdana" w:hAnsi="Verdana"/>
          <w:sz w:val="22"/>
          <w:szCs w:val="22"/>
        </w:rPr>
        <w:t xml:space="preserve"> Se constituirá quórum decisorio en el nivel Regional y/o Seccional con la participación de por lo menos el cincuenta por ciento (50%) de sus miembros convocados que en todo caso no podrá ser inferior a cuatro (4), y en el nivel zonal con la participación de por lo menos el cincuenta por ciento (50%) de sus miembros convocados que en todo caso no podrá ser inferior a tres (3) miembros.</w:t>
      </w:r>
    </w:p>
    <w:p w14:paraId="3BC40CF1" w14:textId="4EB95A38" w:rsidR="00E24285" w:rsidRPr="00E24285" w:rsidRDefault="00E24285" w:rsidP="00E24285">
      <w:pPr>
        <w:jc w:val="both"/>
        <w:rPr>
          <w:rFonts w:ascii="Verdana" w:hAnsi="Verdana"/>
          <w:b/>
          <w:bCs/>
          <w:sz w:val="22"/>
          <w:szCs w:val="22"/>
        </w:rPr>
      </w:pPr>
      <w:r w:rsidRPr="00E24285">
        <w:rPr>
          <w:rFonts w:ascii="Verdana" w:hAnsi="Verdana"/>
          <w:b/>
          <w:bCs/>
          <w:sz w:val="22"/>
          <w:szCs w:val="22"/>
        </w:rPr>
        <w:t>PARÁGRAFO. </w:t>
      </w:r>
      <w:r w:rsidRPr="00E24285">
        <w:rPr>
          <w:rFonts w:ascii="Verdana" w:hAnsi="Verdana"/>
          <w:sz w:val="22"/>
          <w:szCs w:val="22"/>
        </w:rPr>
        <w:t>Las decisiones, recomendaciones y conceptos de los Comités se adoptarán y expedirán por los miembros que asistan a la respectiva sesión y serán suscritos por todos sus miembros, sin perjuicio de aquellas decisiones jurídicas que son propias de la naturaleza de los procesos e inherentes a las funciones de la autoridad administrativa.</w:t>
      </w:r>
    </w:p>
    <w:p w14:paraId="6B315C4E" w14:textId="1C5E2519" w:rsidR="00E24285" w:rsidRPr="00E24285" w:rsidRDefault="00E24285" w:rsidP="00E24285">
      <w:pPr>
        <w:jc w:val="both"/>
        <w:rPr>
          <w:rFonts w:ascii="Verdana" w:hAnsi="Verdana"/>
          <w:sz w:val="22"/>
          <w:szCs w:val="22"/>
        </w:rPr>
      </w:pPr>
      <w:bookmarkStart w:id="4" w:name="5"/>
      <w:r w:rsidRPr="00E24285">
        <w:rPr>
          <w:rFonts w:ascii="Verdana" w:hAnsi="Verdana"/>
          <w:b/>
          <w:bCs/>
          <w:sz w:val="22"/>
          <w:szCs w:val="22"/>
        </w:rPr>
        <w:t>ARTÍCULO 5o. FUNCIONES DEL COMITÉ DE RESTABLECIMIENTO DE DERECHOS A NIVEL REGIONAL, SECCIONAL Y ZONAL.</w:t>
      </w:r>
      <w:bookmarkEnd w:id="4"/>
      <w:r w:rsidRPr="00E24285">
        <w:rPr>
          <w:rFonts w:ascii="Verdana" w:hAnsi="Verdana"/>
          <w:b/>
          <w:bCs/>
          <w:sz w:val="22"/>
          <w:szCs w:val="22"/>
        </w:rPr>
        <w:t> </w:t>
      </w:r>
      <w:r w:rsidRPr="00E24285">
        <w:rPr>
          <w:rFonts w:ascii="Verdana" w:hAnsi="Verdana"/>
          <w:sz w:val="22"/>
          <w:szCs w:val="22"/>
        </w:rPr>
        <w:t xml:space="preserve"> Son funciones del Comité las siguientes:</w:t>
      </w:r>
    </w:p>
    <w:p w14:paraId="5FAF059C" w14:textId="77777777" w:rsidR="00E24285" w:rsidRPr="00E24285" w:rsidRDefault="00E24285" w:rsidP="00E24285">
      <w:pPr>
        <w:jc w:val="both"/>
        <w:rPr>
          <w:rFonts w:ascii="Verdana" w:hAnsi="Verdana"/>
          <w:sz w:val="22"/>
          <w:szCs w:val="22"/>
        </w:rPr>
      </w:pPr>
      <w:r w:rsidRPr="00E24285">
        <w:rPr>
          <w:rFonts w:ascii="Verdana" w:hAnsi="Verdana"/>
          <w:sz w:val="22"/>
          <w:szCs w:val="22"/>
        </w:rPr>
        <w:t>1. Conocer de manera concreta la situación de los niños, niñas y adolescentes de su nivel Regional, Seccional o Centro Zonal que se encuentran en Proceso de Restablecimiento - de Derechos y realizar seguimiento, con base en la información reportada en el tablero TE-36-1 del nivel correspondiente, con el fin de que el servicio se preste en el menor tiempo posible y que se cumplan los términos establecidos en la ley para tal fin.</w:t>
      </w:r>
    </w:p>
    <w:p w14:paraId="58771374" w14:textId="431C1196" w:rsidR="00E24285" w:rsidRPr="00E24285" w:rsidRDefault="00E24285" w:rsidP="00E24285">
      <w:pPr>
        <w:jc w:val="both"/>
        <w:rPr>
          <w:rFonts w:ascii="Verdana" w:hAnsi="Verdana"/>
          <w:sz w:val="22"/>
          <w:szCs w:val="22"/>
        </w:rPr>
      </w:pPr>
      <w:r w:rsidRPr="00E24285">
        <w:rPr>
          <w:rFonts w:ascii="Verdana" w:hAnsi="Verdana"/>
          <w:sz w:val="22"/>
          <w:szCs w:val="22"/>
        </w:rPr>
        <w:t>2. Coordinar en los niveles regional, seccional y zonal, las acciones, planes, y demás proyectos dirigidos a apoyar de manera permanente la prestación de los servicios que se ofrecen en las Defensorías de Familia que adelanten las autoridades administrativas competentes acorde con lo señalado en la Ley</w:t>
      </w:r>
      <w:r w:rsidR="007E135A">
        <w:rPr>
          <w:rFonts w:ascii="Verdana" w:hAnsi="Verdana"/>
          <w:sz w:val="22"/>
          <w:szCs w:val="22"/>
        </w:rPr>
        <w:t xml:space="preserve"> 1098</w:t>
      </w:r>
      <w:r w:rsidRPr="00E24285">
        <w:rPr>
          <w:rFonts w:ascii="Verdana" w:hAnsi="Verdana"/>
          <w:sz w:val="22"/>
          <w:szCs w:val="22"/>
        </w:rPr>
        <w:t> de 2006.</w:t>
      </w:r>
    </w:p>
    <w:p w14:paraId="6B32248D" w14:textId="77777777" w:rsidR="00E24285" w:rsidRPr="00E24285" w:rsidRDefault="00E24285" w:rsidP="00E24285">
      <w:pPr>
        <w:jc w:val="both"/>
        <w:rPr>
          <w:rFonts w:ascii="Verdana" w:hAnsi="Verdana"/>
          <w:sz w:val="22"/>
          <w:szCs w:val="22"/>
        </w:rPr>
      </w:pPr>
      <w:r w:rsidRPr="00E24285">
        <w:rPr>
          <w:rFonts w:ascii="Verdana" w:hAnsi="Verdana"/>
          <w:sz w:val="22"/>
          <w:szCs w:val="22"/>
        </w:rPr>
        <w:t>3. Definir los instrumentos y estrategias para adelantar la debida coordinación y articulación de los programas y proyectos con los agentes del SNBF, que permitan dar respuesta oportuna a las iniciativas y propuestas que les presente el ICBF.</w:t>
      </w:r>
    </w:p>
    <w:p w14:paraId="7DB12623" w14:textId="6DFCDDC1" w:rsidR="00E24285" w:rsidRPr="00E24285" w:rsidRDefault="00E24285" w:rsidP="00E24285">
      <w:pPr>
        <w:jc w:val="both"/>
        <w:rPr>
          <w:rFonts w:ascii="Verdana" w:hAnsi="Verdana"/>
          <w:sz w:val="22"/>
          <w:szCs w:val="22"/>
        </w:rPr>
      </w:pPr>
      <w:r w:rsidRPr="00E24285">
        <w:rPr>
          <w:rFonts w:ascii="Verdana" w:hAnsi="Verdana"/>
          <w:sz w:val="22"/>
          <w:szCs w:val="22"/>
        </w:rPr>
        <w:lastRenderedPageBreak/>
        <w:t>4. Adoptar las medidas necesarias para la adecuada ejecución y cumplimiento de cada una de las actividades, en el desarrollo de lo consagrado en la Ley </w:t>
      </w:r>
      <w:r w:rsidR="007E135A">
        <w:rPr>
          <w:rFonts w:ascii="Verdana" w:hAnsi="Verdana"/>
          <w:sz w:val="22"/>
          <w:szCs w:val="22"/>
        </w:rPr>
        <w:t xml:space="preserve">1098 </w:t>
      </w:r>
      <w:r w:rsidRPr="00E24285">
        <w:rPr>
          <w:rFonts w:ascii="Verdana" w:hAnsi="Verdana"/>
          <w:sz w:val="22"/>
          <w:szCs w:val="22"/>
        </w:rPr>
        <w:t>de 2006 - Código de la Infancia y la Adolescencia y en los Lineamientos Técnicos expedidos por el ICBF.</w:t>
      </w:r>
    </w:p>
    <w:p w14:paraId="77A276B4" w14:textId="0DF588F7" w:rsidR="00E24285" w:rsidRPr="00E24285" w:rsidRDefault="00E24285" w:rsidP="00E24285">
      <w:pPr>
        <w:jc w:val="both"/>
        <w:rPr>
          <w:rFonts w:ascii="Verdana" w:hAnsi="Verdana"/>
          <w:sz w:val="22"/>
          <w:szCs w:val="22"/>
        </w:rPr>
      </w:pPr>
      <w:r w:rsidRPr="00E24285">
        <w:rPr>
          <w:rFonts w:ascii="Verdana" w:hAnsi="Verdana"/>
          <w:sz w:val="22"/>
          <w:szCs w:val="22"/>
        </w:rPr>
        <w:t>5. Las demás que les asigne la Dirección General.</w:t>
      </w:r>
    </w:p>
    <w:p w14:paraId="2EB0CF21" w14:textId="62C1DE3C" w:rsidR="00E24285" w:rsidRPr="00E24285" w:rsidRDefault="00E24285" w:rsidP="00E24285">
      <w:pPr>
        <w:jc w:val="both"/>
        <w:rPr>
          <w:rFonts w:ascii="Verdana" w:hAnsi="Verdana"/>
          <w:sz w:val="22"/>
          <w:szCs w:val="22"/>
        </w:rPr>
      </w:pPr>
      <w:bookmarkStart w:id="5" w:name="6"/>
      <w:r w:rsidRPr="00E24285">
        <w:rPr>
          <w:rFonts w:ascii="Verdana" w:hAnsi="Verdana"/>
          <w:b/>
          <w:bCs/>
          <w:sz w:val="22"/>
          <w:szCs w:val="22"/>
        </w:rPr>
        <w:t>ARTÍCULO 6o. SECRETARÍA TÉCNICA DEL COMITÉ.</w:t>
      </w:r>
      <w:bookmarkEnd w:id="5"/>
      <w:r w:rsidRPr="00E24285">
        <w:rPr>
          <w:rFonts w:ascii="Verdana" w:hAnsi="Verdana"/>
          <w:b/>
          <w:bCs/>
          <w:sz w:val="22"/>
          <w:szCs w:val="22"/>
        </w:rPr>
        <w:t> </w:t>
      </w:r>
      <w:r w:rsidRPr="00E24285">
        <w:rPr>
          <w:rFonts w:ascii="Verdana" w:hAnsi="Verdana"/>
          <w:sz w:val="22"/>
          <w:szCs w:val="22"/>
        </w:rPr>
        <w:t xml:space="preserve"> El (la) Coordinador (a) del Grupo de Asistencia Técnica, ejercerá las funciones de Secretaría Técnica en el nivel Regional y/o Seccional y el (la) Coordinador (a) del Centro Zonal en el nivel Zonal.</w:t>
      </w:r>
    </w:p>
    <w:p w14:paraId="5006E2A7" w14:textId="77777777" w:rsidR="00E24285" w:rsidRPr="00E24285" w:rsidRDefault="00E24285" w:rsidP="00E24285">
      <w:pPr>
        <w:jc w:val="both"/>
        <w:rPr>
          <w:rFonts w:ascii="Verdana" w:hAnsi="Verdana"/>
          <w:sz w:val="22"/>
          <w:szCs w:val="22"/>
        </w:rPr>
      </w:pPr>
      <w:r w:rsidRPr="00E24285">
        <w:rPr>
          <w:rFonts w:ascii="Verdana" w:hAnsi="Verdana"/>
          <w:sz w:val="22"/>
          <w:szCs w:val="22"/>
        </w:rPr>
        <w:t>La Secretaría Técnica cumplirá las siguientes funciones:</w:t>
      </w:r>
    </w:p>
    <w:p w14:paraId="33320D51" w14:textId="77777777" w:rsidR="00E24285" w:rsidRPr="00E24285" w:rsidRDefault="00E24285" w:rsidP="00E24285">
      <w:pPr>
        <w:jc w:val="both"/>
        <w:rPr>
          <w:rFonts w:ascii="Verdana" w:hAnsi="Verdana"/>
          <w:sz w:val="22"/>
          <w:szCs w:val="22"/>
        </w:rPr>
      </w:pPr>
      <w:r w:rsidRPr="00E24285">
        <w:rPr>
          <w:rFonts w:ascii="Verdana" w:hAnsi="Verdana"/>
          <w:sz w:val="22"/>
          <w:szCs w:val="22"/>
        </w:rPr>
        <w:t>1. Elaborar el orden del día de cada reunión.</w:t>
      </w:r>
    </w:p>
    <w:p w14:paraId="22359E71" w14:textId="77777777" w:rsidR="00E24285" w:rsidRPr="00E24285" w:rsidRDefault="00E24285" w:rsidP="00E24285">
      <w:pPr>
        <w:jc w:val="both"/>
        <w:rPr>
          <w:rFonts w:ascii="Verdana" w:hAnsi="Verdana"/>
          <w:sz w:val="22"/>
          <w:szCs w:val="22"/>
        </w:rPr>
      </w:pPr>
      <w:r w:rsidRPr="00E24285">
        <w:rPr>
          <w:rFonts w:ascii="Verdana" w:hAnsi="Verdana"/>
          <w:sz w:val="22"/>
          <w:szCs w:val="22"/>
        </w:rPr>
        <w:t>2. Elaborar y archivar, las actas de cada sesión del Comité, los antecedentes y demás soportes documentales.</w:t>
      </w:r>
    </w:p>
    <w:p w14:paraId="7E0C097F" w14:textId="77777777" w:rsidR="00E24285" w:rsidRPr="00E24285" w:rsidRDefault="00E24285" w:rsidP="00E24285">
      <w:pPr>
        <w:jc w:val="both"/>
        <w:rPr>
          <w:rFonts w:ascii="Verdana" w:hAnsi="Verdana"/>
          <w:sz w:val="22"/>
          <w:szCs w:val="22"/>
        </w:rPr>
      </w:pPr>
      <w:r w:rsidRPr="00E24285">
        <w:rPr>
          <w:rFonts w:ascii="Verdana" w:hAnsi="Verdana"/>
          <w:sz w:val="22"/>
          <w:szCs w:val="22"/>
        </w:rPr>
        <w:t>3. Coordinar el cumplimiento de las funciones del Comité.</w:t>
      </w:r>
    </w:p>
    <w:p w14:paraId="2ED55309" w14:textId="77777777" w:rsidR="00E24285" w:rsidRPr="00E24285" w:rsidRDefault="00E24285" w:rsidP="00E24285">
      <w:pPr>
        <w:jc w:val="both"/>
        <w:rPr>
          <w:rFonts w:ascii="Verdana" w:hAnsi="Verdana"/>
          <w:sz w:val="22"/>
          <w:szCs w:val="22"/>
        </w:rPr>
      </w:pPr>
      <w:r w:rsidRPr="00E24285">
        <w:rPr>
          <w:rFonts w:ascii="Verdana" w:hAnsi="Verdana"/>
          <w:sz w:val="22"/>
          <w:szCs w:val="22"/>
        </w:rPr>
        <w:t>4. Verificar el cumplimiento de las decisiones adoptadas por el Comité.</w:t>
      </w:r>
    </w:p>
    <w:p w14:paraId="48DF4A86" w14:textId="77777777" w:rsidR="00E24285" w:rsidRPr="00E24285" w:rsidRDefault="00E24285" w:rsidP="00E24285">
      <w:pPr>
        <w:jc w:val="both"/>
        <w:rPr>
          <w:rFonts w:ascii="Verdana" w:hAnsi="Verdana"/>
          <w:sz w:val="22"/>
          <w:szCs w:val="22"/>
        </w:rPr>
      </w:pPr>
      <w:r w:rsidRPr="00E24285">
        <w:rPr>
          <w:rFonts w:ascii="Verdana" w:hAnsi="Verdana"/>
          <w:sz w:val="22"/>
          <w:szCs w:val="22"/>
        </w:rPr>
        <w:t>5. Preparar los informes de las actividades y acciones del Grupo de Protección, que será entregado a sus integrantes.</w:t>
      </w:r>
    </w:p>
    <w:p w14:paraId="2066EF9A" w14:textId="378C5F5D" w:rsidR="00E24285" w:rsidRPr="00E24285" w:rsidRDefault="00E24285" w:rsidP="00E24285">
      <w:pPr>
        <w:jc w:val="both"/>
        <w:rPr>
          <w:rFonts w:ascii="Verdana" w:hAnsi="Verdana"/>
          <w:sz w:val="22"/>
          <w:szCs w:val="22"/>
        </w:rPr>
      </w:pPr>
      <w:r w:rsidRPr="00E24285">
        <w:rPr>
          <w:rFonts w:ascii="Verdana" w:hAnsi="Verdana"/>
          <w:sz w:val="22"/>
          <w:szCs w:val="22"/>
        </w:rPr>
        <w:t>6. Las demás que le sean asignadas por el Comité.</w:t>
      </w:r>
    </w:p>
    <w:p w14:paraId="2802B3F9" w14:textId="5D517AD6" w:rsidR="00E24285" w:rsidRPr="00E24285" w:rsidRDefault="00E24285" w:rsidP="00E24285">
      <w:pPr>
        <w:jc w:val="both"/>
        <w:rPr>
          <w:rFonts w:ascii="Verdana" w:hAnsi="Verdana"/>
          <w:sz w:val="22"/>
          <w:szCs w:val="22"/>
        </w:rPr>
      </w:pPr>
      <w:bookmarkStart w:id="6" w:name="7"/>
      <w:r w:rsidRPr="00E24285">
        <w:rPr>
          <w:rFonts w:ascii="Verdana" w:hAnsi="Verdana"/>
          <w:b/>
          <w:bCs/>
          <w:sz w:val="22"/>
          <w:szCs w:val="22"/>
        </w:rPr>
        <w:t>ARTÍCULO 7o. VIGENCIA.</w:t>
      </w:r>
      <w:bookmarkEnd w:id="6"/>
      <w:r w:rsidRPr="00E24285">
        <w:rPr>
          <w:rFonts w:ascii="Verdana" w:hAnsi="Verdana"/>
          <w:b/>
          <w:bCs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>[</w:t>
      </w:r>
      <w:r w:rsidRPr="00E24285">
        <w:rPr>
          <w:rFonts w:ascii="Verdana" w:hAnsi="Verdana"/>
          <w:sz w:val="22"/>
          <w:szCs w:val="22"/>
        </w:rPr>
        <w:t>Resolución derogada por el artículo</w:t>
      </w:r>
      <w:r w:rsidR="007E135A">
        <w:rPr>
          <w:rFonts w:ascii="Verdana" w:hAnsi="Verdana"/>
          <w:sz w:val="22"/>
          <w:szCs w:val="22"/>
        </w:rPr>
        <w:t xml:space="preserve"> 8</w:t>
      </w:r>
      <w:r w:rsidRPr="00E24285">
        <w:rPr>
          <w:rFonts w:ascii="Verdana" w:hAnsi="Verdana"/>
          <w:sz w:val="22"/>
          <w:szCs w:val="22"/>
        </w:rPr>
        <w:t> de la Resolución 1655 de 2010</w:t>
      </w:r>
      <w:r>
        <w:rPr>
          <w:rFonts w:ascii="Verdana" w:hAnsi="Verdana"/>
          <w:sz w:val="22"/>
          <w:szCs w:val="22"/>
        </w:rPr>
        <w:t>]</w:t>
      </w:r>
      <w:r w:rsidRPr="00E24285">
        <w:rPr>
          <w:rFonts w:ascii="Verdana" w:hAnsi="Verdana"/>
          <w:sz w:val="22"/>
          <w:szCs w:val="22"/>
        </w:rPr>
        <w:t xml:space="preserve"> La presente resolución rige a partir de la fecha de su expedición.</w:t>
      </w:r>
    </w:p>
    <w:p w14:paraId="0ABF26CF" w14:textId="77777777" w:rsidR="00E24285" w:rsidRPr="00E24285" w:rsidRDefault="00E24285" w:rsidP="00E24285">
      <w:pPr>
        <w:jc w:val="center"/>
        <w:rPr>
          <w:rFonts w:ascii="Verdana" w:hAnsi="Verdana"/>
          <w:sz w:val="22"/>
          <w:szCs w:val="22"/>
        </w:rPr>
      </w:pPr>
      <w:r w:rsidRPr="00E24285">
        <w:rPr>
          <w:rFonts w:ascii="Verdana" w:hAnsi="Verdana"/>
          <w:sz w:val="22"/>
          <w:szCs w:val="22"/>
        </w:rPr>
        <w:t>Publíquese, comuníquese y cúmplase.</w:t>
      </w:r>
    </w:p>
    <w:p w14:paraId="62409463" w14:textId="77777777" w:rsidR="00E24285" w:rsidRPr="00E24285" w:rsidRDefault="00E24285" w:rsidP="00E24285">
      <w:pPr>
        <w:jc w:val="center"/>
        <w:rPr>
          <w:rFonts w:ascii="Verdana" w:hAnsi="Verdana"/>
          <w:sz w:val="22"/>
          <w:szCs w:val="22"/>
        </w:rPr>
      </w:pPr>
      <w:r w:rsidRPr="00E24285">
        <w:rPr>
          <w:rFonts w:ascii="Verdana" w:hAnsi="Verdana"/>
          <w:sz w:val="22"/>
          <w:szCs w:val="22"/>
        </w:rPr>
        <w:t>Dada en Bogotá, D. C., a 6 de marzo de 2009.</w:t>
      </w:r>
    </w:p>
    <w:p w14:paraId="628974DA" w14:textId="77777777" w:rsidR="00E24285" w:rsidRPr="00E24285" w:rsidRDefault="00E24285" w:rsidP="00E24285">
      <w:pPr>
        <w:jc w:val="center"/>
        <w:rPr>
          <w:rFonts w:ascii="Verdana" w:hAnsi="Verdana"/>
          <w:sz w:val="22"/>
          <w:szCs w:val="22"/>
        </w:rPr>
      </w:pPr>
      <w:r w:rsidRPr="00E24285">
        <w:rPr>
          <w:rFonts w:ascii="Verdana" w:hAnsi="Verdana"/>
          <w:sz w:val="22"/>
          <w:szCs w:val="22"/>
        </w:rPr>
        <w:t>La Directora General,</w:t>
      </w:r>
    </w:p>
    <w:p w14:paraId="4E54B5B2" w14:textId="77777777" w:rsidR="00E24285" w:rsidRPr="00E24285" w:rsidRDefault="00E24285" w:rsidP="00E24285">
      <w:pPr>
        <w:jc w:val="center"/>
        <w:rPr>
          <w:rFonts w:ascii="Verdana" w:hAnsi="Verdana"/>
          <w:b/>
          <w:bCs/>
          <w:sz w:val="22"/>
          <w:szCs w:val="22"/>
        </w:rPr>
      </w:pPr>
      <w:r w:rsidRPr="00E24285">
        <w:rPr>
          <w:rFonts w:ascii="Verdana" w:hAnsi="Verdana"/>
          <w:b/>
          <w:bCs/>
          <w:sz w:val="22"/>
          <w:szCs w:val="22"/>
        </w:rPr>
        <w:t>ELVIRA FORERO HERNÁNDEZ.</w:t>
      </w:r>
    </w:p>
    <w:p w14:paraId="1881F352" w14:textId="7EF715D3" w:rsidR="00794C8B" w:rsidRPr="00C877B0" w:rsidRDefault="00794C8B" w:rsidP="00E24285">
      <w:pPr>
        <w:jc w:val="center"/>
        <w:rPr>
          <w:rFonts w:ascii="Verdana" w:hAnsi="Verdana"/>
          <w:sz w:val="22"/>
          <w:szCs w:val="22"/>
          <w:lang w:val="pt-PT"/>
        </w:rPr>
      </w:pPr>
    </w:p>
    <w:sectPr w:rsidR="00794C8B" w:rsidRPr="00C877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8B"/>
    <w:rsid w:val="000124F1"/>
    <w:rsid w:val="00046CB4"/>
    <w:rsid w:val="00050F65"/>
    <w:rsid w:val="000F55B9"/>
    <w:rsid w:val="001033E7"/>
    <w:rsid w:val="00112117"/>
    <w:rsid w:val="00116526"/>
    <w:rsid w:val="00172B4A"/>
    <w:rsid w:val="001B1D42"/>
    <w:rsid w:val="001E01BB"/>
    <w:rsid w:val="001F5F2F"/>
    <w:rsid w:val="0026255C"/>
    <w:rsid w:val="00270179"/>
    <w:rsid w:val="00281F44"/>
    <w:rsid w:val="002B6543"/>
    <w:rsid w:val="00387EE9"/>
    <w:rsid w:val="00411CB4"/>
    <w:rsid w:val="004529C5"/>
    <w:rsid w:val="00454E89"/>
    <w:rsid w:val="0046704B"/>
    <w:rsid w:val="004C750E"/>
    <w:rsid w:val="00536063"/>
    <w:rsid w:val="0054386A"/>
    <w:rsid w:val="00555E91"/>
    <w:rsid w:val="00575C56"/>
    <w:rsid w:val="005A7703"/>
    <w:rsid w:val="006C6703"/>
    <w:rsid w:val="00747F38"/>
    <w:rsid w:val="00794C8B"/>
    <w:rsid w:val="007E135A"/>
    <w:rsid w:val="007E46F5"/>
    <w:rsid w:val="008077D3"/>
    <w:rsid w:val="00953C3B"/>
    <w:rsid w:val="009D207A"/>
    <w:rsid w:val="00A305B4"/>
    <w:rsid w:val="00A305B8"/>
    <w:rsid w:val="00A42548"/>
    <w:rsid w:val="00B8362C"/>
    <w:rsid w:val="00B85A8A"/>
    <w:rsid w:val="00BB2E1F"/>
    <w:rsid w:val="00BC72BD"/>
    <w:rsid w:val="00C2001A"/>
    <w:rsid w:val="00C83F29"/>
    <w:rsid w:val="00C877B0"/>
    <w:rsid w:val="00CC5ED5"/>
    <w:rsid w:val="00CC7570"/>
    <w:rsid w:val="00D05C7D"/>
    <w:rsid w:val="00D71035"/>
    <w:rsid w:val="00D72857"/>
    <w:rsid w:val="00E213F8"/>
    <w:rsid w:val="00E24285"/>
    <w:rsid w:val="00E746C5"/>
    <w:rsid w:val="00E93D02"/>
    <w:rsid w:val="00ED11A9"/>
    <w:rsid w:val="00F521D7"/>
    <w:rsid w:val="00F52701"/>
    <w:rsid w:val="00F827EB"/>
    <w:rsid w:val="00F9581F"/>
    <w:rsid w:val="00F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16526"/>
    <w:rPr>
      <w:rFonts w:ascii="Times New Roman" w:hAnsi="Times New Roman" w:cs="Times New Roman"/>
    </w:rPr>
  </w:style>
  <w:style w:type="paragraph" w:styleId="Sinespaciado">
    <w:name w:val="No Spacing"/>
    <w:uiPriority w:val="1"/>
    <w:qFormat/>
    <w:rsid w:val="008077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46BE09-9C25-49B0-BF19-334365498B7D}"/>
</file>

<file path=customXml/itemProps2.xml><?xml version="1.0" encoding="utf-8"?>
<ds:datastoreItem xmlns:ds="http://schemas.openxmlformats.org/officeDocument/2006/customXml" ds:itemID="{6100E82A-C2DC-4221-B6F8-A53AE15F63D7}"/>
</file>

<file path=customXml/itemProps3.xml><?xml version="1.0" encoding="utf-8"?>
<ds:datastoreItem xmlns:ds="http://schemas.openxmlformats.org/officeDocument/2006/customXml" ds:itemID="{2B0A44C0-3BF0-40E1-BBBA-BCB1A12AE5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1233</Words>
  <Characters>6388</Characters>
  <Application>Microsoft Office Word</Application>
  <DocSecurity>0</DocSecurity>
  <Lines>130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4</cp:revision>
  <dcterms:created xsi:type="dcterms:W3CDTF">2025-12-15T15:26:00Z</dcterms:created>
  <dcterms:modified xsi:type="dcterms:W3CDTF">2026-01-23T16:27:00Z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