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516D90" w:rsidR="00516D90" w:rsidP="00516D90" w:rsidRDefault="00516D90" w14:paraId="59DBFD3E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RESOLUCIÓN 717 DE 2017</w:t>
      </w:r>
    </w:p>
    <w:p w:rsidR="00EF6DBB" w:rsidP="00EF6DBB" w:rsidRDefault="00EF6DBB" w14:paraId="311DE548" w14:textId="77777777">
      <w:pPr>
        <w:spacing w:line="240" w:lineRule="auto"/>
        <w:jc w:val="center"/>
        <w:rPr>
          <w:rFonts w:ascii="Verdana" w:hAnsi="Verdana" w:eastAsia="Verdana" w:cs="Verdana"/>
          <w:b/>
          <w:bCs/>
          <w:highlight w:val="white"/>
          <w:lang w:val="es-CO"/>
        </w:rPr>
      </w:pPr>
    </w:p>
    <w:p w:rsidRPr="00EF6DBB" w:rsidR="00155760" w:rsidRDefault="00000000" w14:paraId="00000002" w14:textId="605A9F25">
      <w:pPr>
        <w:spacing w:line="240" w:lineRule="auto"/>
        <w:rPr>
          <w:rFonts w:ascii="Verdana" w:hAnsi="Verdana" w:eastAsia="Verdana" w:cs="Verdana"/>
          <w:sz w:val="20"/>
          <w:szCs w:val="20"/>
        </w:rPr>
      </w:pPr>
      <w:r w:rsidRPr="00EF6DBB">
        <w:rPr>
          <w:rFonts w:ascii="Verdana" w:hAnsi="Verdana" w:eastAsia="Verdana" w:cs="Verdana"/>
          <w:sz w:val="20"/>
          <w:szCs w:val="20"/>
        </w:rPr>
        <w:t xml:space="preserve">Fecha de Expedición: </w:t>
      </w:r>
      <w:r w:rsidR="00516D90">
        <w:rPr>
          <w:rFonts w:ascii="Verdana" w:hAnsi="Verdana" w:eastAsia="Verdana" w:cs="Verdana"/>
          <w:sz w:val="20"/>
          <w:szCs w:val="20"/>
        </w:rPr>
        <w:t xml:space="preserve">13 de febrero de </w:t>
      </w:r>
      <w:r w:rsidRPr="00EF6DBB">
        <w:rPr>
          <w:rFonts w:ascii="Verdana" w:hAnsi="Verdana" w:eastAsia="Verdana" w:cs="Verdana"/>
          <w:sz w:val="20"/>
          <w:szCs w:val="20"/>
        </w:rPr>
        <w:t>201</w:t>
      </w:r>
      <w:r w:rsidRPr="00EF6DBB" w:rsidR="00EF6DBB">
        <w:rPr>
          <w:rFonts w:ascii="Verdana" w:hAnsi="Verdana" w:eastAsia="Verdana" w:cs="Verdana"/>
          <w:sz w:val="20"/>
          <w:szCs w:val="20"/>
        </w:rPr>
        <w:t>7</w:t>
      </w:r>
    </w:p>
    <w:p w:rsidRPr="00EF6DBB" w:rsidR="00155760" w:rsidRDefault="00000000" w14:paraId="00000003" w14:textId="221F3853">
      <w:pPr>
        <w:spacing w:line="240" w:lineRule="auto"/>
        <w:rPr>
          <w:rFonts w:ascii="Verdana" w:hAnsi="Verdana" w:eastAsia="Verdana" w:cs="Verdana"/>
          <w:sz w:val="20"/>
          <w:szCs w:val="20"/>
          <w:highlight w:val="white"/>
        </w:rPr>
      </w:pPr>
      <w:r w:rsidRPr="00EF6DBB">
        <w:rPr>
          <w:rFonts w:ascii="Verdana" w:hAnsi="Verdana" w:eastAsia="Verdana" w:cs="Verdana"/>
          <w:sz w:val="20"/>
          <w:szCs w:val="20"/>
        </w:rPr>
        <w:t xml:space="preserve">Fecha de </w:t>
      </w:r>
      <w:proofErr w:type="gramStart"/>
      <w:r w:rsidRPr="00EF6DBB">
        <w:rPr>
          <w:rFonts w:ascii="Verdana" w:hAnsi="Verdana" w:eastAsia="Verdana" w:cs="Verdana"/>
          <w:sz w:val="20"/>
          <w:szCs w:val="20"/>
        </w:rPr>
        <w:t>entrada en vigencia</w:t>
      </w:r>
      <w:proofErr w:type="gramEnd"/>
      <w:r w:rsidRPr="00EF6DBB">
        <w:rPr>
          <w:rFonts w:ascii="Verdana" w:hAnsi="Verdana" w:eastAsia="Verdana" w:cs="Verdana"/>
          <w:sz w:val="20"/>
          <w:szCs w:val="20"/>
        </w:rPr>
        <w:t xml:space="preserve">: </w:t>
      </w:r>
      <w:r w:rsidR="00516D90">
        <w:rPr>
          <w:rFonts w:ascii="Verdana" w:hAnsi="Verdana" w:eastAsia="Verdana" w:cs="Verdana"/>
          <w:sz w:val="20"/>
          <w:szCs w:val="20"/>
          <w:highlight w:val="white"/>
        </w:rPr>
        <w:t>14 de febrero</w:t>
      </w:r>
      <w:r w:rsidR="00412316">
        <w:rPr>
          <w:rFonts w:ascii="Verdana" w:hAnsi="Verdana" w:eastAsia="Verdana" w:cs="Verdana"/>
          <w:sz w:val="20"/>
          <w:szCs w:val="20"/>
          <w:highlight w:val="white"/>
        </w:rPr>
        <w:t xml:space="preserve"> de 2017</w:t>
      </w:r>
    </w:p>
    <w:p w:rsidRPr="00EF6DBB" w:rsidR="00155760" w:rsidP="7B89C2D3" w:rsidRDefault="00000000" w14:paraId="00000004" w14:textId="007F8102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Verdana" w:hAnsi="Verdana" w:eastAsia="Verdana" w:cs="Verdana"/>
          <w:sz w:val="20"/>
          <w:szCs w:val="20"/>
        </w:rPr>
      </w:pPr>
      <w:r w:rsidRPr="7B89C2D3" w:rsidR="00000000">
        <w:rPr>
          <w:rFonts w:ascii="Verdana" w:hAnsi="Verdana" w:eastAsia="Verdana" w:cs="Verdana"/>
          <w:sz w:val="20"/>
          <w:szCs w:val="20"/>
        </w:rPr>
        <w:t xml:space="preserve">Estado de la vigencia: </w:t>
      </w:r>
      <w:r w:rsidRPr="7B89C2D3" w:rsidR="0A43B2ED">
        <w:rPr>
          <w:rFonts w:ascii="Verdana" w:hAnsi="Verdana" w:eastAsia="Verdana" w:cs="Verdana"/>
          <w:sz w:val="20"/>
          <w:szCs w:val="20"/>
        </w:rPr>
        <w:t>Derogada por la resolución 2824 de 2020</w:t>
      </w:r>
    </w:p>
    <w:p w:rsidRPr="00EF6DBB" w:rsidR="00155760" w:rsidRDefault="00155760" w14:paraId="00000005" w14:textId="77777777">
      <w:pPr>
        <w:spacing w:line="240" w:lineRule="auto"/>
        <w:rPr>
          <w:rFonts w:ascii="Verdana" w:hAnsi="Verdana" w:eastAsia="Verdana" w:cs="Verdana"/>
          <w:sz w:val="20"/>
          <w:szCs w:val="20"/>
        </w:rPr>
      </w:pPr>
    </w:p>
    <w:p w:rsidRPr="00EF6DBB" w:rsidR="00155760" w:rsidRDefault="00000000" w14:paraId="00000006" w14:textId="4FB0FB5D">
      <w:pPr>
        <w:spacing w:line="240" w:lineRule="auto"/>
        <w:rPr>
          <w:rFonts w:ascii="Verdana" w:hAnsi="Verdana" w:eastAsia="Verdana" w:cs="Verdana"/>
          <w:sz w:val="20"/>
          <w:szCs w:val="20"/>
          <w:highlight w:val="white"/>
        </w:rPr>
      </w:pPr>
      <w:r w:rsidRPr="00EF6DBB">
        <w:rPr>
          <w:rFonts w:ascii="Verdana" w:hAnsi="Verdana" w:eastAsia="Verdana" w:cs="Verdana"/>
          <w:sz w:val="20"/>
          <w:szCs w:val="20"/>
        </w:rPr>
        <w:t>Fecha de publicación en Diario Oficial:</w:t>
      </w:r>
      <w:r w:rsidRPr="00EF6DBB">
        <w:rPr>
          <w:rFonts w:ascii="Verdana" w:hAnsi="Verdana" w:eastAsia="Verdana" w:cs="Verdana"/>
          <w:sz w:val="20"/>
          <w:szCs w:val="20"/>
          <w:highlight w:val="white"/>
        </w:rPr>
        <w:t xml:space="preserve"> </w:t>
      </w:r>
      <w:r w:rsidR="00516D90">
        <w:rPr>
          <w:rFonts w:ascii="Verdana" w:hAnsi="Verdana" w:eastAsia="Verdana" w:cs="Verdana"/>
          <w:sz w:val="20"/>
          <w:szCs w:val="20"/>
          <w:highlight w:val="white"/>
        </w:rPr>
        <w:t>14 de febrero de 2017</w:t>
      </w:r>
    </w:p>
    <w:p w:rsidRPr="00EF6DBB" w:rsidR="00155760" w:rsidRDefault="00000000" w14:paraId="00000007" w14:textId="2ED84930">
      <w:pPr>
        <w:spacing w:line="240" w:lineRule="auto"/>
        <w:rPr>
          <w:rFonts w:ascii="Verdana" w:hAnsi="Verdana" w:eastAsia="Verdana" w:cs="Verdana"/>
          <w:sz w:val="20"/>
          <w:szCs w:val="20"/>
          <w:highlight w:val="white"/>
        </w:rPr>
      </w:pPr>
      <w:r w:rsidRPr="00EF6DBB">
        <w:rPr>
          <w:rFonts w:ascii="Verdana" w:hAnsi="Verdana" w:eastAsia="Verdana" w:cs="Verdana"/>
          <w:sz w:val="20"/>
          <w:szCs w:val="20"/>
        </w:rPr>
        <w:t>Número del Diario Oficial:</w:t>
      </w:r>
      <w:r w:rsidRPr="00EF6DBB">
        <w:rPr>
          <w:rFonts w:ascii="Verdana" w:hAnsi="Verdana" w:eastAsia="Verdana" w:cs="Verdana"/>
          <w:sz w:val="20"/>
          <w:szCs w:val="20"/>
          <w:highlight w:val="white"/>
        </w:rPr>
        <w:t xml:space="preserve"> </w:t>
      </w:r>
      <w:r w:rsidR="00516D90">
        <w:rPr>
          <w:rFonts w:ascii="Verdana" w:hAnsi="Verdana" w:eastAsia="Verdana" w:cs="Verdana"/>
          <w:sz w:val="20"/>
          <w:szCs w:val="20"/>
          <w:highlight w:val="white"/>
        </w:rPr>
        <w:t>50.147</w:t>
      </w:r>
    </w:p>
    <w:p w:rsidR="00155760" w:rsidP="00516D90" w:rsidRDefault="00155760" w14:paraId="00000008" w14:textId="77777777">
      <w:pPr>
        <w:spacing w:line="240" w:lineRule="auto"/>
        <w:jc w:val="both"/>
        <w:rPr>
          <w:rFonts w:ascii="Verdana" w:hAnsi="Verdana" w:eastAsia="Verdana" w:cs="Verdana"/>
          <w:highlight w:val="white"/>
        </w:rPr>
      </w:pPr>
    </w:p>
    <w:p w:rsidR="00516D90" w:rsidP="00516D90" w:rsidRDefault="00516D90" w14:paraId="244CD50E" w14:textId="77777777">
      <w:pPr>
        <w:spacing w:line="240" w:lineRule="auto"/>
        <w:jc w:val="center"/>
        <w:rPr>
          <w:rFonts w:ascii="Verdana" w:hAnsi="Verdana" w:eastAsia="Verdana" w:cs="Verdana"/>
          <w:b/>
          <w:bCs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RESOLUCIÓN 717 DE 2017</w:t>
      </w:r>
    </w:p>
    <w:p w:rsidRPr="00516D90" w:rsidR="00516D90" w:rsidP="00516D90" w:rsidRDefault="00516D90" w14:paraId="52EC1D8B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32964FA8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(febrero 13)</w:t>
      </w:r>
    </w:p>
    <w:p w:rsidR="00516D90" w:rsidP="00516D90" w:rsidRDefault="00516D90" w14:paraId="4D50C14A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3AF7D730" w14:textId="22C07B8E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INSTITUTO COLOMBIANO DE BIENESTAR FAMILIAR</w:t>
      </w:r>
    </w:p>
    <w:p w:rsidRPr="00516D90" w:rsidR="00516D90" w:rsidP="00516D90" w:rsidRDefault="00516D90" w14:paraId="51072BAC" w14:textId="130476E2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CECILIA DE LA FUENTE DE LLERA</w:t>
      </w:r>
      <w:r>
        <w:rPr>
          <w:rFonts w:ascii="Verdana" w:hAnsi="Verdana" w:eastAsia="Verdana" w:cs="Verdana"/>
          <w:b/>
          <w:bCs/>
          <w:highlight w:val="white"/>
          <w:lang w:val="es-CO"/>
        </w:rPr>
        <w:t>S</w:t>
      </w:r>
    </w:p>
    <w:p w:rsidR="00516D90" w:rsidP="00516D90" w:rsidRDefault="00516D90" w14:paraId="1B233A28" w14:textId="77777777">
      <w:pPr>
        <w:spacing w:line="240" w:lineRule="auto"/>
        <w:jc w:val="center"/>
        <w:rPr>
          <w:rFonts w:ascii="Verdana" w:hAnsi="Verdana" w:eastAsia="Verdana" w:cs="Verdana"/>
          <w:b/>
          <w:bCs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DIRECCIÓN GENERAL</w:t>
      </w:r>
    </w:p>
    <w:p w:rsidRPr="00516D90" w:rsidR="00516D90" w:rsidP="00516D90" w:rsidRDefault="00516D90" w14:paraId="04606227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317ACDC0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Por la cual se reestructura el proceso de articulación entre la Dirección de Protección y la Dirección de Familias y Comunidades para la vinculación y atención de las familias en la modalidad familias con bienestar para la paz.</w:t>
      </w:r>
    </w:p>
    <w:p w:rsidRPr="00516D90" w:rsidR="00516D90" w:rsidP="00516D90" w:rsidRDefault="00516D90" w14:paraId="2C0C4615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4F340196" w14:textId="77777777">
      <w:pPr>
        <w:spacing w:line="240" w:lineRule="auto"/>
        <w:jc w:val="center"/>
        <w:rPr>
          <w:rFonts w:ascii="Verdana" w:hAnsi="Verdana" w:eastAsia="Verdana" w:cs="Verdana"/>
          <w:b/>
          <w:bCs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LA DIRECTORA GENERAL DEL INSTITUTO COLOMBIANO DE BIENESTAR FAMILIAR CECILIA DE LA FUENTE DE LLERAS,</w:t>
      </w:r>
    </w:p>
    <w:p w:rsidRPr="00516D90" w:rsidR="00516D90" w:rsidP="00516D90" w:rsidRDefault="00516D90" w14:paraId="2A2B7F0B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192DB23C" w14:textId="221CFFD9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en uso de las facultades legales y estatutarias establecidas en el literal b) del artículo 28 de la Ley 7ª de 1979, el artículo 78 de la Ley 489 de 1998, y</w:t>
      </w:r>
    </w:p>
    <w:p w:rsidRPr="00516D90" w:rsidR="00516D90" w:rsidP="00516D90" w:rsidRDefault="00516D90" w14:paraId="0B4F75CE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091B5A01" w14:textId="77777777">
      <w:pPr>
        <w:spacing w:line="240" w:lineRule="auto"/>
        <w:jc w:val="center"/>
        <w:rPr>
          <w:rFonts w:ascii="Verdana" w:hAnsi="Verdana" w:eastAsia="Verdana" w:cs="Verdana"/>
          <w:b/>
          <w:bCs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CONSIDERANDO:</w:t>
      </w:r>
    </w:p>
    <w:p w:rsidRPr="00516D90" w:rsidR="00516D90" w:rsidP="00516D90" w:rsidRDefault="00516D90" w14:paraId="465A0160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7958804C" w14:textId="6D3D54BE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Que la Constitución Política de Colombia en sus artículos 5o y 42 consagra a la familia como núcleo fundamental de la sociedad y a su vez dispone que el Estado y la sociedad deben garantizar su protección integral.</w:t>
      </w:r>
    </w:p>
    <w:p w:rsidRPr="00516D90" w:rsidR="00516D90" w:rsidP="00516D90" w:rsidRDefault="00516D90" w14:paraId="6B6300EA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533EDCB1" w14:textId="0451DA58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 xml:space="preserve">Que la Ley 1098 de 2006 Código de la Infancia y la Adolescencia, de manera clara y expresa consagra la obligación del Estado de proteger a los niños, niñas y adolescentes contra el abandono físico, emocional y psicológico de sus padres o representantes legales. Igualmente, define la responsabilidad parental como un complemento de la patria potestad con las obligaciones inherentes de orientarlos, cuidarlos, acompañarlos y criarlos durante su proceso de formación, además, exige la </w:t>
      </w:r>
      <w:proofErr w:type="gramStart"/>
      <w:r w:rsidRPr="00516D90">
        <w:rPr>
          <w:rFonts w:ascii="Verdana" w:hAnsi="Verdana" w:eastAsia="Verdana" w:cs="Verdana"/>
          <w:highlight w:val="white"/>
          <w:lang w:val="es-CO"/>
        </w:rPr>
        <w:t>participación activa</w:t>
      </w:r>
      <w:proofErr w:type="gramEnd"/>
      <w:r w:rsidRPr="00516D90">
        <w:rPr>
          <w:rFonts w:ascii="Verdana" w:hAnsi="Verdana" w:eastAsia="Verdana" w:cs="Verdana"/>
          <w:highlight w:val="white"/>
          <w:lang w:val="es-CO"/>
        </w:rPr>
        <w:t xml:space="preserve"> de los padres de familia y/o de la familia en el cuidado de ellos y establece las obligaciones de la familia frente a la promoción en la igualdad de derechos, el afecto, la solidaridad y el respeto recíproco entre todos sus </w:t>
      </w:r>
      <w:proofErr w:type="gramStart"/>
      <w:r w:rsidRPr="00516D90">
        <w:rPr>
          <w:rFonts w:ascii="Verdana" w:hAnsi="Verdana" w:eastAsia="Verdana" w:cs="Verdana"/>
          <w:highlight w:val="white"/>
          <w:lang w:val="es-CO"/>
        </w:rPr>
        <w:t>integrantes</w:t>
      </w:r>
      <w:r w:rsidRPr="00516D90">
        <w:rPr>
          <w:rFonts w:ascii="Verdana" w:hAnsi="Verdana" w:eastAsia="Verdana" w:cs="Verdana"/>
          <w:highlight w:val="white"/>
          <w:vertAlign w:val="subscript"/>
          <w:lang w:val="es-CO"/>
        </w:rPr>
        <w:t>[</w:t>
      </w:r>
      <w:proofErr w:type="gramEnd"/>
      <w:r w:rsidRPr="00516D90">
        <w:rPr>
          <w:rFonts w:ascii="Verdana" w:hAnsi="Verdana" w:eastAsia="Verdana" w:cs="Verdana"/>
          <w:highlight w:val="white"/>
          <w:vertAlign w:val="subscript"/>
          <w:lang w:val="es-CO"/>
        </w:rPr>
        <w:t>1]</w:t>
      </w:r>
      <w:r w:rsidRPr="00516D90">
        <w:rPr>
          <w:rFonts w:ascii="Verdana" w:hAnsi="Verdana" w:eastAsia="Verdana" w:cs="Verdana"/>
          <w:highlight w:val="white"/>
          <w:lang w:val="es-CO"/>
        </w:rPr>
        <w:t>.</w:t>
      </w:r>
    </w:p>
    <w:p w:rsidRPr="00516D90" w:rsidR="00516D90" w:rsidP="00516D90" w:rsidRDefault="00516D90" w14:paraId="03D50CED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2DA56086" w14:textId="74C889D1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 xml:space="preserve">Que el artículo 41 de la Ley 1098 de 2006 establece que es obligación del Estado formar a los niños, las niñas y los adolescentes y a las familias en la cultura del respeto a la dignidad, el reconocimiento de los derechos de los demás, la convivencia democrática y los valores humanos, así como en la solución pacífica de los </w:t>
      </w:r>
      <w:proofErr w:type="gramStart"/>
      <w:r w:rsidRPr="00516D90">
        <w:rPr>
          <w:rFonts w:ascii="Verdana" w:hAnsi="Verdana" w:eastAsia="Verdana" w:cs="Verdana"/>
          <w:highlight w:val="white"/>
          <w:lang w:val="es-CO"/>
        </w:rPr>
        <w:t>conflictos</w:t>
      </w:r>
      <w:r w:rsidRPr="00516D90">
        <w:rPr>
          <w:rFonts w:ascii="Verdana" w:hAnsi="Verdana" w:eastAsia="Verdana" w:cs="Verdana"/>
          <w:highlight w:val="white"/>
          <w:vertAlign w:val="subscript"/>
          <w:lang w:val="es-CO"/>
        </w:rPr>
        <w:t>[</w:t>
      </w:r>
      <w:proofErr w:type="gramEnd"/>
      <w:r w:rsidRPr="00516D90">
        <w:rPr>
          <w:rFonts w:ascii="Verdana" w:hAnsi="Verdana" w:eastAsia="Verdana" w:cs="Verdana"/>
          <w:highlight w:val="white"/>
          <w:vertAlign w:val="subscript"/>
          <w:lang w:val="es-CO"/>
        </w:rPr>
        <w:t>2]</w:t>
      </w:r>
      <w:r w:rsidRPr="00516D90">
        <w:rPr>
          <w:rFonts w:ascii="Verdana" w:hAnsi="Verdana" w:eastAsia="Verdana" w:cs="Verdana"/>
          <w:highlight w:val="white"/>
          <w:lang w:val="es-CO"/>
        </w:rPr>
        <w:t>.</w:t>
      </w:r>
    </w:p>
    <w:p w:rsidRPr="00516D90" w:rsidR="00516D90" w:rsidP="00516D90" w:rsidRDefault="00516D90" w14:paraId="62B9EE2B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3C74AF93" w14:textId="46318936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 xml:space="preserve">Que el artículo 20 de la Ley 7ª de 1979 señala que el Instituto Colombiano de Bienestar Familiar tendrá por objeto propender y fortalecer la integración y el </w:t>
      </w:r>
      <w:r w:rsidRPr="00516D90">
        <w:rPr>
          <w:rFonts w:ascii="Verdana" w:hAnsi="Verdana" w:eastAsia="Verdana" w:cs="Verdana"/>
          <w:highlight w:val="white"/>
          <w:lang w:val="es-CO"/>
        </w:rPr>
        <w:lastRenderedPageBreak/>
        <w:t>desarrollo armónico de la familia, proteger al menor de edad y garantizarle sus derechos.</w:t>
      </w:r>
    </w:p>
    <w:p w:rsidRPr="00516D90" w:rsidR="00516D90" w:rsidP="00516D90" w:rsidRDefault="00516D90" w14:paraId="2CF6CF5F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63806B66" w14:textId="26BF8981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Que la Ley 1361 de 2009 de Protección Integral a la Familia la cual tiene por objeto fortalecer y garantizar el desarrollo integral de la familia como núcleo fundamental de la sociedad, establece la necesidad de desarrollar intervenciones integrales eficientes y coordinadas desde los diferentes niveles de la administración pública.</w:t>
      </w:r>
    </w:p>
    <w:p w:rsidRPr="00516D90" w:rsidR="00516D90" w:rsidP="00516D90" w:rsidRDefault="00516D90" w14:paraId="6CBD0B4A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50A50F74" w14:textId="77777777">
      <w:pPr>
        <w:spacing w:line="240" w:lineRule="auto"/>
        <w:jc w:val="both"/>
        <w:rPr>
          <w:rFonts w:ascii="Verdana" w:hAnsi="Verdana" w:eastAsia="Verdana" w:cs="Verdana"/>
          <w:i/>
          <w:iCs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Que en las Bases del Plan Nacional de Desarrollo 2014-2018, entre las principales acciones, para el cumplimiento del cuarto objetivo de la estrategia transversal de Movilidad Social, se señala: (i) </w:t>
      </w:r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 xml:space="preserve">“Al considerar el papel central de la familia durante los primeros años, el ICBF </w:t>
      </w:r>
      <w:proofErr w:type="spellStart"/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>incluiráì</w:t>
      </w:r>
      <w:proofErr w:type="spellEnd"/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 xml:space="preserve"> procesos de formación y acompañamiento a la totalidad de las familias de niños y niñas que reciben atención integral, apoyándolas en su labor de cuidado y crianza, a través de un componente de los servicios dirigidos a esta población (…)”. </w:t>
      </w:r>
      <w:r w:rsidRPr="00516D90">
        <w:rPr>
          <w:rFonts w:ascii="Verdana" w:hAnsi="Verdana" w:eastAsia="Verdana" w:cs="Verdana"/>
          <w:highlight w:val="white"/>
          <w:lang w:val="es-CO"/>
        </w:rPr>
        <w:t>(</w:t>
      </w:r>
      <w:proofErr w:type="spellStart"/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>ii</w:t>
      </w:r>
      <w:proofErr w:type="spellEnd"/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 xml:space="preserve">) “Con el ánimo de fomentar los vínculos afectivos dentro de hogar, el buen trato y la conformación de entornos protectores, el Gobierno nacional, bajo el liderazgo del Ministerio de Salud y Protección Social y el ICBF, </w:t>
      </w:r>
      <w:proofErr w:type="spellStart"/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>coordinar</w:t>
      </w:r>
      <w:r w:rsidRPr="00516D90">
        <w:rPr>
          <w:rFonts w:ascii="Verdana" w:hAnsi="Verdana" w:eastAsia="Verdana" w:cs="Verdana"/>
          <w:highlight w:val="white"/>
          <w:lang w:val="es-CO"/>
        </w:rPr>
        <w:t>aì</w:t>
      </w:r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>la</w:t>
      </w:r>
      <w:proofErr w:type="spellEnd"/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 xml:space="preserve"> implementación de la Política Nacional para las Familias Colombianas, y </w:t>
      </w:r>
      <w:proofErr w:type="spellStart"/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>generar</w:t>
      </w:r>
      <w:r w:rsidRPr="00516D90">
        <w:rPr>
          <w:rFonts w:ascii="Verdana" w:hAnsi="Verdana" w:eastAsia="Verdana" w:cs="Verdana"/>
          <w:highlight w:val="white"/>
          <w:lang w:val="es-CO"/>
        </w:rPr>
        <w:t>aì</w:t>
      </w:r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>lineamientos</w:t>
      </w:r>
      <w:proofErr w:type="spellEnd"/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 xml:space="preserve"> para la creación de programas de fortalecimiento familiar en las entidades territoriales. El ICBF </w:t>
      </w:r>
      <w:proofErr w:type="spellStart"/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>complementar</w:t>
      </w:r>
      <w:r w:rsidRPr="00516D90">
        <w:rPr>
          <w:rFonts w:ascii="Verdana" w:hAnsi="Verdana" w:eastAsia="Verdana" w:cs="Verdana"/>
          <w:highlight w:val="white"/>
          <w:lang w:val="es-CO"/>
        </w:rPr>
        <w:t>aì</w:t>
      </w:r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>este</w:t>
      </w:r>
      <w:proofErr w:type="spellEnd"/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 xml:space="preserve"> propósito con la atención de 560.000 familias a través de la modalidad Familias para la Paz, dirigida a promover los vínculos de cuidado mutuo en las familias, implementar procesos que les permitan crecer en concordia y bienestar, y prevenir la violencia basada en género e intrafamiliar”.</w:t>
      </w:r>
    </w:p>
    <w:p w:rsidRPr="00516D90" w:rsidR="00516D90" w:rsidP="00516D90" w:rsidRDefault="00516D90" w14:paraId="2BFB04D9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674EC874" w14:textId="3AAEA26D">
      <w:pPr>
        <w:spacing w:line="240" w:lineRule="auto"/>
        <w:jc w:val="both"/>
        <w:rPr>
          <w:rFonts w:ascii="Verdana" w:hAnsi="Verdana" w:eastAsia="Verdana" w:cs="Verdana"/>
          <w:i/>
          <w:iCs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Que en los numerales 1 y 3 del artículo 34 del Decreto 987 de 2012</w:t>
      </w:r>
      <w:r w:rsidRPr="00516D90">
        <w:rPr>
          <w:rFonts w:ascii="Verdana" w:hAnsi="Verdana" w:eastAsia="Verdana" w:cs="Verdana"/>
          <w:highlight w:val="white"/>
          <w:vertAlign w:val="subscript"/>
          <w:lang w:val="es-CO"/>
        </w:rPr>
        <w:t>[3]</w:t>
      </w:r>
      <w:r w:rsidRPr="00516D90">
        <w:rPr>
          <w:rFonts w:ascii="Verdana" w:hAnsi="Verdana" w:eastAsia="Verdana" w:cs="Verdana"/>
          <w:highlight w:val="white"/>
          <w:lang w:val="es-CO"/>
        </w:rPr>
        <w:t> se establecen como funciones de la Dirección de Familias y Comunidades las de </w:t>
      </w:r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>“Liderar la implementación de las políticas, planes, programas y proyectos relativos a la familia y comunidad dentro del ICBF, definidos por el Departamento Administrativo para la Prosperidad Social y, por las demás Entidades y organismos competentes”, así como “Dirigir la implementación de las Políticas relacionadas con familia y comunidad, en conjunto con el Sistema Nacional de Bienestar Familiar, para garantizar su inclusión en los programas y servicios del ICBF dirigidos a las familias beneficiarias de sus programas”.</w:t>
      </w:r>
    </w:p>
    <w:p w:rsidRPr="00516D90" w:rsidR="00516D90" w:rsidP="00516D90" w:rsidRDefault="00516D90" w14:paraId="0A699BA3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546CF8E2" w14:textId="2CFD09E1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Que desde la oferta institucional del ICBF, los programas de la Dirección de Familias y Comunidades y el Lineamiento Técnico Administrativo de la modalidad Familias con Bienestar para la Paz, aprobado mediante Resolución 077 del 6 de enero de 2017, se despliegan acciones dirigidas a las familias vulnerables, encaminadas a promover la protección integral de los derechos de sus integrantes, en particular de los niños, niñas, adolescentes y jóvenes, así como fomentar la convivencia pacífica, a potenciar los factores endógenos que hacen a las familias capaces de trascender situaciones de vulnerabilidad, intervenir para reducir el riesgo de abuso sexual, maltrato infantil, violencia intrafamiliar, violencia de género, consumo de sustancias psicoactivas y embarazo en adolescentes, entre otros. Con estos propósitos la modalidad Familias con Bienestar para la Paz brinda atención, formación, y orientación a las familias beneficiarias que lo requieran, al tiempo que se dinamizan las redes locales del Sistema Nacional de Bienestar Familiar, con el fin de gestionar y movilizar la garantía de derechos de sus integrantes, en especial de las personas menores de 18 años, remitiendo los casos que demandan algún tipo de atención especializada.</w:t>
      </w:r>
    </w:p>
    <w:p w:rsidRPr="00516D90" w:rsidR="00516D90" w:rsidP="00516D90" w:rsidRDefault="00516D90" w14:paraId="78DCD1AB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7394E1C5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lastRenderedPageBreak/>
        <w:t>Que el ICBF reconoce a las familias como agentes sociales de desarrollo, con saberes legítimos, con capacidades para gestionar una transformación cultural cuyos cimientos sean el respeto por sí mismas y por los otros, el afecto, la aceptación, el cuidado mutuo y la solidaridad.</w:t>
      </w:r>
    </w:p>
    <w:p w:rsidRPr="00516D90" w:rsidR="00516D90" w:rsidP="00516D90" w:rsidRDefault="00516D90" w14:paraId="449B0104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31A64372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 xml:space="preserve">Que es necesario desarrollar </w:t>
      </w:r>
      <w:proofErr w:type="gramStart"/>
      <w:r w:rsidRPr="00516D90">
        <w:rPr>
          <w:rFonts w:ascii="Verdana" w:hAnsi="Verdana" w:eastAsia="Verdana" w:cs="Verdana"/>
          <w:highlight w:val="white"/>
          <w:lang w:val="es-CO"/>
        </w:rPr>
        <w:t>conjuntamente con</w:t>
      </w:r>
      <w:proofErr w:type="gramEnd"/>
      <w:r w:rsidRPr="00516D90">
        <w:rPr>
          <w:rFonts w:ascii="Verdana" w:hAnsi="Verdana" w:eastAsia="Verdana" w:cs="Verdana"/>
          <w:highlight w:val="white"/>
          <w:lang w:val="es-CO"/>
        </w:rPr>
        <w:t xml:space="preserve"> las familias acciones de fortalecimiento y desarrollo fundamentadas en interacciones de aprendizaje-educación, de facilitación y de redes.</w:t>
      </w:r>
    </w:p>
    <w:p w:rsidRPr="00516D90" w:rsidR="00516D90" w:rsidP="00516D90" w:rsidRDefault="00516D90" w14:paraId="0C0D77AB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52763013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Que el ICBF a través de las Defensorías de Familia, cuando se presentan casos de inobservancia, amenaza o vulneración de los derechos de los niños, niñas, incluidos los de adolescentes y jóvenes en la comisión de delitos, adoptan medidas dentro de las cuales se pueden optar por la ubicación en los diferentes servicios de protección acorde a las características de cada caso para el desarrollo del proceso de atención que permita superar las situaciones de riesgo para el desarrollo integral de los niños, niñas, adolescentes y jóvenes.</w:t>
      </w:r>
    </w:p>
    <w:p w:rsidRPr="00516D90" w:rsidR="00516D90" w:rsidP="00516D90" w:rsidRDefault="00516D90" w14:paraId="587BF901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1B1F2391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Que de acuerdo a lo contemplado en el Lineamiento Técnico del Modelo para la atención de los niños, niñas y adolescentes con derechos inobservados, amenazados o vulnerados</w:t>
      </w:r>
      <w:r w:rsidRPr="00516D90">
        <w:rPr>
          <w:rFonts w:ascii="Verdana" w:hAnsi="Verdana" w:eastAsia="Verdana" w:cs="Verdana"/>
          <w:highlight w:val="white"/>
          <w:vertAlign w:val="subscript"/>
          <w:lang w:val="es-CO"/>
        </w:rPr>
        <w:t>[4]</w:t>
      </w:r>
      <w:r w:rsidRPr="00516D90">
        <w:rPr>
          <w:rFonts w:ascii="Verdana" w:hAnsi="Verdana" w:eastAsia="Verdana" w:cs="Verdana"/>
          <w:highlight w:val="white"/>
          <w:lang w:val="es-CO"/>
        </w:rPr>
        <w:t>, así como en el Lineamiento del Modelo de Atención para adolescentes y jóvenes en conflicto con la ley – SRPA</w:t>
      </w:r>
      <w:r w:rsidRPr="00516D90">
        <w:rPr>
          <w:rFonts w:ascii="Verdana" w:hAnsi="Verdana" w:eastAsia="Verdana" w:cs="Verdana"/>
          <w:highlight w:val="white"/>
          <w:vertAlign w:val="subscript"/>
          <w:lang w:val="es-CO"/>
        </w:rPr>
        <w:t>[5]</w:t>
      </w:r>
      <w:r w:rsidRPr="00516D90">
        <w:rPr>
          <w:rFonts w:ascii="Verdana" w:hAnsi="Verdana" w:eastAsia="Verdana" w:cs="Verdana"/>
          <w:highlight w:val="white"/>
          <w:lang w:val="es-CO"/>
        </w:rPr>
        <w:t> es fundamental desarrollar procesos de fortalecimiento para las familias de los menores de edad y jóvenes que se encuentran en un servicio de protección, con el fin de desarrollar la atención desde una mirada sistémica e integral.</w:t>
      </w:r>
    </w:p>
    <w:p w:rsidRPr="00516D90" w:rsidR="00516D90" w:rsidP="00516D90" w:rsidRDefault="00516D90" w14:paraId="24945695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14A44347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proofErr w:type="gramStart"/>
      <w:r w:rsidRPr="00516D90">
        <w:rPr>
          <w:rFonts w:ascii="Verdana" w:hAnsi="Verdana" w:eastAsia="Verdana" w:cs="Verdana"/>
          <w:highlight w:val="white"/>
          <w:lang w:val="es-CO"/>
        </w:rPr>
        <w:t>Que</w:t>
      </w:r>
      <w:proofErr w:type="gramEnd"/>
      <w:r w:rsidRPr="00516D90">
        <w:rPr>
          <w:rFonts w:ascii="Verdana" w:hAnsi="Verdana" w:eastAsia="Verdana" w:cs="Verdana"/>
          <w:highlight w:val="white"/>
          <w:lang w:val="es-CO"/>
        </w:rPr>
        <w:t xml:space="preserve"> desde la Protección Integral de los niños, niñas y adolescentes, es necesario realizar procesos de apoyo y fortalecimiento a la familia, a partir de la articulación entre las diferentes áreas misionales y de apoyo del ICBF.</w:t>
      </w:r>
    </w:p>
    <w:p w:rsidRPr="00516D90" w:rsidR="00516D90" w:rsidP="00516D90" w:rsidRDefault="00516D90" w14:paraId="10F11091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7CB5A6D9" w14:textId="03889DF9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Que mediante Resolución 2400 del 18 de marzo de 2016 se impartieron directrices para la focalización de familias de niños, niñas y adolescentes vinculados a los servicios de protección, para ser atendidos en la modalidad Familias con Bienestar de la Dirección de Familia y Comunidades y se crearon comités de articulación en los niveles nacional, regional y zonal.</w:t>
      </w:r>
    </w:p>
    <w:p w:rsidRPr="00516D90" w:rsidR="00516D90" w:rsidP="00516D90" w:rsidRDefault="00516D90" w14:paraId="4CE0C318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5FCECB8A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Que en el desarrollo del proceso de articulación se evidenció la necesidad de modificar aspectos relacionados con la conformación y funcionamiento de los comités de articulación, así como establecer las modalidades de protección con las cuales se realizará la articulación para la atención de las familias de niños, niñas, adolescentes y jóvenes en proceso de Restablecimiento de Derechos y/o Sistema de Responsabilidad Penal.</w:t>
      </w:r>
    </w:p>
    <w:p w:rsidRPr="00516D90" w:rsidR="00516D90" w:rsidP="00516D90" w:rsidRDefault="00516D90" w14:paraId="296F5085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1B635EF4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proofErr w:type="gramStart"/>
      <w:r w:rsidRPr="00516D90">
        <w:rPr>
          <w:rFonts w:ascii="Verdana" w:hAnsi="Verdana" w:eastAsia="Verdana" w:cs="Verdana"/>
          <w:highlight w:val="white"/>
          <w:lang w:val="es-CO"/>
        </w:rPr>
        <w:t>Que</w:t>
      </w:r>
      <w:proofErr w:type="gramEnd"/>
      <w:r w:rsidRPr="00516D90">
        <w:rPr>
          <w:rFonts w:ascii="Verdana" w:hAnsi="Verdana" w:eastAsia="Verdana" w:cs="Verdana"/>
          <w:highlight w:val="white"/>
          <w:lang w:val="es-CO"/>
        </w:rPr>
        <w:t xml:space="preserve"> en mérito de lo expuesto,</w:t>
      </w:r>
    </w:p>
    <w:p w:rsidR="00516D90" w:rsidP="00516D90" w:rsidRDefault="00516D90" w14:paraId="396390BD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2015BB4F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4E3E66BE" w14:textId="77777777">
      <w:pPr>
        <w:spacing w:line="240" w:lineRule="auto"/>
        <w:jc w:val="center"/>
        <w:rPr>
          <w:rFonts w:ascii="Verdana" w:hAnsi="Verdana" w:eastAsia="Verdana" w:cs="Verdana"/>
          <w:b/>
          <w:bCs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RESUELVE:</w:t>
      </w:r>
    </w:p>
    <w:p w:rsidRPr="00516D90" w:rsidR="00516D90" w:rsidP="00516D90" w:rsidRDefault="00516D90" w14:paraId="168C0700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4AF87864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bookmarkStart w:name="1" w:id="0"/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ARTÍCULO 1o. OBJETO.</w:t>
      </w:r>
      <w:bookmarkEnd w:id="0"/>
      <w:r w:rsidRPr="00516D90">
        <w:rPr>
          <w:rFonts w:ascii="Verdana" w:hAnsi="Verdana" w:eastAsia="Verdana" w:cs="Verdana"/>
          <w:highlight w:val="white"/>
          <w:lang w:val="es-CO"/>
        </w:rPr>
        <w:t> Establecer el proceso de articulación entre la Dirección de Protección y la Dirección de Familias y Comunidades, reglamentando el Comité de Articulación e impartir directrices para la vinculación de las familias de niños, niñas, adolescentes y jóvenes que se encuentran en las modalidades de Restablecimiento de Derechos, o en el Sistema de Responsabilidad Penal.</w:t>
      </w:r>
    </w:p>
    <w:p w:rsidRPr="00516D90" w:rsidR="00516D90" w:rsidP="00516D90" w:rsidRDefault="00516D90" w14:paraId="392F6759" w14:textId="1D38C04C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6A9CA50F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bookmarkStart w:name="2" w:id="1"/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ARTÍCULO 2o. POBLACIÓN OBJETO DE LA ARTICULACIÓN.</w:t>
      </w:r>
      <w:bookmarkEnd w:id="1"/>
      <w:r w:rsidRPr="00516D90">
        <w:rPr>
          <w:rFonts w:ascii="Verdana" w:hAnsi="Verdana" w:eastAsia="Verdana" w:cs="Verdana"/>
          <w:highlight w:val="white"/>
          <w:lang w:val="es-CO"/>
        </w:rPr>
        <w:t> Incluir como criterio de focalización de las modalidades que desarrolla la Dirección de Familias y Comunidades en el marco de la modalidad Familias con Bienestar para la Paz, a las familias de los niños, niñas, adolescentes y jóvenes que hacen parte de los servicios de protección, priorizando todas las poblaciones que se encuentran en las modalidades de Restablecimiento de Derechos y del Sistema de Responsabilidad Penal.</w:t>
      </w:r>
    </w:p>
    <w:p w:rsidRPr="00516D90" w:rsidR="00516D90" w:rsidP="00516D90" w:rsidRDefault="00516D90" w14:paraId="23643236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16752797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PARÁGRAFO 1o.</w:t>
      </w:r>
      <w:r w:rsidRPr="00516D90">
        <w:rPr>
          <w:rFonts w:ascii="Verdana" w:hAnsi="Verdana" w:eastAsia="Verdana" w:cs="Verdana"/>
          <w:highlight w:val="white"/>
          <w:lang w:val="es-CO"/>
        </w:rPr>
        <w:t> Para el proceso de vinculación se tendrán en cuenta en primera instancia los niños, niñas, adolescentes y jóvenes que se encuentren en modalidades que hayan implicado su retiro del medio familiar.</w:t>
      </w:r>
    </w:p>
    <w:p w:rsidRPr="00516D90" w:rsidR="00516D90" w:rsidP="00516D90" w:rsidRDefault="00516D90" w14:paraId="1DDBABC4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277C77FD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PARÁGRAFO 2o.</w:t>
      </w:r>
      <w:r w:rsidRPr="00516D90">
        <w:rPr>
          <w:rFonts w:ascii="Verdana" w:hAnsi="Verdana" w:eastAsia="Verdana" w:cs="Verdana"/>
          <w:highlight w:val="white"/>
          <w:lang w:val="es-CO"/>
        </w:rPr>
        <w:t> No se tendrán en cuenta las siguientes Poblaciones: (i) Niños, niñas y adolescentes, ubicados en la modalidad de Hogar Gestor, (</w:t>
      </w:r>
      <w:proofErr w:type="spellStart"/>
      <w:r w:rsidRPr="00516D90">
        <w:rPr>
          <w:rFonts w:ascii="Verdana" w:hAnsi="Verdana" w:eastAsia="Verdana" w:cs="Verdana"/>
          <w:highlight w:val="white"/>
          <w:lang w:val="es-CO"/>
        </w:rPr>
        <w:t>ii</w:t>
      </w:r>
      <w:proofErr w:type="spellEnd"/>
      <w:r w:rsidRPr="00516D90">
        <w:rPr>
          <w:rFonts w:ascii="Verdana" w:hAnsi="Verdana" w:eastAsia="Verdana" w:cs="Verdana"/>
          <w:highlight w:val="white"/>
          <w:lang w:val="es-CO"/>
        </w:rPr>
        <w:t xml:space="preserve">) Niños, niñas, adolescentes y jóvenes que se encuentren en la etapa de seguimiento </w:t>
      </w:r>
      <w:proofErr w:type="spellStart"/>
      <w:proofErr w:type="gramStart"/>
      <w:r w:rsidRPr="00516D90">
        <w:rPr>
          <w:rFonts w:ascii="Verdana" w:hAnsi="Verdana" w:eastAsia="Verdana" w:cs="Verdana"/>
          <w:highlight w:val="white"/>
          <w:lang w:val="es-CO"/>
        </w:rPr>
        <w:t>pos</w:t>
      </w:r>
      <w:proofErr w:type="spellEnd"/>
      <w:r w:rsidRPr="00516D90">
        <w:rPr>
          <w:rFonts w:ascii="Verdana" w:hAnsi="Verdana" w:eastAsia="Verdana" w:cs="Verdana"/>
          <w:highlight w:val="white"/>
          <w:lang w:val="es-CO"/>
        </w:rPr>
        <w:t xml:space="preserve"> egreso</w:t>
      </w:r>
      <w:proofErr w:type="gramEnd"/>
      <w:r w:rsidRPr="00516D90">
        <w:rPr>
          <w:rFonts w:ascii="Verdana" w:hAnsi="Verdana" w:eastAsia="Verdana" w:cs="Verdana"/>
          <w:highlight w:val="white"/>
          <w:lang w:val="es-CO"/>
        </w:rPr>
        <w:t>.</w:t>
      </w:r>
    </w:p>
    <w:p w:rsidRPr="00516D90" w:rsidR="00516D90" w:rsidP="00516D90" w:rsidRDefault="00516D90" w14:paraId="6D13FE39" w14:textId="682E0801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330CBE54" w14:textId="605C3A49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bookmarkStart w:name="3" w:id="2"/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ARTÍCULO 3o. RUTA DE ARTICULACIÓN.</w:t>
      </w:r>
      <w:bookmarkEnd w:id="2"/>
      <w:r w:rsidRPr="00516D90">
        <w:rPr>
          <w:rFonts w:ascii="Verdana" w:hAnsi="Verdana" w:eastAsia="Verdana" w:cs="Verdana"/>
          <w:highlight w:val="white"/>
          <w:lang w:val="es-CO"/>
        </w:rPr>
        <w:t> Ordenar la construcción, por parte de la Dirección de Protección y la Dirección de Familias y Comunidades, de la ruta de articulación, para la focalización y atención de las familias de los niños, niñas y adolescentes que hacen parte de los servicios de protección indicadas en el artículo 2o de la presente resolución.</w:t>
      </w:r>
    </w:p>
    <w:p w:rsidRPr="00516D90" w:rsidR="00516D90" w:rsidP="00516D90" w:rsidRDefault="00516D90" w14:paraId="0AEE6C78" w14:textId="48F5EAAD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77C3E3CC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bookmarkStart w:name="4" w:id="3"/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ARTÍCULO 4o. COMITÉ DE ARTICULACIÓN.</w:t>
      </w:r>
      <w:bookmarkEnd w:id="3"/>
      <w:r w:rsidRPr="00516D90">
        <w:rPr>
          <w:rFonts w:ascii="Verdana" w:hAnsi="Verdana" w:eastAsia="Verdana" w:cs="Verdana"/>
          <w:highlight w:val="white"/>
          <w:lang w:val="es-CO"/>
        </w:rPr>
        <w:t> Crear el Comité de Articulación en el nivel nacional y regional cuyo fin se centrará en el acompañamiento técnico- operativo para el desarrollo del proceso de articulación para la atención de las familias de los niños, niñas, adolescentes y jóvenes que hacen parte de los servicios de protección, sin que ello represente y /o sustituya las acciones propias de la supervisión de la ejecución de la modalidad Familias con Bienestar para la Paz.</w:t>
      </w:r>
    </w:p>
    <w:p w:rsidRPr="00516D90" w:rsidR="00516D90" w:rsidP="00516D90" w:rsidRDefault="00516D90" w14:paraId="31070FC2" w14:textId="27C914C1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76F448AF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bookmarkStart w:name="5" w:id="4"/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ARTÍCULO 5o. INTEGRACIÓN.</w:t>
      </w:r>
      <w:bookmarkEnd w:id="4"/>
      <w:r w:rsidRPr="00516D90">
        <w:rPr>
          <w:rFonts w:ascii="Verdana" w:hAnsi="Verdana" w:eastAsia="Verdana" w:cs="Verdana"/>
          <w:highlight w:val="white"/>
          <w:lang w:val="es-CO"/>
        </w:rPr>
        <w:t> El Comité de Articulación entre la Dirección de Protección y la Dirección de Familia y Comunidades a nivel nacional y regional estará conformado de la siguiente manera:</w:t>
      </w:r>
    </w:p>
    <w:p w:rsidRPr="00516D90" w:rsidR="00516D90" w:rsidP="00516D90" w:rsidRDefault="00516D90" w14:paraId="6C9CE8D4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14955F28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Nivel nacional:</w:t>
      </w:r>
    </w:p>
    <w:p w:rsidRPr="00516D90" w:rsidR="00516D90" w:rsidP="00516D90" w:rsidRDefault="00516D90" w14:paraId="4170457E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- Un(a) (1) representante de la Subdirección de Operación de la Atención a la Familia y Comunidades, quien lo presidirá.</w:t>
      </w:r>
    </w:p>
    <w:p w:rsidRPr="00516D90" w:rsidR="00516D90" w:rsidP="00516D90" w:rsidRDefault="00516D90" w14:paraId="0B26C2F3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- Un(a) (1) representante de la Subdirección de Restablecimiento de Derechos de la Dirección de Protección.</w:t>
      </w:r>
    </w:p>
    <w:p w:rsidR="00516D90" w:rsidP="00516D90" w:rsidRDefault="00516D90" w14:paraId="6911A563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- Un(a) (1) representante de la Subdirección del Sistema de Responsabilidad Penal de la Dirección de Protección.</w:t>
      </w:r>
    </w:p>
    <w:p w:rsidRPr="00516D90" w:rsidR="00516D90" w:rsidP="00516D90" w:rsidRDefault="00516D90" w14:paraId="53031244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6502C13F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Nivel regional:</w:t>
      </w:r>
    </w:p>
    <w:p w:rsidRPr="00516D90" w:rsidR="00516D90" w:rsidP="00516D90" w:rsidRDefault="00516D90" w14:paraId="35BC7883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- Coordinador(a) de Asistencia Técnica Regional, quien lo presidirá.</w:t>
      </w:r>
    </w:p>
    <w:p w:rsidRPr="00516D90" w:rsidR="00516D90" w:rsidP="00516D90" w:rsidRDefault="00516D90" w14:paraId="1A67FF47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- Coordinador(a) de Atención en Ciclos de Vida y Nutrición en las Regionales Antioquia, Bogotá y Valle del Cauca u otra persona que designe la regional.</w:t>
      </w:r>
    </w:p>
    <w:p w:rsidRPr="00516D90" w:rsidR="00516D90" w:rsidP="00516D90" w:rsidRDefault="00516D90" w14:paraId="22B8F76C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- Coordinador (a) de Protección en las Regionales Antioquia, Bogotá y Valle del Cauca, u otra persona que designe la Regional.</w:t>
      </w:r>
    </w:p>
    <w:p w:rsidRPr="00516D90" w:rsidR="00516D90" w:rsidP="00516D90" w:rsidRDefault="00516D90" w14:paraId="2CF8BFA7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- Enlace de los servicios de Restablecimiento de Derechos.</w:t>
      </w:r>
    </w:p>
    <w:p w:rsidRPr="00516D90" w:rsidR="00516D90" w:rsidP="00516D90" w:rsidRDefault="00516D90" w14:paraId="5DDD4634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- Líder del Sistema de Responsabilidad Penal para Adolescentes.</w:t>
      </w:r>
    </w:p>
    <w:p w:rsidRPr="00516D90" w:rsidR="00516D90" w:rsidP="00516D90" w:rsidRDefault="00516D90" w14:paraId="0CDB1F3F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- Enlace de la Dirección de Familias y Comunidades.</w:t>
      </w:r>
    </w:p>
    <w:p w:rsidR="00516D90" w:rsidP="00516D90" w:rsidRDefault="00516D90" w14:paraId="4D4A6C02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lastRenderedPageBreak/>
        <w:t>PARÁGRAFO 1o.</w:t>
      </w:r>
      <w:r w:rsidRPr="00516D90">
        <w:rPr>
          <w:rFonts w:ascii="Verdana" w:hAnsi="Verdana" w:eastAsia="Verdana" w:cs="Verdana"/>
          <w:highlight w:val="white"/>
          <w:lang w:val="es-CO"/>
        </w:rPr>
        <w:t> Podrán participar como invitados, profesionales de otras dependencias del ICBF, o externos a la entidad, cuya presencia se considere necesaria; los Coordinadores o enlaces de los Centros Zonales podrán participar a través de medios tecnológicos institucionales.</w:t>
      </w:r>
    </w:p>
    <w:p w:rsidRPr="00516D90" w:rsidR="00516D90" w:rsidP="00516D90" w:rsidRDefault="00516D90" w14:paraId="3FEB706F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3B1E6470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PARÁGRAFO 2o.</w:t>
      </w:r>
      <w:r w:rsidRPr="00516D90">
        <w:rPr>
          <w:rFonts w:ascii="Verdana" w:hAnsi="Verdana" w:eastAsia="Verdana" w:cs="Verdana"/>
          <w:highlight w:val="white"/>
          <w:lang w:val="es-CO"/>
        </w:rPr>
        <w:t> Los operadores de la Modalidad Familias con Bienestar para la Paz y de los servicios de Restablecimiento de Derechos y Responsabilidad Penal para Adolescentes, participarán en las sesiones del Comité de acuerdo con el requerimiento de la Regional.</w:t>
      </w:r>
    </w:p>
    <w:p w:rsidRPr="00516D90" w:rsidR="00516D90" w:rsidP="00516D90" w:rsidRDefault="00516D90" w14:paraId="648012AA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1800031E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PARÁGRAFO 3o.</w:t>
      </w:r>
      <w:r w:rsidRPr="00516D90">
        <w:rPr>
          <w:rFonts w:ascii="Verdana" w:hAnsi="Verdana" w:eastAsia="Verdana" w:cs="Verdana"/>
          <w:highlight w:val="white"/>
          <w:lang w:val="es-CO"/>
        </w:rPr>
        <w:t> El enlace de Restablecimiento de Derechos y el líder de Responsabilidad Penal para Adolescentes gestionarán la participación de los actores relacionados con dichos procesos de protección y consolidarán la información sobre los beneficiarios cuando se requiera.</w:t>
      </w:r>
    </w:p>
    <w:p w:rsidRPr="00516D90" w:rsidR="00516D90" w:rsidP="00516D90" w:rsidRDefault="00516D90" w14:paraId="538454FD" w14:textId="3B43816D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16BD4581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bookmarkStart w:name="6" w:id="5"/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ARTÍCULO 6o. FUNCIONES DEL COMITÉ DE ARTICULACIÓN.</w:t>
      </w:r>
      <w:bookmarkEnd w:id="5"/>
      <w:r w:rsidRPr="00516D90">
        <w:rPr>
          <w:rFonts w:ascii="Verdana" w:hAnsi="Verdana" w:eastAsia="Verdana" w:cs="Verdana"/>
          <w:highlight w:val="white"/>
          <w:lang w:val="es-CO"/>
        </w:rPr>
        <w:t> Son funciones del Comité de Articulación las siguientes:</w:t>
      </w:r>
    </w:p>
    <w:p w:rsidRPr="00516D90" w:rsidR="00516D90" w:rsidP="00516D90" w:rsidRDefault="00516D90" w14:paraId="0E539013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7620264C" w14:textId="77777777">
      <w:pPr>
        <w:spacing w:line="240" w:lineRule="auto"/>
        <w:jc w:val="both"/>
        <w:rPr>
          <w:rFonts w:ascii="Verdana" w:hAnsi="Verdana" w:eastAsia="Verdana" w:cs="Verdana"/>
          <w:b/>
          <w:bCs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Nivel nacional:</w:t>
      </w:r>
    </w:p>
    <w:p w:rsidRPr="00516D90" w:rsidR="00516D90" w:rsidP="00516D90" w:rsidRDefault="00516D90" w14:paraId="1EE2AD82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4A6A39E7" w14:textId="59982216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1. Proyectar acorde con lo establecido por la Dirección de Familia y Comunidades las metas anuales de vinculación de familias de los niños, niñas, adolescentes y jóvenes de los servicios indicados en el artículo 1o de la presente resolución a la modalidad Familias con Bienestar para la Paz.</w:t>
      </w:r>
    </w:p>
    <w:p w:rsidRPr="00516D90" w:rsidR="00516D90" w:rsidP="00516D90" w:rsidRDefault="00516D90" w14:paraId="6C0E5727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683C3C57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2. Elaborar un plan de trabajo que incluya entre otros; actividades, responsables y el cronograma a desarrollar para el cumplimiento de la articulación de la modalidad Familias con Bienestar para la Paz para la atención a las familias de los niños, niñas, adolescentes y jóvenes de los servicios de protección, así como el acompañamiento a los enlaces regionales, delegados de los centros zonales y operadores.</w:t>
      </w:r>
    </w:p>
    <w:p w:rsidRPr="00516D90" w:rsidR="00516D90" w:rsidP="00516D90" w:rsidRDefault="00516D90" w14:paraId="402A865E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69E3C53F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3. Determinar las acciones para realizar el seguimiento al plan de trabajo y adoptar las acciones de contingencia a las que haya lugar para cualificar el proceso de vinculación y atención de las familias de los niños, niñas, adolescentes y jóvenes de los servicios de protección.</w:t>
      </w:r>
    </w:p>
    <w:p w:rsidRPr="00516D90" w:rsidR="00516D90" w:rsidP="00516D90" w:rsidRDefault="00516D90" w14:paraId="26A51F92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6212F473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4. Formular y realizar seguimiento a las recomendaciones para el mejoramiento de las acciones y cumplimiento del objetivo de la modalidad Familias con Bienestar para la Paz para la atención de las familias de los niños, niñas, adolescentes y jóvenes de los servicios de protección.</w:t>
      </w:r>
    </w:p>
    <w:p w:rsidRPr="00516D90" w:rsidR="00516D90" w:rsidP="00516D90" w:rsidRDefault="00516D90" w14:paraId="3173BF5B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0C38D591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5. Analizar los informes nacionales de ejecución de las actividades desarrolladas por la modalidad Familias con Bienestar para la Paz para la atención de las familias de los niños, niñas, adolescentes y jóvenes de los servicios de protección.</w:t>
      </w:r>
    </w:p>
    <w:p w:rsidRPr="00516D90" w:rsidR="00516D90" w:rsidP="00516D90" w:rsidRDefault="00516D90" w14:paraId="7CD6EA97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7B65E3D4" w14:textId="77777777">
      <w:pPr>
        <w:spacing w:line="240" w:lineRule="auto"/>
        <w:jc w:val="both"/>
        <w:rPr>
          <w:rFonts w:ascii="Verdana" w:hAnsi="Verdana" w:eastAsia="Verdana" w:cs="Verdana"/>
          <w:b/>
          <w:bCs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Nivel Regional</w:t>
      </w:r>
    </w:p>
    <w:p w:rsidRPr="00516D90" w:rsidR="00516D90" w:rsidP="00516D90" w:rsidRDefault="00516D90" w14:paraId="06D6633B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0EE23926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 xml:space="preserve">1. Elaborar un plan de trabajo que incluya, entre otros, actividades, responsables y cronograma a desarrollar para el cumplimiento de las metas anuales de vinculación establecidas, así como para la articulación de la modalidad Familias </w:t>
      </w:r>
      <w:r w:rsidRPr="00516D90">
        <w:rPr>
          <w:rFonts w:ascii="Verdana" w:hAnsi="Verdana" w:eastAsia="Verdana" w:cs="Verdana"/>
          <w:highlight w:val="white"/>
          <w:lang w:val="es-CO"/>
        </w:rPr>
        <w:lastRenderedPageBreak/>
        <w:t>con Bienestar para la Paz para la atención a las familias de los niños, niñas, adolescentes y jóvenes de los servicios de protección.</w:t>
      </w:r>
    </w:p>
    <w:p w:rsidRPr="00516D90" w:rsidR="00516D90" w:rsidP="00516D90" w:rsidRDefault="00516D90" w14:paraId="17B72778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2. Determinar las acciones con los centros zonales para realizar el seguimiento al plan de trabajo y adoptar las acciones de contingencia a las que haya lugar para cualificar el proceso de vinculación y atención y minimizar riesgos de no vinculación o retiro de las familias de los niños, niñas, adolescentes y jóvenes de los servicios de protección a la modalidad Familias con Bienestar para la Paz.</w:t>
      </w:r>
    </w:p>
    <w:p w:rsidRPr="00516D90" w:rsidR="00516D90" w:rsidP="00516D90" w:rsidRDefault="00516D90" w14:paraId="6871F711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3. Determinar las acciones pertinentes a realizar con los centros zonales, equipos de las autoridades administrativas, operadores de los servicios de protección y operadores de Familias con Bienestar para la Paz para la elaboración y consolidación de las bases de datos de las familias de los niños, niñas, adolescentes y jóvenes de los servicios de protección en la modalidad Familias con Bienestar para la Paz.</w:t>
      </w:r>
    </w:p>
    <w:p w:rsidRPr="00516D90" w:rsidR="00516D90" w:rsidP="00516D90" w:rsidRDefault="00516D90" w14:paraId="77202429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4. Coordinar las acciones de registro, actualización, consolidación y envío de la base de datos regional para la atención de las familias de los niños, niñas, adolescentes y jóvenes de los servicios de protección en la modalidad Familias con Bienestar para la Paz a la Dirección de Familias y Comunidades con copia a la Dirección de Protección de la Sede de la Dirección General.</w:t>
      </w:r>
    </w:p>
    <w:p w:rsidRPr="00516D90" w:rsidR="00516D90" w:rsidP="00516D90" w:rsidRDefault="00516D90" w14:paraId="271822B2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5. Analizar los informes regionales de avance de la modalidad Familias con Bienestar para la Paz para la atención a las familias de los niños, niñas, adolescentes y jóvenes de los servicios de protección.</w:t>
      </w:r>
    </w:p>
    <w:p w:rsidRPr="00516D90" w:rsidR="00516D90" w:rsidP="00516D90" w:rsidRDefault="00516D90" w14:paraId="63F7CC6C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6. Formular y realizar el seguimiento a las recomendaciones para el mejoramiento de las acciones y cumplimiento del objetivo de la modalidad Familias con Bienestar para la Paz para la atención de las familias de los niños, niñas, adolescentes y jóvenes de los servicios de protección.</w:t>
      </w:r>
    </w:p>
    <w:p w:rsidRPr="00516D90" w:rsidR="00516D90" w:rsidP="00516D90" w:rsidRDefault="00516D90" w14:paraId="346A2932" w14:textId="27DBEDEE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67BB3476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bookmarkStart w:name="7" w:id="6"/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ARTÍCULO 7o. SECRETARÍA TÉCNICA.</w:t>
      </w:r>
      <w:bookmarkEnd w:id="6"/>
      <w:r w:rsidRPr="00516D90">
        <w:rPr>
          <w:rFonts w:ascii="Verdana" w:hAnsi="Verdana" w:eastAsia="Verdana" w:cs="Verdana"/>
          <w:highlight w:val="white"/>
          <w:lang w:val="es-CO"/>
        </w:rPr>
        <w:t> La Secretaría Técnica del Comité de Articulación en el nivel nacional, estará a cargo de la Subdirección de Operación de la Dirección de Familia y Comunidades; en el Nivel Regional estará a cargo del profesional enlace de la Dirección de Familias y Comunidades de la Regional.</w:t>
      </w:r>
    </w:p>
    <w:p w:rsidRPr="00516D90" w:rsidR="00516D90" w:rsidP="00516D90" w:rsidRDefault="00516D90" w14:paraId="13D86FC8" w14:textId="03A68F81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7145081F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bookmarkStart w:name="8" w:id="7"/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ARTÍCULO 8o. FUNCIONES DE LA SECRETARÍA TÉCNICA.</w:t>
      </w:r>
      <w:bookmarkEnd w:id="7"/>
      <w:r w:rsidRPr="00516D90">
        <w:rPr>
          <w:rFonts w:ascii="Verdana" w:hAnsi="Verdana" w:eastAsia="Verdana" w:cs="Verdana"/>
          <w:highlight w:val="white"/>
          <w:lang w:val="es-CO"/>
        </w:rPr>
        <w:t> La Secretaría Técnica del Comité de Articulación en los niveles nacional y regional desarrollará las siguientes funciones:</w:t>
      </w:r>
    </w:p>
    <w:p w:rsidRPr="00516D90" w:rsidR="00516D90" w:rsidP="00516D90" w:rsidRDefault="00516D90" w14:paraId="00557D82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1. Realizar la convocatoria de los asistentes.</w:t>
      </w:r>
    </w:p>
    <w:p w:rsidRPr="00516D90" w:rsidR="00516D90" w:rsidP="00516D90" w:rsidRDefault="00516D90" w14:paraId="6ABC9B99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2. Elaborar el orden del día de cada reunión.</w:t>
      </w:r>
    </w:p>
    <w:p w:rsidRPr="00516D90" w:rsidR="00516D90" w:rsidP="00516D90" w:rsidRDefault="00516D90" w14:paraId="60AA1F56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3. Elaborar y conservar las actas de las sesiones de comité realizadas.</w:t>
      </w:r>
    </w:p>
    <w:p w:rsidRPr="00516D90" w:rsidR="00516D90" w:rsidP="00516D90" w:rsidRDefault="00516D90" w14:paraId="79811DE6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4. Verificar y coordinar el cumplimiento de las funciones y decisiones del Comité.</w:t>
      </w:r>
    </w:p>
    <w:p w:rsidRPr="00516D90" w:rsidR="00516D90" w:rsidP="00516D90" w:rsidRDefault="00516D90" w14:paraId="696503D4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5. Socializar las decisiones del comité nacional a las regionales y las decisiones del comité regional a las autoridades administrativas, Centros Zonales, operadores de Restablecimiento de Derechos y Responsabilidad Penal para Adolescentes y operadores de Familias y Comunidades, respectivamente.</w:t>
      </w:r>
    </w:p>
    <w:p w:rsidRPr="00516D90" w:rsidR="00516D90" w:rsidP="00516D90" w:rsidRDefault="00516D90" w14:paraId="6350BED8" w14:textId="23FEDE65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2BB654B7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bookmarkStart w:name="9" w:id="8"/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ARTÍCULO 9o. PERIODICIDAD.</w:t>
      </w:r>
      <w:bookmarkEnd w:id="8"/>
      <w:r w:rsidRPr="00516D90">
        <w:rPr>
          <w:rFonts w:ascii="Verdana" w:hAnsi="Verdana" w:eastAsia="Verdana" w:cs="Verdana"/>
          <w:highlight w:val="white"/>
          <w:lang w:val="es-CO"/>
        </w:rPr>
        <w:t> El Comité de Articulación en los diferentes niveles se reunirá ordinariamente por lo menos una (1) vez al mes y de manera extraordinaria cuando se requiera previa convocatoria a nivel nacional, por parte de la Subdirección de Operación de la Atención a la Familia y Comunidades y a nivel regional, por parte del enlace de la Dirección de Familias y Comunidades.</w:t>
      </w:r>
    </w:p>
    <w:p w:rsidRPr="00516D90" w:rsidR="00516D90" w:rsidP="00516D90" w:rsidRDefault="00516D90" w14:paraId="0CDCA7B5" w14:textId="31296F24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081A7937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bookmarkStart w:name="10" w:id="9"/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ARTÍCULO 10. QUÓRUM DELIBERATORIO Y DECISORIO.</w:t>
      </w:r>
      <w:bookmarkEnd w:id="9"/>
      <w:r w:rsidRPr="00516D90">
        <w:rPr>
          <w:rFonts w:ascii="Verdana" w:hAnsi="Verdana" w:eastAsia="Verdana" w:cs="Verdana"/>
          <w:highlight w:val="white"/>
          <w:lang w:val="es-CO"/>
        </w:rPr>
        <w:t xml:space="preserve"> Se conformará quórum </w:t>
      </w:r>
      <w:proofErr w:type="spellStart"/>
      <w:r w:rsidRPr="00516D90">
        <w:rPr>
          <w:rFonts w:ascii="Verdana" w:hAnsi="Verdana" w:eastAsia="Verdana" w:cs="Verdana"/>
          <w:highlight w:val="white"/>
          <w:lang w:val="es-CO"/>
        </w:rPr>
        <w:t>deliberatorio</w:t>
      </w:r>
      <w:proofErr w:type="spellEnd"/>
      <w:r w:rsidRPr="00516D90">
        <w:rPr>
          <w:rFonts w:ascii="Verdana" w:hAnsi="Verdana" w:eastAsia="Verdana" w:cs="Verdana"/>
          <w:highlight w:val="white"/>
          <w:lang w:val="es-CO"/>
        </w:rPr>
        <w:t xml:space="preserve"> con la participación de por lo menos la mitad más uno de sus integrantes y las decisiones se adoptarán por mayoría simple.</w:t>
      </w:r>
    </w:p>
    <w:p w:rsidRPr="00516D90" w:rsidR="00516D90" w:rsidP="00516D90" w:rsidRDefault="00516D90" w14:paraId="7AA8D7C4" w14:textId="1D997A8B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3A6A8186" w14:textId="33EBC283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bookmarkStart w:name="11" w:id="10"/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ARTÍCULO 11. DEROGATORIA Y VIGENCIA.</w:t>
      </w:r>
      <w:bookmarkEnd w:id="10"/>
      <w:r w:rsidRPr="00516D90">
        <w:rPr>
          <w:rFonts w:ascii="Verdana" w:hAnsi="Verdana" w:eastAsia="Verdana" w:cs="Verdana"/>
          <w:highlight w:val="white"/>
          <w:lang w:val="es-CO"/>
        </w:rPr>
        <w:t> La presente resolución rige a partir de la fecha de su publicación y deroga la Resolución 2400 del 18 de marzo de 2016 y las disposiciones que le sean contrarias.</w:t>
      </w:r>
    </w:p>
    <w:p w:rsidRPr="00516D90" w:rsidR="00516D90" w:rsidP="00516D90" w:rsidRDefault="00516D90" w14:paraId="27D82E96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22F7CD52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Publíquese, comuníquese y cúmplase.</w:t>
      </w:r>
    </w:p>
    <w:p w:rsidRPr="00516D90" w:rsidR="00516D90" w:rsidP="00516D90" w:rsidRDefault="00516D90" w14:paraId="64C3CDFB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178C7BE3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Dada en Bogotá, D. C., a 13 de febrero de 2017.</w:t>
      </w:r>
    </w:p>
    <w:p w:rsidRPr="00516D90" w:rsidR="00516D90" w:rsidP="00516D90" w:rsidRDefault="00516D90" w14:paraId="193606F3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037976AE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 xml:space="preserve">La </w:t>
      </w:r>
      <w:proofErr w:type="gramStart"/>
      <w:r w:rsidRPr="00516D90">
        <w:rPr>
          <w:rFonts w:ascii="Verdana" w:hAnsi="Verdana" w:eastAsia="Verdana" w:cs="Verdana"/>
          <w:highlight w:val="white"/>
          <w:lang w:val="es-CO"/>
        </w:rPr>
        <w:t>Directora General</w:t>
      </w:r>
      <w:proofErr w:type="gramEnd"/>
      <w:r w:rsidRPr="00516D90">
        <w:rPr>
          <w:rFonts w:ascii="Verdana" w:hAnsi="Verdana" w:eastAsia="Verdana" w:cs="Verdana"/>
          <w:highlight w:val="white"/>
          <w:lang w:val="es-CO"/>
        </w:rPr>
        <w:t>,</w:t>
      </w:r>
    </w:p>
    <w:p w:rsidRPr="00516D90" w:rsidR="00516D90" w:rsidP="00516D90" w:rsidRDefault="00516D90" w14:paraId="23A94E31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65CAA210" w14:textId="77777777">
      <w:pPr>
        <w:spacing w:line="240" w:lineRule="auto"/>
        <w:jc w:val="center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b/>
          <w:bCs/>
          <w:highlight w:val="white"/>
          <w:lang w:val="es-CO"/>
        </w:rPr>
        <w:t>CRISTINA PLAZAS MICHELSEN.</w:t>
      </w:r>
    </w:p>
    <w:p w:rsidR="00516D90" w:rsidP="00516D90" w:rsidRDefault="00516D90" w14:paraId="6F83CD22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700B670D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="00516D90" w:rsidP="00516D90" w:rsidRDefault="00516D90" w14:paraId="63E5464A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p w:rsidRPr="00516D90" w:rsidR="00516D90" w:rsidP="00516D90" w:rsidRDefault="00516D90" w14:paraId="193550E4" w14:textId="007D59A9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 xml:space="preserve">1 </w:t>
      </w:r>
      <w:proofErr w:type="gramStart"/>
      <w:r w:rsidRPr="00516D90">
        <w:rPr>
          <w:rFonts w:ascii="Verdana" w:hAnsi="Verdana" w:eastAsia="Verdana" w:cs="Verdana"/>
          <w:highlight w:val="white"/>
          <w:lang w:val="es-CO"/>
        </w:rPr>
        <w:t>Artículos</w:t>
      </w:r>
      <w:proofErr w:type="gramEnd"/>
      <w:r w:rsidRPr="00516D90">
        <w:rPr>
          <w:rFonts w:ascii="Verdana" w:hAnsi="Verdana" w:eastAsia="Verdana" w:cs="Verdana"/>
          <w:highlight w:val="white"/>
          <w:lang w:val="es-CO"/>
        </w:rPr>
        <w:t> 14, 39 y 41 de la Ley 1098 de 2006.</w:t>
      </w:r>
    </w:p>
    <w:p w:rsidRPr="00516D90" w:rsidR="00516D90" w:rsidP="00516D90" w:rsidRDefault="00516D90" w14:paraId="2D6CFBF1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 xml:space="preserve">2 </w:t>
      </w:r>
      <w:proofErr w:type="gramStart"/>
      <w:r w:rsidRPr="00516D90">
        <w:rPr>
          <w:rFonts w:ascii="Verdana" w:hAnsi="Verdana" w:eastAsia="Verdana" w:cs="Verdana"/>
          <w:highlight w:val="white"/>
          <w:lang w:val="es-CO"/>
        </w:rPr>
        <w:t>Numeral</w:t>
      </w:r>
      <w:proofErr w:type="gramEnd"/>
      <w:r w:rsidRPr="00516D90">
        <w:rPr>
          <w:rFonts w:ascii="Verdana" w:hAnsi="Verdana" w:eastAsia="Verdana" w:cs="Verdana"/>
          <w:highlight w:val="white"/>
          <w:lang w:val="es-CO"/>
        </w:rPr>
        <w:t xml:space="preserve"> 9.</w:t>
      </w:r>
    </w:p>
    <w:p w:rsidRPr="00516D90" w:rsidR="00516D90" w:rsidP="00516D90" w:rsidRDefault="00516D90" w14:paraId="490A2078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>3 </w:t>
      </w:r>
      <w:proofErr w:type="gramStart"/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>Por</w:t>
      </w:r>
      <w:proofErr w:type="gramEnd"/>
      <w:r w:rsidRPr="00516D90">
        <w:rPr>
          <w:rFonts w:ascii="Verdana" w:hAnsi="Verdana" w:eastAsia="Verdana" w:cs="Verdana"/>
          <w:i/>
          <w:iCs/>
          <w:highlight w:val="white"/>
          <w:lang w:val="es-CO"/>
        </w:rPr>
        <w:t xml:space="preserve"> el cual se modifica la estructura del Instituto Colombiano de Bienestar Familiar “Cecilia de la Fuente de Lleras” y se determinan las funciones de sus dependencias.</w:t>
      </w:r>
    </w:p>
    <w:p w:rsidRPr="00516D90" w:rsidR="00516D90" w:rsidP="00516D90" w:rsidRDefault="00516D90" w14:paraId="248C8638" w14:textId="3EB950DF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 xml:space="preserve">4 </w:t>
      </w:r>
      <w:proofErr w:type="gramStart"/>
      <w:r w:rsidRPr="00516D90">
        <w:rPr>
          <w:rFonts w:ascii="Verdana" w:hAnsi="Verdana" w:eastAsia="Verdana" w:cs="Verdana"/>
          <w:highlight w:val="white"/>
          <w:lang w:val="es-CO"/>
        </w:rPr>
        <w:t>Aprobado</w:t>
      </w:r>
      <w:proofErr w:type="gramEnd"/>
      <w:r w:rsidRPr="00516D90">
        <w:rPr>
          <w:rFonts w:ascii="Verdana" w:hAnsi="Verdana" w:eastAsia="Verdana" w:cs="Verdana"/>
          <w:highlight w:val="white"/>
          <w:lang w:val="es-CO"/>
        </w:rPr>
        <w:t xml:space="preserve"> mediante Resolución 1519 de 2016, modificados por las Resoluciones 7959 y 5864 de 2016.</w:t>
      </w:r>
    </w:p>
    <w:p w:rsidRPr="00516D90" w:rsidR="00516D90" w:rsidP="00516D90" w:rsidRDefault="00516D90" w14:paraId="3E05D807" w14:textId="41536D10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  <w:r w:rsidRPr="00516D90">
        <w:rPr>
          <w:rFonts w:ascii="Verdana" w:hAnsi="Verdana" w:eastAsia="Verdana" w:cs="Verdana"/>
          <w:highlight w:val="white"/>
          <w:lang w:val="es-CO"/>
        </w:rPr>
        <w:t xml:space="preserve">5 </w:t>
      </w:r>
      <w:proofErr w:type="gramStart"/>
      <w:r w:rsidRPr="00516D90">
        <w:rPr>
          <w:rFonts w:ascii="Verdana" w:hAnsi="Verdana" w:eastAsia="Verdana" w:cs="Verdana"/>
          <w:highlight w:val="white"/>
          <w:lang w:val="es-CO"/>
        </w:rPr>
        <w:t>Aprobado</w:t>
      </w:r>
      <w:proofErr w:type="gramEnd"/>
      <w:r w:rsidRPr="00516D90">
        <w:rPr>
          <w:rFonts w:ascii="Verdana" w:hAnsi="Verdana" w:eastAsia="Verdana" w:cs="Verdana"/>
          <w:highlight w:val="white"/>
          <w:lang w:val="es-CO"/>
        </w:rPr>
        <w:t xml:space="preserve"> mediante Resolución 1522 de 2016 y modificado por la Resolución 5668 de 2016.</w:t>
      </w:r>
    </w:p>
    <w:p w:rsidRPr="00516D90" w:rsidR="00516D90" w:rsidP="00516D90" w:rsidRDefault="00516D90" w14:paraId="0C6B23F6" w14:textId="77777777">
      <w:pPr>
        <w:spacing w:line="240" w:lineRule="auto"/>
        <w:jc w:val="both"/>
        <w:rPr>
          <w:rFonts w:ascii="Verdana" w:hAnsi="Verdana" w:eastAsia="Verdana" w:cs="Verdana"/>
          <w:highlight w:val="white"/>
          <w:lang w:val="es-CO"/>
        </w:rPr>
      </w:pPr>
    </w:p>
    <w:sectPr w:rsidRPr="00516D90" w:rsidR="00516D90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85BDA01E-577B-4218-8E6C-4F29E2F9468C}" r:id="rId1"/>
    <w:embedBold w:fontKey="{09CABB94-F10A-4A64-B516-870A5D3F5537}" r:id="rId2"/>
    <w:embedItalic w:fontKey="{BE019C49-22F6-4865-9E8C-B790C8240ADB}" r:id="rId3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F2E6253B-0EB2-4F4A-9D88-16D751166D6E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078B5B9-A22E-4C05-B06B-4971404FD5C7}" r:id="rId5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760"/>
    <w:rsid w:val="00000000"/>
    <w:rsid w:val="00155760"/>
    <w:rsid w:val="001E3839"/>
    <w:rsid w:val="00412316"/>
    <w:rsid w:val="00516D90"/>
    <w:rsid w:val="00AB3BA7"/>
    <w:rsid w:val="00CF4BE4"/>
    <w:rsid w:val="00E270C9"/>
    <w:rsid w:val="00EF6DBB"/>
    <w:rsid w:val="0A43B2ED"/>
    <w:rsid w:val="7B89C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71C9C"/>
  <w15:docId w15:val="{D3D62B86-6BFF-4BE8-94A5-A8A2A9B5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EF6DB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DB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16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E9CD71-FBEA-4ACD-B3CB-88398CE4267B}"/>
</file>

<file path=customXml/itemProps2.xml><?xml version="1.0" encoding="utf-8"?>
<ds:datastoreItem xmlns:ds="http://schemas.openxmlformats.org/officeDocument/2006/customXml" ds:itemID="{3393FD13-33C3-49D5-90D4-433A59CD8BDF}"/>
</file>

<file path=customXml/itemProps3.xml><?xml version="1.0" encoding="utf-8"?>
<ds:datastoreItem xmlns:ds="http://schemas.openxmlformats.org/officeDocument/2006/customXml" ds:itemID="{56C6D2B6-F030-42F3-88F8-D24F43AF109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Eduardo Lozano Bocanegra</dc:creator>
  <cp:lastModifiedBy>Daniel Eduardo Lozano Bocanegra</cp:lastModifiedBy>
  <cp:revision>3</cp:revision>
  <dcterms:created xsi:type="dcterms:W3CDTF">2026-02-17T19:36:00Z</dcterms:created>
  <dcterms:modified xsi:type="dcterms:W3CDTF">2026-03-02T19:05:09Z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