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37F6" w14:textId="6BCC837F" w:rsidR="00D3070A" w:rsidRDefault="3DC54BE9" w:rsidP="176AF952">
      <w:pPr>
        <w:jc w:val="center"/>
        <w:rPr>
          <w:rFonts w:ascii="Verdana" w:eastAsia="Verdana" w:hAnsi="Verdana" w:cs="Verdana"/>
          <w:b/>
          <w:bCs/>
          <w:color w:val="000000" w:themeColor="text1"/>
          <w:sz w:val="22"/>
          <w:szCs w:val="22"/>
          <w:lang w:val="es-CO"/>
        </w:rPr>
      </w:pPr>
      <w:r w:rsidRPr="176AF952">
        <w:rPr>
          <w:rFonts w:ascii="Verdana" w:eastAsia="Verdana" w:hAnsi="Verdana" w:cs="Verdana"/>
          <w:b/>
          <w:bCs/>
          <w:color w:val="000000" w:themeColor="text1"/>
          <w:sz w:val="22"/>
          <w:szCs w:val="22"/>
          <w:lang w:val="es-CO"/>
        </w:rPr>
        <w:t>RESOLUCIÓN 716 DE 1983</w:t>
      </w:r>
    </w:p>
    <w:p w14:paraId="5D9A8CDB" w14:textId="30E2EF63" w:rsidR="00081A43" w:rsidRPr="00081A43" w:rsidRDefault="00081A43" w:rsidP="00081A43">
      <w:pPr>
        <w:pStyle w:val="Sinespaciado"/>
        <w:rPr>
          <w:rFonts w:ascii="Verdana" w:hAnsi="Verdana"/>
          <w:sz w:val="20"/>
          <w:szCs w:val="20"/>
          <w:lang w:val="es-CO"/>
        </w:rPr>
      </w:pPr>
      <w:r w:rsidRPr="00081A43">
        <w:rPr>
          <w:rFonts w:ascii="Verdana" w:hAnsi="Verdana"/>
          <w:sz w:val="20"/>
          <w:szCs w:val="20"/>
          <w:lang w:val="es-CO"/>
        </w:rPr>
        <w:t>Fecha de Expedición: 25 de abril de 1983</w:t>
      </w:r>
    </w:p>
    <w:p w14:paraId="4FCBAE94" w14:textId="18A29961" w:rsidR="00081A43" w:rsidRPr="00081A43" w:rsidRDefault="00081A43" w:rsidP="00081A43">
      <w:pPr>
        <w:pStyle w:val="Sinespaciado"/>
        <w:rPr>
          <w:rFonts w:ascii="Verdana" w:hAnsi="Verdana"/>
          <w:sz w:val="20"/>
          <w:szCs w:val="20"/>
          <w:lang w:val="es-CO"/>
        </w:rPr>
      </w:pPr>
      <w:r w:rsidRPr="00081A43">
        <w:rPr>
          <w:rFonts w:ascii="Verdana" w:hAnsi="Verdana"/>
          <w:sz w:val="20"/>
          <w:szCs w:val="20"/>
          <w:lang w:val="es-CO"/>
        </w:rPr>
        <w:t xml:space="preserve">Fecha de </w:t>
      </w:r>
      <w:proofErr w:type="gramStart"/>
      <w:r w:rsidRPr="00081A43">
        <w:rPr>
          <w:rFonts w:ascii="Verdana" w:hAnsi="Verdana"/>
          <w:sz w:val="20"/>
          <w:szCs w:val="20"/>
          <w:lang w:val="es-CO"/>
        </w:rPr>
        <w:t>entrada en vigencia</w:t>
      </w:r>
      <w:proofErr w:type="gramEnd"/>
      <w:r w:rsidRPr="00081A43">
        <w:rPr>
          <w:rFonts w:ascii="Verdana" w:hAnsi="Verdana"/>
          <w:sz w:val="20"/>
          <w:szCs w:val="20"/>
          <w:lang w:val="es-CO"/>
        </w:rPr>
        <w:t>: 25 de abril de 1983</w:t>
      </w:r>
    </w:p>
    <w:p w14:paraId="23937839" w14:textId="77777777" w:rsidR="00081A43" w:rsidRDefault="00081A43" w:rsidP="00081A43">
      <w:pPr>
        <w:pStyle w:val="Sinespaciado"/>
        <w:rPr>
          <w:rFonts w:ascii="Verdana" w:hAnsi="Verdana"/>
          <w:sz w:val="20"/>
          <w:szCs w:val="20"/>
          <w:lang w:val="es-CO"/>
        </w:rPr>
      </w:pPr>
      <w:r w:rsidRPr="00081A43">
        <w:rPr>
          <w:rFonts w:ascii="Verdana" w:hAnsi="Verdana"/>
          <w:sz w:val="20"/>
          <w:szCs w:val="20"/>
          <w:lang w:val="es-CO"/>
        </w:rPr>
        <w:t>Estado de la vigencia: vigente</w:t>
      </w:r>
      <w:r w:rsidRPr="00081A43">
        <w:rPr>
          <w:rFonts w:ascii="Verdana" w:hAnsi="Verdana"/>
          <w:sz w:val="20"/>
          <w:szCs w:val="20"/>
          <w:lang w:val="es-CO"/>
        </w:rPr>
        <w:tab/>
      </w:r>
    </w:p>
    <w:p w14:paraId="73A4E999" w14:textId="77777777" w:rsidR="00081A43" w:rsidRDefault="00081A43" w:rsidP="00081A43">
      <w:pPr>
        <w:pStyle w:val="Sinespaciado"/>
        <w:rPr>
          <w:rFonts w:ascii="Verdana" w:hAnsi="Verdana"/>
          <w:sz w:val="20"/>
          <w:szCs w:val="20"/>
          <w:lang w:val="es-CO"/>
        </w:rPr>
      </w:pPr>
    </w:p>
    <w:p w14:paraId="53F53463" w14:textId="6B77F2A7" w:rsidR="00081A43" w:rsidRPr="00081A43" w:rsidRDefault="00081A43" w:rsidP="00081A43">
      <w:pPr>
        <w:pStyle w:val="Sinespaciado"/>
        <w:rPr>
          <w:rFonts w:ascii="Verdana" w:hAnsi="Verdana"/>
          <w:sz w:val="20"/>
          <w:szCs w:val="20"/>
          <w:lang w:val="es-CO"/>
        </w:rPr>
      </w:pPr>
      <w:r w:rsidRPr="00081A43">
        <w:rPr>
          <w:rFonts w:ascii="Verdana" w:hAnsi="Verdana"/>
          <w:sz w:val="20"/>
          <w:szCs w:val="20"/>
          <w:lang w:val="es-CO"/>
        </w:rPr>
        <w:t>Fecha de publicación en Diario Oficial: N/A</w:t>
      </w:r>
    </w:p>
    <w:p w14:paraId="3987A0E2" w14:textId="00E7A4E4" w:rsidR="00D3070A" w:rsidRDefault="00081A43" w:rsidP="00081A43">
      <w:pPr>
        <w:pStyle w:val="Sinespaciado"/>
        <w:rPr>
          <w:rFonts w:ascii="Verdana" w:hAnsi="Verdana"/>
          <w:sz w:val="20"/>
          <w:szCs w:val="20"/>
          <w:lang w:val="es-CO"/>
        </w:rPr>
      </w:pPr>
      <w:r w:rsidRPr="00081A43">
        <w:rPr>
          <w:rFonts w:ascii="Verdana" w:hAnsi="Verdana"/>
          <w:sz w:val="20"/>
          <w:szCs w:val="20"/>
          <w:lang w:val="es-CO"/>
        </w:rPr>
        <w:t>Número del Diario Oficial: N/A</w:t>
      </w:r>
    </w:p>
    <w:p w14:paraId="072EFEB1" w14:textId="77777777" w:rsidR="00081A43" w:rsidRPr="00081A43" w:rsidRDefault="00081A43" w:rsidP="00081A43">
      <w:pPr>
        <w:pStyle w:val="Sinespaciado"/>
        <w:rPr>
          <w:rFonts w:ascii="Verdana" w:hAnsi="Verdana"/>
          <w:sz w:val="20"/>
          <w:szCs w:val="20"/>
          <w:lang w:val="es-CO"/>
        </w:rPr>
      </w:pPr>
    </w:p>
    <w:p w14:paraId="7E0CC0F4" w14:textId="1C0540F3" w:rsidR="00D3070A" w:rsidRDefault="51F7CFC2" w:rsidP="176AF952">
      <w:pPr>
        <w:jc w:val="center"/>
        <w:rPr>
          <w:rFonts w:ascii="Verdana" w:eastAsia="Verdana" w:hAnsi="Verdana" w:cs="Verdana"/>
          <w:b/>
          <w:bCs/>
          <w:sz w:val="22"/>
          <w:szCs w:val="22"/>
        </w:rPr>
      </w:pPr>
      <w:r w:rsidRPr="176AF952">
        <w:rPr>
          <w:rFonts w:ascii="Verdana" w:eastAsia="Verdana" w:hAnsi="Verdana" w:cs="Verdana"/>
          <w:b/>
          <w:bCs/>
          <w:sz w:val="22"/>
          <w:szCs w:val="22"/>
        </w:rPr>
        <w:t>RESOLUCIÓN 716 DE 1983</w:t>
      </w:r>
    </w:p>
    <w:p w14:paraId="6E25923B" w14:textId="1B32BBC3" w:rsidR="00D3070A" w:rsidRPr="00081A43" w:rsidRDefault="51F7CFC2" w:rsidP="176AF952">
      <w:pPr>
        <w:jc w:val="center"/>
        <w:rPr>
          <w:rFonts w:ascii="Verdana" w:eastAsia="Verdana" w:hAnsi="Verdana" w:cs="Verdana"/>
          <w:sz w:val="22"/>
          <w:szCs w:val="22"/>
        </w:rPr>
      </w:pPr>
      <w:r w:rsidRPr="00081A43">
        <w:rPr>
          <w:rFonts w:ascii="Verdana" w:eastAsia="Verdana" w:hAnsi="Verdana" w:cs="Verdana"/>
          <w:sz w:val="22"/>
          <w:szCs w:val="22"/>
        </w:rPr>
        <w:t xml:space="preserve">(25 </w:t>
      </w:r>
      <w:r w:rsidR="52C14611" w:rsidRPr="00081A43">
        <w:rPr>
          <w:rFonts w:ascii="Verdana" w:eastAsia="Verdana" w:hAnsi="Verdana" w:cs="Verdana"/>
          <w:sz w:val="22"/>
          <w:szCs w:val="22"/>
        </w:rPr>
        <w:t xml:space="preserve">de </w:t>
      </w:r>
      <w:r w:rsidRPr="00081A43">
        <w:rPr>
          <w:rFonts w:ascii="Verdana" w:eastAsia="Verdana" w:hAnsi="Verdana" w:cs="Verdana"/>
          <w:sz w:val="22"/>
          <w:szCs w:val="22"/>
        </w:rPr>
        <w:t>abril)</w:t>
      </w:r>
    </w:p>
    <w:p w14:paraId="5F74FC4B" w14:textId="5CB08F66" w:rsidR="00D3070A" w:rsidRDefault="51F7CFC2" w:rsidP="176AF952">
      <w:pPr>
        <w:jc w:val="center"/>
        <w:rPr>
          <w:rFonts w:ascii="Verdana" w:eastAsia="Verdana" w:hAnsi="Verdana" w:cs="Verdana"/>
          <w:b/>
          <w:bCs/>
          <w:sz w:val="22"/>
          <w:szCs w:val="22"/>
        </w:rPr>
      </w:pPr>
      <w:r w:rsidRPr="176AF952">
        <w:rPr>
          <w:rFonts w:ascii="Verdana" w:eastAsia="Verdana" w:hAnsi="Verdana" w:cs="Verdana"/>
          <w:b/>
          <w:bCs/>
          <w:sz w:val="22"/>
          <w:szCs w:val="22"/>
        </w:rPr>
        <w:t>INSTITUTO COLOMBIANO DE BIENESTAR FAMILIAR – ICBF</w:t>
      </w:r>
    </w:p>
    <w:p w14:paraId="50CEEF56" w14:textId="5CF158D2" w:rsidR="00D3070A" w:rsidRDefault="32CDA8D0" w:rsidP="176AF952">
      <w:pPr>
        <w:jc w:val="center"/>
        <w:rPr>
          <w:rFonts w:ascii="Verdana" w:eastAsia="Verdana" w:hAnsi="Verdana" w:cs="Verdana"/>
          <w:sz w:val="22"/>
          <w:szCs w:val="22"/>
        </w:rPr>
      </w:pPr>
      <w:r w:rsidRPr="176AF952">
        <w:rPr>
          <w:rFonts w:ascii="Verdana" w:eastAsia="Verdana" w:hAnsi="Verdana" w:cs="Verdana"/>
          <w:sz w:val="22"/>
          <w:szCs w:val="22"/>
        </w:rPr>
        <w:t>“</w:t>
      </w:r>
      <w:r w:rsidR="51F7CFC2" w:rsidRPr="176AF952">
        <w:rPr>
          <w:rFonts w:ascii="Verdana" w:eastAsia="Verdana" w:hAnsi="Verdana" w:cs="Verdana"/>
          <w:sz w:val="22"/>
          <w:szCs w:val="22"/>
        </w:rPr>
        <w:t>Por la cual se dictan normas para la prestación del Servicio de Protección y Atención al Niño Menor de Siete Años”</w:t>
      </w:r>
    </w:p>
    <w:p w14:paraId="17141542" w14:textId="13414294" w:rsidR="00D3070A" w:rsidRDefault="51F7CFC2" w:rsidP="176AF952">
      <w:pPr>
        <w:jc w:val="center"/>
        <w:rPr>
          <w:rFonts w:ascii="Verdana" w:eastAsia="Verdana" w:hAnsi="Verdana" w:cs="Verdana"/>
          <w:b/>
          <w:bCs/>
          <w:sz w:val="22"/>
          <w:szCs w:val="22"/>
        </w:rPr>
      </w:pPr>
      <w:r w:rsidRPr="176AF952">
        <w:rPr>
          <w:rFonts w:ascii="Verdana" w:eastAsia="Verdana" w:hAnsi="Verdana" w:cs="Verdana"/>
          <w:b/>
          <w:bCs/>
          <w:sz w:val="22"/>
          <w:szCs w:val="22"/>
        </w:rPr>
        <w:t>EL DIRECTOR GENERAL DEL INSTITUTO COLOMBIANO DE BIENESTAR FAMILIAR</w:t>
      </w:r>
    </w:p>
    <w:p w14:paraId="1DBA1BBD" w14:textId="3384257F" w:rsidR="00D3070A" w:rsidRDefault="51F7CFC2" w:rsidP="176AF952">
      <w:pPr>
        <w:jc w:val="center"/>
        <w:rPr>
          <w:rFonts w:ascii="Verdana" w:eastAsia="Verdana" w:hAnsi="Verdana" w:cs="Verdana"/>
          <w:sz w:val="22"/>
          <w:szCs w:val="22"/>
        </w:rPr>
      </w:pPr>
      <w:r w:rsidRPr="176AF952">
        <w:rPr>
          <w:rFonts w:ascii="Verdana" w:eastAsia="Verdana" w:hAnsi="Verdana" w:cs="Verdana"/>
          <w:sz w:val="22"/>
          <w:szCs w:val="22"/>
        </w:rPr>
        <w:t>en uso de sus facultades legales y estatutarias.</w:t>
      </w:r>
    </w:p>
    <w:p w14:paraId="61DA70E7" w14:textId="761433FD" w:rsidR="00D3070A" w:rsidRDefault="51F7CFC2" w:rsidP="176AF952">
      <w:pPr>
        <w:jc w:val="center"/>
        <w:rPr>
          <w:rFonts w:ascii="Verdana" w:eastAsia="Verdana" w:hAnsi="Verdana" w:cs="Verdana"/>
          <w:b/>
          <w:bCs/>
          <w:sz w:val="22"/>
          <w:szCs w:val="22"/>
        </w:rPr>
      </w:pPr>
      <w:r w:rsidRPr="176AF952">
        <w:rPr>
          <w:rFonts w:ascii="Verdana" w:eastAsia="Verdana" w:hAnsi="Verdana" w:cs="Verdana"/>
          <w:b/>
          <w:bCs/>
          <w:sz w:val="22"/>
          <w:szCs w:val="22"/>
        </w:rPr>
        <w:t>CONSIDERANDO:</w:t>
      </w:r>
    </w:p>
    <w:p w14:paraId="4FE3222E" w14:textId="4EF77310" w:rsidR="00D3070A" w:rsidRDefault="51F7CFC2" w:rsidP="176AF952">
      <w:pPr>
        <w:pStyle w:val="Prrafodelista"/>
        <w:numPr>
          <w:ilvl w:val="0"/>
          <w:numId w:val="1"/>
        </w:numPr>
        <w:jc w:val="both"/>
        <w:rPr>
          <w:rFonts w:ascii="Verdana" w:eastAsia="Verdana" w:hAnsi="Verdana" w:cs="Verdana"/>
          <w:sz w:val="22"/>
          <w:szCs w:val="22"/>
        </w:rPr>
      </w:pPr>
      <w:r w:rsidRPr="176AF952">
        <w:rPr>
          <w:rFonts w:ascii="Verdana" w:eastAsia="Verdana" w:hAnsi="Verdana" w:cs="Verdana"/>
          <w:sz w:val="22"/>
          <w:szCs w:val="22"/>
        </w:rPr>
        <w:t xml:space="preserve">Que la Resolución No. 2557 de </w:t>
      </w:r>
      <w:r w:rsidR="05717B62" w:rsidRPr="176AF952">
        <w:rPr>
          <w:rFonts w:ascii="Verdana" w:eastAsia="Verdana" w:hAnsi="Verdana" w:cs="Verdana"/>
          <w:sz w:val="22"/>
          <w:szCs w:val="22"/>
        </w:rPr>
        <w:t>diciembre</w:t>
      </w:r>
      <w:r w:rsidRPr="176AF952">
        <w:rPr>
          <w:rFonts w:ascii="Verdana" w:eastAsia="Verdana" w:hAnsi="Verdana" w:cs="Verdana"/>
          <w:sz w:val="22"/>
          <w:szCs w:val="22"/>
        </w:rPr>
        <w:t xml:space="preserve"> 1o. de 1982 establece las Directrices Generales del Programa de Protección y Atención al Niño;</w:t>
      </w:r>
    </w:p>
    <w:p w14:paraId="50BF3C45" w14:textId="19C110F7" w:rsidR="00D3070A" w:rsidRDefault="51F7CFC2" w:rsidP="176AF952">
      <w:pPr>
        <w:pStyle w:val="Prrafodelista"/>
        <w:numPr>
          <w:ilvl w:val="0"/>
          <w:numId w:val="1"/>
        </w:numPr>
        <w:jc w:val="both"/>
        <w:rPr>
          <w:rFonts w:ascii="Verdana" w:eastAsia="Verdana" w:hAnsi="Verdana" w:cs="Verdana"/>
          <w:sz w:val="22"/>
          <w:szCs w:val="22"/>
        </w:rPr>
      </w:pPr>
      <w:r w:rsidRPr="176AF952">
        <w:rPr>
          <w:rFonts w:ascii="Verdana" w:eastAsia="Verdana" w:hAnsi="Verdana" w:cs="Verdana"/>
          <w:sz w:val="22"/>
          <w:szCs w:val="22"/>
        </w:rPr>
        <w:t>Que la Protección y Atención al Niño está conformada por el conjunto de acciones con el niño, la familia y la comunidad dirigida a crear condiciones para el desarrollo físico, afectivo, intelectual y social del niño;</w:t>
      </w:r>
    </w:p>
    <w:p w14:paraId="191FAB94" w14:textId="108F43FF" w:rsidR="00D3070A" w:rsidRDefault="51F7CFC2" w:rsidP="176AF952">
      <w:pPr>
        <w:pStyle w:val="Prrafodelista"/>
        <w:numPr>
          <w:ilvl w:val="0"/>
          <w:numId w:val="1"/>
        </w:numPr>
        <w:jc w:val="both"/>
        <w:rPr>
          <w:rFonts w:ascii="Verdana" w:eastAsia="Verdana" w:hAnsi="Verdana" w:cs="Verdana"/>
          <w:sz w:val="22"/>
          <w:szCs w:val="22"/>
        </w:rPr>
      </w:pPr>
      <w:r w:rsidRPr="176AF952">
        <w:rPr>
          <w:rFonts w:ascii="Verdana" w:eastAsia="Verdana" w:hAnsi="Verdana" w:cs="Verdana"/>
          <w:sz w:val="22"/>
          <w:szCs w:val="22"/>
        </w:rPr>
        <w:t>Que las Unidades de Protección y Atención al Niño, cualquiera sea su naturaleza jurídica u organización se rigen por las normas técnicas y administrativas expedidas por el ICBF (Art. 62 Decreto No. 2388);</w:t>
      </w:r>
    </w:p>
    <w:p w14:paraId="3A6B1C51" w14:textId="270EF5EE" w:rsidR="00D3070A" w:rsidRDefault="51F7CFC2" w:rsidP="176AF952">
      <w:pPr>
        <w:pStyle w:val="Prrafodelista"/>
        <w:numPr>
          <w:ilvl w:val="0"/>
          <w:numId w:val="1"/>
        </w:numPr>
        <w:jc w:val="both"/>
        <w:rPr>
          <w:rFonts w:ascii="Verdana" w:eastAsia="Verdana" w:hAnsi="Verdana" w:cs="Verdana"/>
          <w:sz w:val="22"/>
          <w:szCs w:val="22"/>
        </w:rPr>
      </w:pPr>
      <w:r w:rsidRPr="176AF952">
        <w:rPr>
          <w:rFonts w:ascii="Verdana" w:eastAsia="Verdana" w:hAnsi="Verdana" w:cs="Verdana"/>
          <w:sz w:val="22"/>
          <w:szCs w:val="22"/>
        </w:rPr>
        <w:t>Que es necesario actualizar dichas normas de conformidad con la política establecida;</w:t>
      </w:r>
    </w:p>
    <w:p w14:paraId="663FDFA7" w14:textId="3DEF97BC" w:rsidR="00D3070A" w:rsidRDefault="51F7CFC2" w:rsidP="176AF952">
      <w:pPr>
        <w:jc w:val="center"/>
        <w:rPr>
          <w:rFonts w:ascii="Verdana" w:eastAsia="Verdana" w:hAnsi="Verdana" w:cs="Verdana"/>
          <w:b/>
          <w:bCs/>
          <w:sz w:val="22"/>
          <w:szCs w:val="22"/>
        </w:rPr>
      </w:pPr>
      <w:r w:rsidRPr="176AF952">
        <w:rPr>
          <w:rFonts w:ascii="Verdana" w:eastAsia="Verdana" w:hAnsi="Verdana" w:cs="Verdana"/>
          <w:b/>
          <w:bCs/>
          <w:sz w:val="22"/>
          <w:szCs w:val="22"/>
        </w:rPr>
        <w:t>RESUELVE:</w:t>
      </w:r>
    </w:p>
    <w:p w14:paraId="058A77AF" w14:textId="656C6E42"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1o.</w:t>
      </w:r>
      <w:r w:rsidRPr="176AF952">
        <w:rPr>
          <w:rFonts w:ascii="Verdana" w:eastAsia="Verdana" w:hAnsi="Verdana" w:cs="Verdana"/>
          <w:sz w:val="22"/>
          <w:szCs w:val="22"/>
        </w:rPr>
        <w:t xml:space="preserve"> </w:t>
      </w:r>
      <w:r w:rsidRPr="00081A43">
        <w:rPr>
          <w:rFonts w:ascii="Verdana" w:eastAsia="Verdana" w:hAnsi="Verdana" w:cs="Verdana"/>
          <w:b/>
          <w:bCs/>
          <w:sz w:val="22"/>
          <w:szCs w:val="22"/>
        </w:rPr>
        <w:t>DEL OBJETO DE LA PROTECCIÓN Y ATENCIÓN AL NIÑO.</w:t>
      </w:r>
      <w:r w:rsidRPr="176AF952">
        <w:rPr>
          <w:rFonts w:ascii="Verdana" w:eastAsia="Verdana" w:hAnsi="Verdana" w:cs="Verdana"/>
          <w:sz w:val="22"/>
          <w:szCs w:val="22"/>
        </w:rPr>
        <w:t xml:space="preserve"> La protección y atención al niño, con el concurso de la familia y la comunidad, busca crear las condiciones de vida necesarias para que el niño sea sano, alegre, activo, solidario, con un adecuado desarrollo del cuerpo, la comunicación, el pensamiento y la afectividad, conocedor del medio que lo rodea, para que llegue a ser un hombre responsable, consciente de los problemas de su comunidad y con capacidad para realizar transformaciones en ella.</w:t>
      </w:r>
    </w:p>
    <w:p w14:paraId="6DF54E81" w14:textId="303BE7EE"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2o.</w:t>
      </w:r>
      <w:r w:rsidRPr="176AF952">
        <w:rPr>
          <w:rFonts w:ascii="Verdana" w:eastAsia="Verdana" w:hAnsi="Verdana" w:cs="Verdana"/>
          <w:sz w:val="22"/>
          <w:szCs w:val="22"/>
        </w:rPr>
        <w:t xml:space="preserve"> </w:t>
      </w:r>
      <w:r w:rsidRPr="00081A43">
        <w:rPr>
          <w:rFonts w:ascii="Verdana" w:eastAsia="Verdana" w:hAnsi="Verdana" w:cs="Verdana"/>
          <w:b/>
          <w:bCs/>
          <w:sz w:val="22"/>
          <w:szCs w:val="22"/>
        </w:rPr>
        <w:t>DE LAS UNIDADES DE PROTECCIÓN Y ATENCIÓN AL NIÑO.</w:t>
      </w:r>
      <w:r w:rsidRPr="176AF952">
        <w:rPr>
          <w:rFonts w:ascii="Verdana" w:eastAsia="Verdana" w:hAnsi="Verdana" w:cs="Verdana"/>
          <w:sz w:val="22"/>
          <w:szCs w:val="22"/>
        </w:rPr>
        <w:t xml:space="preserve"> Se denomina Unidad de Protección y Atención al Niño, el lugar en donde con la </w:t>
      </w:r>
      <w:proofErr w:type="gramStart"/>
      <w:r w:rsidRPr="176AF952">
        <w:rPr>
          <w:rFonts w:ascii="Verdana" w:eastAsia="Verdana" w:hAnsi="Verdana" w:cs="Verdana"/>
          <w:sz w:val="22"/>
          <w:szCs w:val="22"/>
        </w:rPr>
        <w:t>participación activa</w:t>
      </w:r>
      <w:proofErr w:type="gramEnd"/>
      <w:r w:rsidRPr="176AF952">
        <w:rPr>
          <w:rFonts w:ascii="Verdana" w:eastAsia="Verdana" w:hAnsi="Verdana" w:cs="Verdana"/>
          <w:sz w:val="22"/>
          <w:szCs w:val="22"/>
        </w:rPr>
        <w:t xml:space="preserve"> y organizada de la comunidad y el apoyo del ICBF, se prestan servicios de Bienestar Familiar, en jornada parcial o completa, relacionados con la atención a los niños, orientación, capacitación y educación a los padres y a la </w:t>
      </w:r>
      <w:r w:rsidRPr="176AF952">
        <w:rPr>
          <w:rFonts w:ascii="Verdana" w:eastAsia="Verdana" w:hAnsi="Verdana" w:cs="Verdana"/>
          <w:sz w:val="22"/>
          <w:szCs w:val="22"/>
        </w:rPr>
        <w:lastRenderedPageBreak/>
        <w:t>comunidad, para que asuman la responsabilidad fundamental del cuidado de sus hijos. En esta denominación estarán contempladas diversas modalidades de servicio.</w:t>
      </w:r>
    </w:p>
    <w:p w14:paraId="3E373FF2" w14:textId="17B6A4FC"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3o.</w:t>
      </w:r>
      <w:r w:rsidRPr="176AF952">
        <w:rPr>
          <w:rFonts w:ascii="Verdana" w:eastAsia="Verdana" w:hAnsi="Verdana" w:cs="Verdana"/>
          <w:sz w:val="22"/>
          <w:szCs w:val="22"/>
        </w:rPr>
        <w:t xml:space="preserve"> </w:t>
      </w:r>
      <w:r w:rsidRPr="00081A43">
        <w:rPr>
          <w:rFonts w:ascii="Verdana" w:eastAsia="Verdana" w:hAnsi="Verdana" w:cs="Verdana"/>
          <w:b/>
          <w:bCs/>
          <w:sz w:val="22"/>
          <w:szCs w:val="22"/>
        </w:rPr>
        <w:t>DE LAS ACTIVIDADES.</w:t>
      </w:r>
      <w:r w:rsidRPr="176AF952">
        <w:rPr>
          <w:rFonts w:ascii="Verdana" w:eastAsia="Verdana" w:hAnsi="Verdana" w:cs="Verdana"/>
          <w:sz w:val="22"/>
          <w:szCs w:val="22"/>
        </w:rPr>
        <w:t xml:space="preserve"> Se desarrollarán con los niños actividades de educación, nutrición y cuidados primarios de salud e higiene con la </w:t>
      </w:r>
      <w:proofErr w:type="gramStart"/>
      <w:r w:rsidRPr="176AF952">
        <w:rPr>
          <w:rFonts w:ascii="Verdana" w:eastAsia="Verdana" w:hAnsi="Verdana" w:cs="Verdana"/>
          <w:sz w:val="22"/>
          <w:szCs w:val="22"/>
        </w:rPr>
        <w:t>participación activa</w:t>
      </w:r>
      <w:proofErr w:type="gramEnd"/>
      <w:r w:rsidRPr="176AF952">
        <w:rPr>
          <w:rFonts w:ascii="Verdana" w:eastAsia="Verdana" w:hAnsi="Verdana" w:cs="Verdana"/>
          <w:sz w:val="22"/>
          <w:szCs w:val="22"/>
        </w:rPr>
        <w:t xml:space="preserve"> y organizada de padres de familia y miembros de la comunidad.</w:t>
      </w:r>
    </w:p>
    <w:p w14:paraId="7617E2E2" w14:textId="096FFD8B"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4o.</w:t>
      </w:r>
      <w:r w:rsidRPr="176AF952">
        <w:rPr>
          <w:rFonts w:ascii="Verdana" w:eastAsia="Verdana" w:hAnsi="Verdana" w:cs="Verdana"/>
          <w:sz w:val="22"/>
          <w:szCs w:val="22"/>
        </w:rPr>
        <w:t xml:space="preserve"> La organización y desarrollo de dichas actividades debe ceñirse a los siguientes lineamientos: aprovechar como ambiente educativo la realidad social en que vive el niño; utilizar los recursos y materiales propios de la comunidad; adecuar el contenido y duración de las actividades a los intereses de los niños de acuerdo con su grado de desarrollo; utilizar el juego como actividad básica; propiciar el trabajo en grupo, el espíritu de cooperación y amistad y el desarrollo de la autonomía del niño.</w:t>
      </w:r>
    </w:p>
    <w:p w14:paraId="720D7A39" w14:textId="1878C5DE"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5o.</w:t>
      </w:r>
      <w:r w:rsidRPr="176AF952">
        <w:rPr>
          <w:rFonts w:ascii="Verdana" w:eastAsia="Verdana" w:hAnsi="Verdana" w:cs="Verdana"/>
          <w:sz w:val="22"/>
          <w:szCs w:val="22"/>
        </w:rPr>
        <w:t xml:space="preserve"> Las actividades de nutrición están dirigidas a la prevención y mantenimiento de una nutrición adecuada a través de la educación y un suministro alimenticio de óptima calidad.</w:t>
      </w:r>
    </w:p>
    <w:p w14:paraId="32FCC6A2" w14:textId="3B3EBE4A"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6o.</w:t>
      </w:r>
      <w:r w:rsidRPr="176AF952">
        <w:rPr>
          <w:rFonts w:ascii="Verdana" w:eastAsia="Verdana" w:hAnsi="Verdana" w:cs="Verdana"/>
          <w:sz w:val="22"/>
          <w:szCs w:val="22"/>
        </w:rPr>
        <w:t xml:space="preserve"> Las actividades de salud están dirigidas a proporcionar al niño cuidados primarios de salud e higiene que contribuyan a prevenir la morbilidad y a crear un ambiente sano, para lo cual se debe establecer coordinación con los servicios de Salud existentes en la localidad.</w:t>
      </w:r>
    </w:p>
    <w:p w14:paraId="61A4A1D4" w14:textId="134B151C"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7o.</w:t>
      </w:r>
      <w:r w:rsidRPr="176AF952">
        <w:rPr>
          <w:rFonts w:ascii="Verdana" w:eastAsia="Verdana" w:hAnsi="Verdana" w:cs="Verdana"/>
          <w:sz w:val="22"/>
          <w:szCs w:val="22"/>
        </w:rPr>
        <w:t xml:space="preserve"> </w:t>
      </w:r>
      <w:r w:rsidRPr="00081A43">
        <w:rPr>
          <w:rFonts w:ascii="Verdana" w:eastAsia="Verdana" w:hAnsi="Verdana" w:cs="Verdana"/>
          <w:b/>
          <w:bCs/>
          <w:sz w:val="22"/>
          <w:szCs w:val="22"/>
        </w:rPr>
        <w:t>DE LAS DIVERSAS MODALIDADES DE SERVICIO.</w:t>
      </w:r>
      <w:r w:rsidRPr="176AF952">
        <w:rPr>
          <w:rFonts w:ascii="Verdana" w:eastAsia="Verdana" w:hAnsi="Verdana" w:cs="Verdana"/>
          <w:sz w:val="22"/>
          <w:szCs w:val="22"/>
        </w:rPr>
        <w:t xml:space="preserve"> La protección y atención al niño tendrá diversas modalidades dependiendo del desarrollo del niño, las facilidades y necesidades de la comunidad y el tiempo disponible para la atención de los </w:t>
      </w:r>
      <w:r w:rsidR="4E43C6F5" w:rsidRPr="176AF952">
        <w:rPr>
          <w:rFonts w:ascii="Verdana" w:eastAsia="Verdana" w:hAnsi="Verdana" w:cs="Verdana"/>
          <w:sz w:val="22"/>
          <w:szCs w:val="22"/>
        </w:rPr>
        <w:t>niños,</w:t>
      </w:r>
      <w:r w:rsidRPr="176AF952">
        <w:rPr>
          <w:rFonts w:ascii="Verdana" w:eastAsia="Verdana" w:hAnsi="Verdana" w:cs="Verdana"/>
          <w:sz w:val="22"/>
          <w:szCs w:val="22"/>
        </w:rPr>
        <w:t xml:space="preserve"> así como el aprovechamiento óptimo de los recursos físicos existentes en la comunidad.</w:t>
      </w:r>
    </w:p>
    <w:p w14:paraId="1468E0F7" w14:textId="7D9C639A"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 xml:space="preserve">ARTÍCULO 8o. </w:t>
      </w:r>
      <w:r w:rsidRPr="00081A43">
        <w:rPr>
          <w:rFonts w:ascii="Verdana" w:eastAsia="Verdana" w:hAnsi="Verdana" w:cs="Verdana"/>
          <w:b/>
          <w:bCs/>
          <w:sz w:val="22"/>
          <w:szCs w:val="22"/>
        </w:rPr>
        <w:t>DE LAS CONDICIONES LOCATIVAS.</w:t>
      </w:r>
      <w:r w:rsidRPr="176AF952">
        <w:rPr>
          <w:rFonts w:ascii="Verdana" w:eastAsia="Verdana" w:hAnsi="Verdana" w:cs="Verdana"/>
          <w:sz w:val="22"/>
          <w:szCs w:val="22"/>
        </w:rPr>
        <w:t xml:space="preserve"> Para garantizar la salud, la seguridad y el bienestar general de los niños, los locales donde funcionen las Unidades de Protección y Atención deben tener condiciones adecuadas de higiene y sanidad.</w:t>
      </w:r>
    </w:p>
    <w:p w14:paraId="68D6084B" w14:textId="0EA1E5F9"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9o.</w:t>
      </w:r>
      <w:r w:rsidRPr="176AF952">
        <w:rPr>
          <w:rFonts w:ascii="Verdana" w:eastAsia="Verdana" w:hAnsi="Verdana" w:cs="Verdana"/>
          <w:sz w:val="22"/>
          <w:szCs w:val="22"/>
        </w:rPr>
        <w:t xml:space="preserve"> </w:t>
      </w:r>
      <w:r w:rsidRPr="00081A43">
        <w:rPr>
          <w:rFonts w:ascii="Verdana" w:eastAsia="Verdana" w:hAnsi="Verdana" w:cs="Verdana"/>
          <w:b/>
          <w:bCs/>
          <w:sz w:val="22"/>
          <w:szCs w:val="22"/>
        </w:rPr>
        <w:t>DE LA ADMINISTRACIÓN.</w:t>
      </w:r>
      <w:r w:rsidRPr="176AF952">
        <w:rPr>
          <w:rFonts w:ascii="Verdana" w:eastAsia="Verdana" w:hAnsi="Verdana" w:cs="Verdana"/>
          <w:sz w:val="22"/>
          <w:szCs w:val="22"/>
        </w:rPr>
        <w:t xml:space="preserve"> Las Unidades de Protección y Atención deben ser administradas por las propias comunidades a través de diferentes entidades asociativas dando prioridad a las Asociaciones de Padres de Familia u otras organizaciones sociales sin ánimo de lucro que operen en la localidad. Las entidades administradoras deberán cumplir las normas que para la prestación de servicios y administración de recursos formule el ICBF.</w:t>
      </w:r>
    </w:p>
    <w:p w14:paraId="346D54EE" w14:textId="13520C82"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10</w:t>
      </w:r>
      <w:r w:rsidR="08D2537C" w:rsidRPr="176AF952">
        <w:rPr>
          <w:rFonts w:ascii="Verdana" w:eastAsia="Verdana" w:hAnsi="Verdana" w:cs="Verdana"/>
          <w:b/>
          <w:bCs/>
          <w:sz w:val="22"/>
          <w:szCs w:val="22"/>
        </w:rPr>
        <w:t>o</w:t>
      </w:r>
      <w:r w:rsidRPr="176AF952">
        <w:rPr>
          <w:rFonts w:ascii="Verdana" w:eastAsia="Verdana" w:hAnsi="Verdana" w:cs="Verdana"/>
          <w:b/>
          <w:bCs/>
          <w:sz w:val="22"/>
          <w:szCs w:val="22"/>
        </w:rPr>
        <w:t>.</w:t>
      </w:r>
      <w:r w:rsidRPr="176AF952">
        <w:rPr>
          <w:rFonts w:ascii="Verdana" w:eastAsia="Verdana" w:hAnsi="Verdana" w:cs="Verdana"/>
          <w:sz w:val="22"/>
          <w:szCs w:val="22"/>
        </w:rPr>
        <w:t xml:space="preserve"> </w:t>
      </w:r>
      <w:r w:rsidRPr="00081A43">
        <w:rPr>
          <w:rFonts w:ascii="Verdana" w:eastAsia="Verdana" w:hAnsi="Verdana" w:cs="Verdana"/>
          <w:b/>
          <w:bCs/>
          <w:sz w:val="22"/>
          <w:szCs w:val="22"/>
        </w:rPr>
        <w:t>DE LA DOTACIÓN.</w:t>
      </w:r>
      <w:r w:rsidRPr="176AF952">
        <w:rPr>
          <w:rFonts w:ascii="Verdana" w:eastAsia="Verdana" w:hAnsi="Verdana" w:cs="Verdana"/>
          <w:sz w:val="22"/>
          <w:szCs w:val="22"/>
        </w:rPr>
        <w:t xml:space="preserve"> Las Unidades de Protección y Atención tendrán una dotación básica y suficiente para su funcionamiento de acuerdo con la modalidad de servicio que se preste Para dicha dotación se aprovecharán al máximo los recursos propios de cada región donde funcione la Unidad.</w:t>
      </w:r>
    </w:p>
    <w:p w14:paraId="2230DABD" w14:textId="526DCAD7"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lastRenderedPageBreak/>
        <w:t>ARTÍCULO 11</w:t>
      </w:r>
      <w:r w:rsidR="1BDA3510" w:rsidRPr="176AF952">
        <w:rPr>
          <w:rFonts w:ascii="Verdana" w:eastAsia="Verdana" w:hAnsi="Verdana" w:cs="Verdana"/>
          <w:b/>
          <w:bCs/>
          <w:sz w:val="22"/>
          <w:szCs w:val="22"/>
        </w:rPr>
        <w:t>o</w:t>
      </w:r>
      <w:r w:rsidRPr="176AF952">
        <w:rPr>
          <w:rFonts w:ascii="Verdana" w:eastAsia="Verdana" w:hAnsi="Verdana" w:cs="Verdana"/>
          <w:b/>
          <w:bCs/>
          <w:sz w:val="22"/>
          <w:szCs w:val="22"/>
        </w:rPr>
        <w:t>.</w:t>
      </w:r>
      <w:r w:rsidRPr="176AF952">
        <w:rPr>
          <w:rFonts w:ascii="Verdana" w:eastAsia="Verdana" w:hAnsi="Verdana" w:cs="Verdana"/>
          <w:sz w:val="22"/>
          <w:szCs w:val="22"/>
        </w:rPr>
        <w:t xml:space="preserve"> DE LOS MANUALES Y GUÍAS. Los aspectos señalados y reglamentados por la presente Resolución se desarrollarán y complementarán a través de Manuales y Guías que formarán parte de la presente Resolución.</w:t>
      </w:r>
    </w:p>
    <w:p w14:paraId="573756C6" w14:textId="02D50A28"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12</w:t>
      </w:r>
      <w:r w:rsidR="5D84720D" w:rsidRPr="176AF952">
        <w:rPr>
          <w:rFonts w:ascii="Verdana" w:eastAsia="Verdana" w:hAnsi="Verdana" w:cs="Verdana"/>
          <w:b/>
          <w:bCs/>
          <w:sz w:val="22"/>
          <w:szCs w:val="22"/>
        </w:rPr>
        <w:t>o</w:t>
      </w:r>
      <w:r w:rsidRPr="176AF952">
        <w:rPr>
          <w:rFonts w:ascii="Verdana" w:eastAsia="Verdana" w:hAnsi="Verdana" w:cs="Verdana"/>
          <w:b/>
          <w:bCs/>
          <w:sz w:val="22"/>
          <w:szCs w:val="22"/>
        </w:rPr>
        <w:t>.</w:t>
      </w:r>
      <w:r w:rsidRPr="176AF952">
        <w:rPr>
          <w:rFonts w:ascii="Verdana" w:eastAsia="Verdana" w:hAnsi="Verdana" w:cs="Verdana"/>
          <w:sz w:val="22"/>
          <w:szCs w:val="22"/>
        </w:rPr>
        <w:t xml:space="preserve"> La presente Resolución deroga la Resolución No. 2609 de </w:t>
      </w:r>
      <w:r w:rsidR="155C8AC5" w:rsidRPr="176AF952">
        <w:rPr>
          <w:rFonts w:ascii="Verdana" w:eastAsia="Verdana" w:hAnsi="Verdana" w:cs="Verdana"/>
          <w:sz w:val="22"/>
          <w:szCs w:val="22"/>
        </w:rPr>
        <w:t>noviembre</w:t>
      </w:r>
      <w:r w:rsidRPr="176AF952">
        <w:rPr>
          <w:rFonts w:ascii="Verdana" w:eastAsia="Verdana" w:hAnsi="Verdana" w:cs="Verdana"/>
          <w:sz w:val="22"/>
          <w:szCs w:val="22"/>
        </w:rPr>
        <w:t xml:space="preserve"> 30 de 1981 y todas las que le sean contrarias.</w:t>
      </w:r>
    </w:p>
    <w:p w14:paraId="38272864" w14:textId="2F99A1BA" w:rsidR="00D3070A" w:rsidRDefault="51F7CFC2" w:rsidP="176AF952">
      <w:pPr>
        <w:jc w:val="both"/>
        <w:rPr>
          <w:rFonts w:ascii="Verdana" w:eastAsia="Verdana" w:hAnsi="Verdana" w:cs="Verdana"/>
          <w:sz w:val="22"/>
          <w:szCs w:val="22"/>
        </w:rPr>
      </w:pPr>
      <w:r w:rsidRPr="176AF952">
        <w:rPr>
          <w:rFonts w:ascii="Verdana" w:eastAsia="Verdana" w:hAnsi="Verdana" w:cs="Verdana"/>
          <w:b/>
          <w:bCs/>
          <w:sz w:val="22"/>
          <w:szCs w:val="22"/>
        </w:rPr>
        <w:t>ARTÍCULO 13</w:t>
      </w:r>
      <w:r w:rsidR="5989C5B3" w:rsidRPr="176AF952">
        <w:rPr>
          <w:rFonts w:ascii="Verdana" w:eastAsia="Verdana" w:hAnsi="Verdana" w:cs="Verdana"/>
          <w:b/>
          <w:bCs/>
          <w:sz w:val="22"/>
          <w:szCs w:val="22"/>
        </w:rPr>
        <w:t>o</w:t>
      </w:r>
      <w:r w:rsidRPr="176AF952">
        <w:rPr>
          <w:rFonts w:ascii="Verdana" w:eastAsia="Verdana" w:hAnsi="Verdana" w:cs="Verdana"/>
          <w:b/>
          <w:bCs/>
          <w:sz w:val="22"/>
          <w:szCs w:val="22"/>
        </w:rPr>
        <w:t>.</w:t>
      </w:r>
      <w:r w:rsidRPr="176AF952">
        <w:rPr>
          <w:rFonts w:ascii="Verdana" w:eastAsia="Verdana" w:hAnsi="Verdana" w:cs="Verdana"/>
          <w:sz w:val="22"/>
          <w:szCs w:val="22"/>
        </w:rPr>
        <w:t xml:space="preserve"> La presente Resolución rige a partir de la fecha de su expedición.</w:t>
      </w:r>
    </w:p>
    <w:p w14:paraId="5B18DF3A" w14:textId="572AF197" w:rsidR="00D3070A" w:rsidRDefault="51F7CFC2" w:rsidP="176AF952">
      <w:pPr>
        <w:jc w:val="center"/>
        <w:rPr>
          <w:rFonts w:ascii="Verdana" w:eastAsia="Verdana" w:hAnsi="Verdana" w:cs="Verdana"/>
          <w:b/>
          <w:bCs/>
          <w:sz w:val="22"/>
          <w:szCs w:val="22"/>
        </w:rPr>
      </w:pPr>
      <w:r w:rsidRPr="176AF952">
        <w:rPr>
          <w:rFonts w:ascii="Verdana" w:eastAsia="Verdana" w:hAnsi="Verdana" w:cs="Verdana"/>
          <w:b/>
          <w:bCs/>
          <w:sz w:val="22"/>
          <w:szCs w:val="22"/>
        </w:rPr>
        <w:t>COMUNÍQUESE Y CÚMPLASE</w:t>
      </w:r>
    </w:p>
    <w:p w14:paraId="76B4B853" w14:textId="644C00A1" w:rsidR="00D3070A" w:rsidRDefault="51F7CFC2" w:rsidP="176AF952">
      <w:pPr>
        <w:jc w:val="center"/>
        <w:rPr>
          <w:rFonts w:ascii="Verdana" w:eastAsia="Verdana" w:hAnsi="Verdana" w:cs="Verdana"/>
          <w:sz w:val="22"/>
          <w:szCs w:val="22"/>
        </w:rPr>
      </w:pPr>
      <w:r w:rsidRPr="176AF952">
        <w:rPr>
          <w:rFonts w:ascii="Verdana" w:eastAsia="Verdana" w:hAnsi="Verdana" w:cs="Verdana"/>
          <w:sz w:val="22"/>
          <w:szCs w:val="22"/>
        </w:rPr>
        <w:t>Dada en Bogotá, D. E., a los 25 días del mes de abril de1983.</w:t>
      </w:r>
    </w:p>
    <w:p w14:paraId="4BA66B7E" w14:textId="497FDD35" w:rsidR="00D3070A" w:rsidRDefault="51F7CFC2" w:rsidP="176AF952">
      <w:pPr>
        <w:jc w:val="center"/>
        <w:rPr>
          <w:rFonts w:ascii="Verdana" w:eastAsia="Verdana" w:hAnsi="Verdana" w:cs="Verdana"/>
          <w:b/>
          <w:bCs/>
          <w:sz w:val="22"/>
          <w:szCs w:val="22"/>
        </w:rPr>
      </w:pPr>
      <w:r w:rsidRPr="176AF952">
        <w:rPr>
          <w:rFonts w:ascii="Verdana" w:eastAsia="Verdana" w:hAnsi="Verdana" w:cs="Verdana"/>
          <w:b/>
          <w:bCs/>
          <w:sz w:val="22"/>
          <w:szCs w:val="22"/>
        </w:rPr>
        <w:t>LEONOR URIBE DE VILLEGAS</w:t>
      </w:r>
    </w:p>
    <w:p w14:paraId="5871F1DB" w14:textId="75A02482" w:rsidR="00D3070A" w:rsidRDefault="6F9DAB3E" w:rsidP="176AF952">
      <w:pPr>
        <w:jc w:val="center"/>
      </w:pPr>
      <w:r w:rsidRPr="176AF952">
        <w:rPr>
          <w:rFonts w:ascii="Verdana" w:eastAsia="Verdana" w:hAnsi="Verdana" w:cs="Verdana"/>
          <w:sz w:val="22"/>
          <w:szCs w:val="22"/>
        </w:rPr>
        <w:t>DIRECTORA GENERAL</w:t>
      </w:r>
    </w:p>
    <w:p w14:paraId="4CAB99EE" w14:textId="035A46DD" w:rsidR="00D3070A" w:rsidRDefault="51F7CFC2" w:rsidP="176AF952">
      <w:pPr>
        <w:jc w:val="center"/>
        <w:rPr>
          <w:rFonts w:ascii="Verdana" w:eastAsia="Verdana" w:hAnsi="Verdana" w:cs="Verdana"/>
          <w:b/>
          <w:bCs/>
          <w:sz w:val="22"/>
          <w:szCs w:val="22"/>
        </w:rPr>
      </w:pPr>
      <w:r w:rsidRPr="176AF952">
        <w:rPr>
          <w:rFonts w:ascii="Verdana" w:eastAsia="Verdana" w:hAnsi="Verdana" w:cs="Verdana"/>
          <w:b/>
          <w:bCs/>
          <w:sz w:val="22"/>
          <w:szCs w:val="22"/>
        </w:rPr>
        <w:t>LUCILA INÉS PORRAS PRADA</w:t>
      </w:r>
    </w:p>
    <w:p w14:paraId="0CECB37E" w14:textId="5F0F1134" w:rsidR="00D3070A" w:rsidRDefault="2E4FCBA1" w:rsidP="176AF952">
      <w:pPr>
        <w:jc w:val="center"/>
      </w:pPr>
      <w:r w:rsidRPr="176AF952">
        <w:rPr>
          <w:rFonts w:ascii="Verdana" w:eastAsia="Verdana" w:hAnsi="Verdana" w:cs="Verdana"/>
          <w:sz w:val="22"/>
          <w:szCs w:val="22"/>
        </w:rPr>
        <w:t>SECRETARIA GENERAL</w:t>
      </w:r>
    </w:p>
    <w:p w14:paraId="5C1A07E2" w14:textId="5BE6A0C1" w:rsidR="00D3070A" w:rsidRDefault="00D3070A" w:rsidP="176AF952">
      <w:pPr>
        <w:jc w:val="both"/>
        <w:rPr>
          <w:rFonts w:ascii="Verdana" w:eastAsia="Verdana" w:hAnsi="Verdana" w:cs="Verdana"/>
          <w:sz w:val="22"/>
          <w:szCs w:val="22"/>
        </w:rPr>
      </w:pPr>
    </w:p>
    <w:sectPr w:rsidR="00D3070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0C2A8"/>
    <w:multiLevelType w:val="hybridMultilevel"/>
    <w:tmpl w:val="DA44E7B2"/>
    <w:lvl w:ilvl="0" w:tplc="2BB41D16">
      <w:start w:val="1"/>
      <w:numFmt w:val="decimal"/>
      <w:lvlText w:val="%1."/>
      <w:lvlJc w:val="left"/>
      <w:pPr>
        <w:ind w:left="720" w:hanging="360"/>
      </w:pPr>
    </w:lvl>
    <w:lvl w:ilvl="1" w:tplc="5614930E">
      <w:start w:val="1"/>
      <w:numFmt w:val="lowerLetter"/>
      <w:lvlText w:val="%2."/>
      <w:lvlJc w:val="left"/>
      <w:pPr>
        <w:ind w:left="1440" w:hanging="360"/>
      </w:pPr>
    </w:lvl>
    <w:lvl w:ilvl="2" w:tplc="23467F62">
      <w:start w:val="1"/>
      <w:numFmt w:val="lowerRoman"/>
      <w:lvlText w:val="%3."/>
      <w:lvlJc w:val="right"/>
      <w:pPr>
        <w:ind w:left="2160" w:hanging="180"/>
      </w:pPr>
    </w:lvl>
    <w:lvl w:ilvl="3" w:tplc="77A44C76">
      <w:start w:val="1"/>
      <w:numFmt w:val="decimal"/>
      <w:lvlText w:val="%4."/>
      <w:lvlJc w:val="left"/>
      <w:pPr>
        <w:ind w:left="2880" w:hanging="360"/>
      </w:pPr>
    </w:lvl>
    <w:lvl w:ilvl="4" w:tplc="CCE066AE">
      <w:start w:val="1"/>
      <w:numFmt w:val="lowerLetter"/>
      <w:lvlText w:val="%5."/>
      <w:lvlJc w:val="left"/>
      <w:pPr>
        <w:ind w:left="3600" w:hanging="360"/>
      </w:pPr>
    </w:lvl>
    <w:lvl w:ilvl="5" w:tplc="9210ECF0">
      <w:start w:val="1"/>
      <w:numFmt w:val="lowerRoman"/>
      <w:lvlText w:val="%6."/>
      <w:lvlJc w:val="right"/>
      <w:pPr>
        <w:ind w:left="4320" w:hanging="180"/>
      </w:pPr>
    </w:lvl>
    <w:lvl w:ilvl="6" w:tplc="41EC4B58">
      <w:start w:val="1"/>
      <w:numFmt w:val="decimal"/>
      <w:lvlText w:val="%7."/>
      <w:lvlJc w:val="left"/>
      <w:pPr>
        <w:ind w:left="5040" w:hanging="360"/>
      </w:pPr>
    </w:lvl>
    <w:lvl w:ilvl="7" w:tplc="EFD67170">
      <w:start w:val="1"/>
      <w:numFmt w:val="lowerLetter"/>
      <w:lvlText w:val="%8."/>
      <w:lvlJc w:val="left"/>
      <w:pPr>
        <w:ind w:left="5760" w:hanging="360"/>
      </w:pPr>
    </w:lvl>
    <w:lvl w:ilvl="8" w:tplc="59A0DFC0">
      <w:start w:val="1"/>
      <w:numFmt w:val="lowerRoman"/>
      <w:lvlText w:val="%9."/>
      <w:lvlJc w:val="right"/>
      <w:pPr>
        <w:ind w:left="6480" w:hanging="180"/>
      </w:pPr>
    </w:lvl>
  </w:abstractNum>
  <w:num w:numId="1" w16cid:durableId="83299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D28B4"/>
    <w:rsid w:val="00081A43"/>
    <w:rsid w:val="00685371"/>
    <w:rsid w:val="0074540E"/>
    <w:rsid w:val="008D7965"/>
    <w:rsid w:val="00D3070A"/>
    <w:rsid w:val="05717B62"/>
    <w:rsid w:val="08D2537C"/>
    <w:rsid w:val="134163F2"/>
    <w:rsid w:val="1405CD78"/>
    <w:rsid w:val="155C8AC5"/>
    <w:rsid w:val="176AF952"/>
    <w:rsid w:val="1BDA3510"/>
    <w:rsid w:val="213D28B4"/>
    <w:rsid w:val="2E4FCBA1"/>
    <w:rsid w:val="32CDA8D0"/>
    <w:rsid w:val="380F6733"/>
    <w:rsid w:val="393C6079"/>
    <w:rsid w:val="3DC54BE9"/>
    <w:rsid w:val="483EB1C2"/>
    <w:rsid w:val="4E43C6F5"/>
    <w:rsid w:val="51F7CFC2"/>
    <w:rsid w:val="52C14611"/>
    <w:rsid w:val="54071BDC"/>
    <w:rsid w:val="5989C5B3"/>
    <w:rsid w:val="5D84720D"/>
    <w:rsid w:val="6AB808D7"/>
    <w:rsid w:val="6EDD0373"/>
    <w:rsid w:val="6F9DA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7B6C"/>
  <w15:chartTrackingRefBased/>
  <w15:docId w15:val="{6CF117BE-6ED9-484D-B95B-733F9AA9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76AF95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81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8AB91-58FB-43FE-AEDD-6C1E81CE34D1}"/>
</file>

<file path=customXml/itemProps2.xml><?xml version="1.0" encoding="utf-8"?>
<ds:datastoreItem xmlns:ds="http://schemas.openxmlformats.org/officeDocument/2006/customXml" ds:itemID="{90ED7011-A677-40CE-AB6E-15C39755EDAB}"/>
</file>

<file path=customXml/itemProps3.xml><?xml version="1.0" encoding="utf-8"?>
<ds:datastoreItem xmlns:ds="http://schemas.openxmlformats.org/officeDocument/2006/customXml" ds:itemID="{CC246D4E-F7B3-41EF-BF43-68D6B43730D9}"/>
</file>

<file path=docProps/app.xml><?xml version="1.0" encoding="utf-8"?>
<Properties xmlns="http://schemas.openxmlformats.org/officeDocument/2006/extended-properties" xmlns:vt="http://schemas.openxmlformats.org/officeDocument/2006/docPropsVTypes">
  <Template>Normal</Template>
  <TotalTime>2</TotalTime>
  <Pages>1</Pages>
  <Words>863</Words>
  <Characters>4531</Characters>
  <Application>Microsoft Office Word</Application>
  <DocSecurity>0</DocSecurity>
  <Lines>94</Lines>
  <Paragraphs>46</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2025-11-20T14:43:00Z</dcterms:created>
  <dcterms:modified xsi:type="dcterms:W3CDTF">2026-01-15T14:46:00Z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