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FA67" w14:textId="77C7A73B" w:rsidR="009A66D2" w:rsidRPr="00D00D7A" w:rsidRDefault="009A66D2" w:rsidP="009A66D2">
      <w:pPr>
        <w:jc w:val="center"/>
        <w:rPr>
          <w:rFonts w:ascii="Verdana" w:hAnsi="Verdana"/>
        </w:rPr>
      </w:pPr>
      <w:r w:rsidRPr="001343F8">
        <w:rPr>
          <w:rFonts w:ascii="Verdana" w:hAnsi="Verdana"/>
          <w:b/>
          <w:bCs/>
        </w:rPr>
        <w:t xml:space="preserve">RESOLUCIÓN </w:t>
      </w:r>
      <w:r w:rsidR="008578E8">
        <w:rPr>
          <w:rFonts w:ascii="Verdana" w:hAnsi="Verdana"/>
          <w:b/>
          <w:bCs/>
        </w:rPr>
        <w:t>7000</w:t>
      </w:r>
      <w:r w:rsidRPr="001343F8">
        <w:rPr>
          <w:rFonts w:ascii="Verdana" w:hAnsi="Verdana"/>
          <w:b/>
          <w:bCs/>
        </w:rPr>
        <w:t xml:space="preserve"> DE </w:t>
      </w:r>
      <w:r>
        <w:rPr>
          <w:rFonts w:ascii="Verdana" w:hAnsi="Verdana"/>
          <w:b/>
          <w:bCs/>
        </w:rPr>
        <w:t>202</w:t>
      </w:r>
      <w:r w:rsidR="008578E8">
        <w:rPr>
          <w:rFonts w:ascii="Verdana" w:hAnsi="Verdana"/>
          <w:b/>
          <w:bCs/>
        </w:rPr>
        <w:t>5</w:t>
      </w:r>
    </w:p>
    <w:p w14:paraId="51B039FA" w14:textId="749CD14B" w:rsidR="009A66D2" w:rsidRPr="00663CE8" w:rsidRDefault="009A66D2" w:rsidP="00663CE8">
      <w:pPr>
        <w:pStyle w:val="Sinespaciado"/>
        <w:rPr>
          <w:rFonts w:ascii="Verdana" w:hAnsi="Verdana"/>
          <w:sz w:val="20"/>
          <w:szCs w:val="20"/>
        </w:rPr>
      </w:pPr>
      <w:r w:rsidRPr="00663CE8">
        <w:rPr>
          <w:rFonts w:ascii="Verdana" w:hAnsi="Verdana"/>
          <w:sz w:val="20"/>
          <w:szCs w:val="20"/>
        </w:rPr>
        <w:t xml:space="preserve">Fecha de Expedición: </w:t>
      </w:r>
      <w:r w:rsidR="008578E8">
        <w:rPr>
          <w:rFonts w:ascii="Verdana" w:hAnsi="Verdana"/>
          <w:sz w:val="20"/>
          <w:szCs w:val="20"/>
        </w:rPr>
        <w:t>14 de noviembre de 2025</w:t>
      </w:r>
    </w:p>
    <w:p w14:paraId="70AD0F9F" w14:textId="07D29DCC" w:rsidR="009A66D2" w:rsidRPr="00663CE8" w:rsidRDefault="009A66D2" w:rsidP="00663CE8">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008578E8">
        <w:rPr>
          <w:rFonts w:ascii="Verdana" w:hAnsi="Verdana"/>
          <w:sz w:val="20"/>
          <w:szCs w:val="20"/>
        </w:rPr>
        <w:t xml:space="preserve">: </w:t>
      </w:r>
      <w:r w:rsidR="008578E8">
        <w:rPr>
          <w:rFonts w:ascii="Verdana" w:hAnsi="Verdana"/>
          <w:sz w:val="20"/>
          <w:szCs w:val="20"/>
        </w:rPr>
        <w:t>19 de noviembre de 2025</w:t>
      </w:r>
    </w:p>
    <w:p w14:paraId="5B87C719" w14:textId="7A0B062B" w:rsidR="009A66D2" w:rsidRDefault="009A66D2" w:rsidP="00663CE8">
      <w:pPr>
        <w:pStyle w:val="Sinespaciado"/>
        <w:rPr>
          <w:rFonts w:ascii="Verdana" w:hAnsi="Verdana"/>
          <w:sz w:val="20"/>
          <w:szCs w:val="20"/>
        </w:rPr>
      </w:pPr>
      <w:r w:rsidRPr="00663CE8">
        <w:rPr>
          <w:rFonts w:ascii="Verdana" w:hAnsi="Verdana"/>
          <w:sz w:val="20"/>
          <w:szCs w:val="20"/>
        </w:rPr>
        <w:t>Estado de la vigencia: Vigente</w:t>
      </w:r>
    </w:p>
    <w:p w14:paraId="6CC28C97" w14:textId="77777777" w:rsidR="00663CE8" w:rsidRPr="00663CE8" w:rsidRDefault="00663CE8" w:rsidP="00663CE8">
      <w:pPr>
        <w:pStyle w:val="Sinespaciado"/>
        <w:rPr>
          <w:rFonts w:ascii="Verdana" w:hAnsi="Verdana"/>
          <w:sz w:val="20"/>
          <w:szCs w:val="20"/>
        </w:rPr>
      </w:pPr>
    </w:p>
    <w:p w14:paraId="02EDEABE" w14:textId="6D1F2099" w:rsidR="009A66D2" w:rsidRPr="00663CE8" w:rsidRDefault="009A66D2" w:rsidP="00663CE8">
      <w:pPr>
        <w:pStyle w:val="Sinespaciado"/>
        <w:rPr>
          <w:rFonts w:ascii="Verdana" w:hAnsi="Verdana"/>
          <w:sz w:val="20"/>
          <w:szCs w:val="20"/>
        </w:rPr>
      </w:pPr>
      <w:r w:rsidRPr="00663CE8">
        <w:rPr>
          <w:rFonts w:ascii="Verdana" w:hAnsi="Verdana"/>
          <w:sz w:val="20"/>
          <w:szCs w:val="20"/>
        </w:rPr>
        <w:t xml:space="preserve">Fecha de publicación en Diario Oficial: </w:t>
      </w:r>
      <w:r w:rsidR="008578E8">
        <w:rPr>
          <w:rFonts w:ascii="Verdana" w:hAnsi="Verdana"/>
          <w:sz w:val="20"/>
          <w:szCs w:val="20"/>
        </w:rPr>
        <w:t>53.309</w:t>
      </w:r>
    </w:p>
    <w:p w14:paraId="7C533AA2" w14:textId="0C374ECC" w:rsidR="009A66D2" w:rsidRDefault="009A66D2" w:rsidP="00663CE8">
      <w:pPr>
        <w:pStyle w:val="Sinespaciado"/>
        <w:rPr>
          <w:rFonts w:ascii="Verdana" w:hAnsi="Verdana"/>
          <w:sz w:val="20"/>
          <w:szCs w:val="20"/>
        </w:rPr>
      </w:pPr>
      <w:r w:rsidRPr="00663CE8">
        <w:rPr>
          <w:rFonts w:ascii="Verdana" w:hAnsi="Verdana"/>
          <w:sz w:val="20"/>
          <w:szCs w:val="20"/>
        </w:rPr>
        <w:t xml:space="preserve">Número del Diario Oficial: </w:t>
      </w:r>
      <w:r w:rsidR="008578E8">
        <w:rPr>
          <w:rFonts w:ascii="Verdana" w:hAnsi="Verdana"/>
          <w:sz w:val="20"/>
          <w:szCs w:val="20"/>
        </w:rPr>
        <w:t>19 de noviembre de 2025</w:t>
      </w:r>
    </w:p>
    <w:p w14:paraId="38F471CA" w14:textId="77777777" w:rsidR="00663CE8" w:rsidRPr="00663CE8" w:rsidRDefault="00663CE8" w:rsidP="00663CE8">
      <w:pPr>
        <w:pStyle w:val="Sinespaciado"/>
        <w:rPr>
          <w:rFonts w:ascii="Verdana" w:hAnsi="Verdana"/>
          <w:sz w:val="20"/>
          <w:szCs w:val="20"/>
        </w:rPr>
      </w:pPr>
    </w:p>
    <w:p w14:paraId="62B5BCEC" w14:textId="77777777" w:rsidR="008578E8" w:rsidRPr="00D00D7A" w:rsidRDefault="008578E8" w:rsidP="008578E8">
      <w:pPr>
        <w:jc w:val="center"/>
        <w:rPr>
          <w:rFonts w:ascii="Verdana" w:hAnsi="Verdana"/>
        </w:rPr>
      </w:pPr>
      <w:r w:rsidRPr="001343F8">
        <w:rPr>
          <w:rFonts w:ascii="Verdana" w:hAnsi="Verdana"/>
          <w:b/>
          <w:bCs/>
        </w:rPr>
        <w:t xml:space="preserve">RESOLUCIÓN </w:t>
      </w:r>
      <w:r>
        <w:rPr>
          <w:rFonts w:ascii="Verdana" w:hAnsi="Verdana"/>
          <w:b/>
          <w:bCs/>
        </w:rPr>
        <w:t>7000</w:t>
      </w:r>
      <w:r w:rsidRPr="001343F8">
        <w:rPr>
          <w:rFonts w:ascii="Verdana" w:hAnsi="Verdana"/>
          <w:b/>
          <w:bCs/>
        </w:rPr>
        <w:t xml:space="preserve"> DE </w:t>
      </w:r>
      <w:r>
        <w:rPr>
          <w:rFonts w:ascii="Verdana" w:hAnsi="Verdana"/>
          <w:b/>
          <w:bCs/>
        </w:rPr>
        <w:t>2025</w:t>
      </w:r>
    </w:p>
    <w:p w14:paraId="490BEE4E" w14:textId="01586BF5" w:rsidR="009A66D2" w:rsidRDefault="009A66D2" w:rsidP="009A66D2">
      <w:pPr>
        <w:autoSpaceDE w:val="0"/>
        <w:autoSpaceDN w:val="0"/>
        <w:adjustRightInd w:val="0"/>
        <w:spacing w:after="0"/>
        <w:jc w:val="center"/>
        <w:rPr>
          <w:rFonts w:ascii="Verdana" w:eastAsia="Times New Roman" w:hAnsi="Verdana" w:cs="Arial"/>
          <w:color w:val="000000"/>
          <w:lang w:eastAsia="es-CO"/>
        </w:rPr>
      </w:pPr>
      <w:r>
        <w:rPr>
          <w:rFonts w:ascii="Verdana" w:eastAsia="Times New Roman" w:hAnsi="Verdana" w:cs="Arial"/>
          <w:color w:val="000000"/>
          <w:lang w:eastAsia="es-CO"/>
        </w:rPr>
        <w:t>(</w:t>
      </w:r>
      <w:r w:rsidR="008578E8">
        <w:rPr>
          <w:rFonts w:ascii="Verdana" w:eastAsia="Times New Roman" w:hAnsi="Verdana" w:cs="Arial"/>
          <w:color w:val="000000"/>
          <w:lang w:eastAsia="es-CO"/>
        </w:rPr>
        <w:t>14 de noviembre</w:t>
      </w:r>
      <w:r>
        <w:rPr>
          <w:rFonts w:ascii="Verdana" w:eastAsia="Times New Roman" w:hAnsi="Verdana" w:cs="Arial"/>
          <w:color w:val="000000"/>
          <w:lang w:eastAsia="es-CO"/>
        </w:rPr>
        <w:t>)</w:t>
      </w:r>
    </w:p>
    <w:p w14:paraId="7786662F" w14:textId="77777777" w:rsidR="009A66D2" w:rsidRDefault="009A66D2" w:rsidP="009A66D2">
      <w:pPr>
        <w:autoSpaceDE w:val="0"/>
        <w:autoSpaceDN w:val="0"/>
        <w:adjustRightInd w:val="0"/>
        <w:spacing w:after="0"/>
        <w:jc w:val="center"/>
        <w:rPr>
          <w:rFonts w:ascii="Verdana" w:eastAsia="Times New Roman" w:hAnsi="Verdana" w:cs="Arial"/>
          <w:color w:val="000000"/>
          <w:lang w:eastAsia="es-CO"/>
        </w:rPr>
      </w:pPr>
    </w:p>
    <w:p w14:paraId="01DABB85" w14:textId="3824F0AF" w:rsidR="009A66D2" w:rsidRDefault="008578E8" w:rsidP="009139FD">
      <w:pPr>
        <w:keepNext/>
        <w:widowControl w:val="0"/>
        <w:autoSpaceDE w:val="0"/>
        <w:autoSpaceDN w:val="0"/>
        <w:spacing w:after="0"/>
        <w:jc w:val="center"/>
        <w:outlineLvl w:val="3"/>
        <w:rPr>
          <w:rFonts w:ascii="Verdana" w:eastAsia="Times New Roman" w:hAnsi="Verdana" w:cs="Arial"/>
          <w:color w:val="000000"/>
          <w:lang w:eastAsia="es-CO"/>
        </w:rPr>
      </w:pPr>
      <w:r w:rsidRPr="008578E8">
        <w:rPr>
          <w:rFonts w:ascii="Verdana" w:eastAsia="Times New Roman" w:hAnsi="Verdana" w:cs="Arial"/>
          <w:color w:val="000000"/>
          <w:lang w:eastAsia="es-CO"/>
        </w:rPr>
        <w:t>“Por la cual se adopta la Guía Operativa Tejiendo Caminos Sin Fronteras V1”</w:t>
      </w:r>
    </w:p>
    <w:p w14:paraId="30DDB955" w14:textId="77777777" w:rsidR="008578E8" w:rsidRDefault="008578E8" w:rsidP="009139FD">
      <w:pPr>
        <w:keepNext/>
        <w:widowControl w:val="0"/>
        <w:autoSpaceDE w:val="0"/>
        <w:autoSpaceDN w:val="0"/>
        <w:spacing w:after="0"/>
        <w:jc w:val="center"/>
        <w:outlineLvl w:val="3"/>
        <w:rPr>
          <w:rFonts w:ascii="Verdana" w:eastAsia="Times New Roman" w:hAnsi="Verdana" w:cs="Arial"/>
          <w:b/>
          <w:spacing w:val="-3"/>
          <w:lang w:eastAsia="es-ES"/>
        </w:rPr>
      </w:pPr>
    </w:p>
    <w:p w14:paraId="0F4C0001" w14:textId="0492473B" w:rsidR="000C3BFF" w:rsidRPr="009139FD" w:rsidRDefault="000C3BFF" w:rsidP="009139FD">
      <w:pPr>
        <w:keepNext/>
        <w:widowControl w:val="0"/>
        <w:autoSpaceDE w:val="0"/>
        <w:autoSpaceDN w:val="0"/>
        <w:spacing w:after="0"/>
        <w:jc w:val="center"/>
        <w:outlineLvl w:val="3"/>
        <w:rPr>
          <w:rFonts w:ascii="Verdana" w:hAnsi="Verdana" w:cs="Arial"/>
        </w:rPr>
      </w:pPr>
      <w:r w:rsidRPr="009139FD">
        <w:rPr>
          <w:rFonts w:ascii="Verdana" w:eastAsia="Times New Roman" w:hAnsi="Verdana" w:cs="Arial"/>
          <w:b/>
          <w:spacing w:val="-3"/>
          <w:lang w:eastAsia="es-ES"/>
        </w:rPr>
        <w:t>LA DIRECTORA GENERAL</w:t>
      </w:r>
      <w:bookmarkStart w:id="0" w:name="_Hlk218248168"/>
      <w:r w:rsidRPr="009139FD">
        <w:rPr>
          <w:rFonts w:ascii="Verdana" w:eastAsia="Times New Roman" w:hAnsi="Verdana" w:cs="Arial"/>
          <w:b/>
          <w:spacing w:val="-3"/>
          <w:lang w:eastAsia="es-ES"/>
        </w:rPr>
        <w:t xml:space="preserve"> </w:t>
      </w:r>
      <w:bookmarkEnd w:id="0"/>
      <w:r w:rsidRPr="009139FD">
        <w:rPr>
          <w:rFonts w:ascii="Verdana" w:eastAsia="Times New Roman" w:hAnsi="Verdana" w:cs="Arial"/>
          <w:b/>
          <w:spacing w:val="-3"/>
          <w:lang w:eastAsia="es-ES"/>
        </w:rPr>
        <w:t>DEL INSTITUTO COLOMBIANO DE BIENESTAR FAMILIAR (ICBF) CECILIA DE LA FUENTE DE LLERAS</w:t>
      </w:r>
    </w:p>
    <w:p w14:paraId="71A8D783" w14:textId="77777777" w:rsidR="000C3BFF" w:rsidRPr="009139FD" w:rsidRDefault="000C3BFF" w:rsidP="009139FD">
      <w:pPr>
        <w:spacing w:after="0"/>
        <w:jc w:val="both"/>
        <w:rPr>
          <w:rFonts w:ascii="Verdana" w:hAnsi="Verdana" w:cs="Arial"/>
        </w:rPr>
      </w:pPr>
    </w:p>
    <w:p w14:paraId="5D01DB25" w14:textId="4002FA5B" w:rsidR="008578E8" w:rsidRDefault="008578E8" w:rsidP="008578E8">
      <w:pPr>
        <w:spacing w:after="0"/>
        <w:jc w:val="center"/>
        <w:rPr>
          <w:rFonts w:ascii="Verdana" w:hAnsi="Verdana" w:cs="Arial"/>
        </w:rPr>
      </w:pPr>
      <w:r w:rsidRPr="008578E8">
        <w:rPr>
          <w:rFonts w:ascii="Verdana" w:hAnsi="Verdana" w:cs="Arial"/>
        </w:rPr>
        <w:t>En uso de las facultades legales y estatutarias, en especial las conferidas en el artículo 78 de la Ley 489 de 1998; el literal b) del artículo 28 de la Ley 7 de 1979, el literal a) del artículo 28 del Acuerdo 102 de 1979 aprobado por el Decreto 334 de 1980 y,</w:t>
      </w:r>
    </w:p>
    <w:p w14:paraId="1C1D7F26" w14:textId="0C8B7485" w:rsidR="000C3BFF" w:rsidRPr="009139FD" w:rsidRDefault="000C3BFF" w:rsidP="008578E8">
      <w:pPr>
        <w:spacing w:after="0"/>
        <w:jc w:val="both"/>
        <w:rPr>
          <w:rFonts w:ascii="Verdana" w:hAnsi="Verdana" w:cs="Arial"/>
        </w:rPr>
      </w:pPr>
      <w:r w:rsidRPr="009139FD">
        <w:rPr>
          <w:rFonts w:ascii="Verdana" w:hAnsi="Verdana" w:cs="Arial"/>
        </w:rPr>
        <w:t xml:space="preserve">                                      </w:t>
      </w:r>
    </w:p>
    <w:p w14:paraId="32A39E76" w14:textId="0627F789" w:rsidR="000C3BFF" w:rsidRPr="009139FD" w:rsidRDefault="000C3BFF" w:rsidP="009139FD">
      <w:pPr>
        <w:spacing w:after="0"/>
        <w:jc w:val="center"/>
        <w:rPr>
          <w:rFonts w:ascii="Verdana" w:hAnsi="Verdana" w:cs="Arial"/>
          <w:b/>
        </w:rPr>
      </w:pPr>
      <w:r w:rsidRPr="009139FD">
        <w:rPr>
          <w:rFonts w:ascii="Verdana" w:hAnsi="Verdana" w:cs="Arial"/>
          <w:b/>
        </w:rPr>
        <w:t>CONSIDERANDO</w:t>
      </w:r>
      <w:r w:rsidR="00114777" w:rsidRPr="009139FD">
        <w:rPr>
          <w:rFonts w:ascii="Verdana" w:hAnsi="Verdana" w:cs="Arial"/>
          <w:b/>
        </w:rPr>
        <w:t>:</w:t>
      </w:r>
    </w:p>
    <w:p w14:paraId="4A02DD8C" w14:textId="77777777" w:rsidR="000C3BFF" w:rsidRPr="009139FD" w:rsidRDefault="000C3BFF" w:rsidP="009139FD">
      <w:pPr>
        <w:spacing w:after="0"/>
        <w:jc w:val="center"/>
        <w:rPr>
          <w:rFonts w:ascii="Verdana" w:hAnsi="Verdana" w:cs="Arial"/>
          <w:b/>
        </w:rPr>
      </w:pPr>
    </w:p>
    <w:p w14:paraId="1AEF74BE" w14:textId="0F51146D" w:rsidR="001B40B4" w:rsidRPr="001B40B4" w:rsidRDefault="001B40B4" w:rsidP="001B40B4">
      <w:pPr>
        <w:spacing w:after="0"/>
        <w:jc w:val="both"/>
        <w:rPr>
          <w:rFonts w:ascii="Verdana" w:hAnsi="Verdana" w:cs="Arial"/>
        </w:rPr>
      </w:pPr>
      <w:r w:rsidRPr="001B40B4">
        <w:rPr>
          <w:rFonts w:ascii="Verdana" w:hAnsi="Verdana" w:cs="Arial"/>
        </w:rPr>
        <w:t>Que la Convención sobre los Derechos del Niño, ratificada por Colombia mediante la Ley 12 de 1991, constituye el principal instrumento jurídico internacional para el reconocimiento de niñas, niños y adolescentes como sujetos plenos de derechos. Este</w:t>
      </w:r>
    </w:p>
    <w:p w14:paraId="6F5E69D3" w14:textId="348954CB" w:rsidR="001B40B4" w:rsidRPr="001B40B4" w:rsidRDefault="001B40B4" w:rsidP="001B40B4">
      <w:pPr>
        <w:spacing w:after="0"/>
        <w:jc w:val="both"/>
        <w:rPr>
          <w:rFonts w:ascii="Verdana" w:hAnsi="Verdana" w:cs="Arial"/>
        </w:rPr>
      </w:pPr>
      <w:r w:rsidRPr="001B40B4">
        <w:rPr>
          <w:rFonts w:ascii="Verdana" w:hAnsi="Verdana" w:cs="Arial"/>
        </w:rPr>
        <w:t>tratado impone al Estado colombiano la obligación de adoptar las medidas legislativas,</w:t>
      </w:r>
    </w:p>
    <w:p w14:paraId="140EA476" w14:textId="1386B642" w:rsidR="001B40B4" w:rsidRPr="001B40B4" w:rsidRDefault="001B40B4" w:rsidP="001B40B4">
      <w:pPr>
        <w:spacing w:after="0"/>
        <w:jc w:val="both"/>
        <w:rPr>
          <w:rFonts w:ascii="Verdana" w:hAnsi="Verdana" w:cs="Arial"/>
        </w:rPr>
      </w:pPr>
      <w:r w:rsidRPr="001B40B4">
        <w:rPr>
          <w:rFonts w:ascii="Verdana" w:hAnsi="Verdana" w:cs="Arial"/>
        </w:rPr>
        <w:t>administrativas y de cualquier otra naturaleza que sean necesarias para garantizar la</w:t>
      </w:r>
    </w:p>
    <w:p w14:paraId="10C8106C" w14:textId="5F6FD9DB" w:rsidR="001B40B4" w:rsidRPr="001B40B4" w:rsidRDefault="001B40B4" w:rsidP="001B40B4">
      <w:pPr>
        <w:spacing w:after="0"/>
        <w:jc w:val="both"/>
        <w:rPr>
          <w:rFonts w:ascii="Verdana" w:hAnsi="Verdana" w:cs="Arial"/>
        </w:rPr>
      </w:pPr>
      <w:r w:rsidRPr="001B40B4">
        <w:rPr>
          <w:rFonts w:ascii="Verdana" w:hAnsi="Verdana" w:cs="Arial"/>
        </w:rPr>
        <w:t>protección efectiva de sus derechos fundamentales y su desarrollo integral. Asimismo,</w:t>
      </w:r>
      <w:r>
        <w:rPr>
          <w:rFonts w:ascii="Verdana" w:hAnsi="Verdana" w:cs="Arial"/>
        </w:rPr>
        <w:t xml:space="preserve"> </w:t>
      </w:r>
    </w:p>
    <w:p w14:paraId="015698F5" w14:textId="05323EE9" w:rsidR="001B40B4" w:rsidRDefault="001B40B4" w:rsidP="001B40B4">
      <w:pPr>
        <w:spacing w:after="0"/>
        <w:jc w:val="both"/>
        <w:rPr>
          <w:rFonts w:ascii="Verdana" w:hAnsi="Verdana" w:cs="Arial"/>
        </w:rPr>
      </w:pPr>
      <w:r w:rsidRPr="001B40B4">
        <w:rPr>
          <w:rFonts w:ascii="Verdana" w:hAnsi="Verdana" w:cs="Arial"/>
        </w:rPr>
        <w:t>orienta la acción estatal hacia la promoción de condiciones que favorezcan su</w:t>
      </w:r>
      <w:r>
        <w:rPr>
          <w:rFonts w:ascii="Verdana" w:hAnsi="Verdana" w:cs="Arial"/>
        </w:rPr>
        <w:t xml:space="preserve"> </w:t>
      </w:r>
      <w:r w:rsidRPr="001B40B4">
        <w:rPr>
          <w:rFonts w:ascii="Verdana" w:hAnsi="Verdana" w:cs="Arial"/>
        </w:rPr>
        <w:t>bienestar físico, emocional, social y cultural, en concordancia con los principios</w:t>
      </w:r>
      <w:r>
        <w:rPr>
          <w:rFonts w:ascii="Verdana" w:hAnsi="Verdana" w:cs="Arial"/>
        </w:rPr>
        <w:t xml:space="preserve"> </w:t>
      </w:r>
      <w:r w:rsidRPr="001B40B4">
        <w:rPr>
          <w:rFonts w:ascii="Verdana" w:hAnsi="Verdana" w:cs="Arial"/>
        </w:rPr>
        <w:t>rectores de la Convención: la no discriminación, el interés superior del niño y a la</w:t>
      </w:r>
      <w:r>
        <w:rPr>
          <w:rFonts w:ascii="Verdana" w:hAnsi="Verdana" w:cs="Arial"/>
        </w:rPr>
        <w:t xml:space="preserve"> </w:t>
      </w:r>
      <w:r w:rsidRPr="001B40B4">
        <w:rPr>
          <w:rFonts w:ascii="Verdana" w:hAnsi="Verdana" w:cs="Arial"/>
        </w:rPr>
        <w:t xml:space="preserve">participación. </w:t>
      </w:r>
    </w:p>
    <w:p w14:paraId="3995A7C7" w14:textId="77777777" w:rsidR="001B40B4" w:rsidRPr="001B40B4" w:rsidRDefault="001B40B4" w:rsidP="001B40B4">
      <w:pPr>
        <w:spacing w:after="0"/>
        <w:jc w:val="both"/>
        <w:rPr>
          <w:rFonts w:ascii="Verdana" w:hAnsi="Verdana" w:cs="Arial"/>
        </w:rPr>
      </w:pPr>
    </w:p>
    <w:p w14:paraId="02BE6A80" w14:textId="3244B764" w:rsidR="001B40B4" w:rsidRPr="001B40B4" w:rsidRDefault="001B40B4" w:rsidP="001B40B4">
      <w:pPr>
        <w:spacing w:after="0"/>
        <w:jc w:val="both"/>
        <w:rPr>
          <w:rFonts w:ascii="Verdana" w:hAnsi="Verdana" w:cs="Arial"/>
        </w:rPr>
      </w:pPr>
      <w:r w:rsidRPr="001B40B4">
        <w:rPr>
          <w:rFonts w:ascii="Verdana" w:hAnsi="Verdana" w:cs="Arial"/>
        </w:rPr>
        <w:t>Que el artículo 44 de la Constitución Política de Colombia consagra como derechos</w:t>
      </w:r>
      <w:r>
        <w:rPr>
          <w:rFonts w:ascii="Verdana" w:hAnsi="Verdana" w:cs="Arial"/>
        </w:rPr>
        <w:t xml:space="preserve"> </w:t>
      </w:r>
      <w:r w:rsidRPr="001B40B4">
        <w:rPr>
          <w:rFonts w:ascii="Verdana" w:hAnsi="Verdana" w:cs="Arial"/>
        </w:rPr>
        <w:t>fundamentales de los niños, entre otros: la vida, la integridad física, la salud, la seguridad social, la alimentación equilibrada, su nombre y nacionalidad, tener una familia y no ser separados de ella, el cuidado, el amor, la educación, la cultura, la recreación y la libre expresión de su opinión. Además, establece que estos derechos prevalecen sobre los de los demás y que la familia, la sociedad y el Estado tienen la</w:t>
      </w:r>
    </w:p>
    <w:p w14:paraId="5E0866AC" w14:textId="77777777" w:rsidR="001B40B4" w:rsidRDefault="001B40B4" w:rsidP="001B40B4">
      <w:pPr>
        <w:spacing w:after="0"/>
        <w:jc w:val="both"/>
        <w:rPr>
          <w:rFonts w:ascii="Verdana" w:hAnsi="Verdana" w:cs="Arial"/>
        </w:rPr>
      </w:pPr>
      <w:r w:rsidRPr="001B40B4">
        <w:rPr>
          <w:rFonts w:ascii="Verdana" w:hAnsi="Verdana" w:cs="Arial"/>
        </w:rPr>
        <w:t>obligación de garantizar su desarrollo armónico e integral.</w:t>
      </w:r>
    </w:p>
    <w:p w14:paraId="516A5725" w14:textId="77777777" w:rsidR="001B40B4" w:rsidRPr="001B40B4" w:rsidRDefault="001B40B4" w:rsidP="001B40B4">
      <w:pPr>
        <w:spacing w:after="0"/>
        <w:jc w:val="both"/>
        <w:rPr>
          <w:rFonts w:ascii="Verdana" w:hAnsi="Verdana" w:cs="Arial"/>
        </w:rPr>
      </w:pPr>
    </w:p>
    <w:p w14:paraId="45F48742" w14:textId="77777777" w:rsidR="001B40B4" w:rsidRPr="001B40B4" w:rsidRDefault="001B40B4" w:rsidP="001B40B4">
      <w:pPr>
        <w:spacing w:after="0"/>
        <w:jc w:val="both"/>
        <w:rPr>
          <w:rFonts w:ascii="Verdana" w:hAnsi="Verdana" w:cs="Arial"/>
        </w:rPr>
      </w:pPr>
      <w:r w:rsidRPr="001B40B4">
        <w:rPr>
          <w:rFonts w:ascii="Verdana" w:hAnsi="Verdana" w:cs="Arial"/>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w:t>
      </w:r>
      <w:r>
        <w:rPr>
          <w:rFonts w:ascii="Verdana" w:hAnsi="Verdana" w:cs="Arial"/>
        </w:rPr>
        <w:t xml:space="preserve"> </w:t>
      </w:r>
      <w:r w:rsidRPr="001B40B4">
        <w:rPr>
          <w:rFonts w:ascii="Verdana" w:hAnsi="Verdana" w:cs="Arial"/>
        </w:rPr>
        <w:t xml:space="preserve">en el Decreto Único Reglamentario 1084 de 2015 y adscrito al sector de Igualdad y </w:t>
      </w:r>
    </w:p>
    <w:p w14:paraId="49F7F52C" w14:textId="50F5D122" w:rsidR="001B40B4" w:rsidRDefault="001B40B4" w:rsidP="001B40B4">
      <w:pPr>
        <w:spacing w:after="0"/>
        <w:jc w:val="both"/>
        <w:rPr>
          <w:rFonts w:ascii="Verdana" w:hAnsi="Verdana" w:cs="Arial"/>
        </w:rPr>
      </w:pPr>
      <w:r w:rsidRPr="001B40B4">
        <w:rPr>
          <w:rFonts w:ascii="Verdana" w:hAnsi="Verdana" w:cs="Arial"/>
        </w:rPr>
        <w:t>Equidad en virtud del Decreto 1074 de 2023.</w:t>
      </w:r>
    </w:p>
    <w:p w14:paraId="45C8F556" w14:textId="77777777" w:rsidR="001B40B4" w:rsidRDefault="001B40B4" w:rsidP="009139FD">
      <w:pPr>
        <w:spacing w:after="0"/>
        <w:jc w:val="both"/>
        <w:rPr>
          <w:rFonts w:ascii="Verdana" w:hAnsi="Verdana" w:cs="Arial"/>
        </w:rPr>
      </w:pPr>
    </w:p>
    <w:p w14:paraId="4A9EA3A2" w14:textId="1FF5CDA1" w:rsidR="001B40B4" w:rsidRPr="001B40B4" w:rsidRDefault="001B40B4" w:rsidP="001B40B4">
      <w:pPr>
        <w:spacing w:after="0"/>
        <w:jc w:val="both"/>
        <w:rPr>
          <w:rFonts w:ascii="Verdana" w:hAnsi="Verdana" w:cs="Arial"/>
        </w:rPr>
      </w:pPr>
      <w:r w:rsidRPr="001B40B4">
        <w:rPr>
          <w:rFonts w:ascii="Verdana" w:hAnsi="Verdana" w:cs="Arial"/>
        </w:rPr>
        <w:t>Que de conformidad con lo dispuesto en el parágrafo único del artículo 11 de la Ley</w:t>
      </w:r>
    </w:p>
    <w:p w14:paraId="49F75DB7" w14:textId="33DE525C" w:rsidR="001B40B4" w:rsidRPr="001B40B4" w:rsidRDefault="001B40B4" w:rsidP="001B40B4">
      <w:pPr>
        <w:spacing w:after="0"/>
        <w:jc w:val="both"/>
        <w:rPr>
          <w:rFonts w:ascii="Verdana" w:hAnsi="Verdana" w:cs="Arial"/>
        </w:rPr>
      </w:pPr>
      <w:r w:rsidRPr="001B40B4">
        <w:rPr>
          <w:rFonts w:ascii="Verdana" w:hAnsi="Verdana" w:cs="Arial"/>
        </w:rPr>
        <w:t>1098 de 2006, el ICBF como ente coordinador del Sistema Nacional de Bienestar Familiar (SNBF), mantiene “todas las funciones que hoy tiene (Ley 75/68 y Ley 7/79)</w:t>
      </w:r>
    </w:p>
    <w:p w14:paraId="31D3195C" w14:textId="730A6817" w:rsidR="001B40B4" w:rsidRPr="001B40B4" w:rsidRDefault="001B40B4" w:rsidP="001B40B4">
      <w:pPr>
        <w:spacing w:after="0"/>
        <w:jc w:val="both"/>
        <w:rPr>
          <w:rFonts w:ascii="Verdana" w:hAnsi="Verdana" w:cs="Arial"/>
        </w:rPr>
      </w:pPr>
      <w:r w:rsidRPr="001B40B4">
        <w:rPr>
          <w:rFonts w:ascii="Verdana" w:hAnsi="Verdana" w:cs="Arial"/>
        </w:rPr>
        <w:t>y definirá los lineamientos técnicos que las entidades deben cumplir para garantizar</w:t>
      </w:r>
    </w:p>
    <w:p w14:paraId="07E48B9C" w14:textId="0967F7DE" w:rsidR="001B40B4" w:rsidRDefault="001B40B4" w:rsidP="001B40B4">
      <w:pPr>
        <w:spacing w:after="0"/>
        <w:jc w:val="both"/>
        <w:rPr>
          <w:rFonts w:ascii="Verdana" w:hAnsi="Verdana" w:cs="Arial"/>
        </w:rPr>
      </w:pPr>
      <w:r w:rsidRPr="001B40B4">
        <w:rPr>
          <w:rFonts w:ascii="Verdana" w:hAnsi="Verdana" w:cs="Arial"/>
        </w:rPr>
        <w:lastRenderedPageBreak/>
        <w:t>los derechos de los niños, niñas y los adolescentes, y para asegurar su</w:t>
      </w:r>
      <w:r>
        <w:rPr>
          <w:rFonts w:ascii="Verdana" w:hAnsi="Verdana" w:cs="Arial"/>
        </w:rPr>
        <w:t xml:space="preserve"> </w:t>
      </w:r>
      <w:r w:rsidRPr="001B40B4">
        <w:rPr>
          <w:rFonts w:ascii="Verdana" w:hAnsi="Verdana" w:cs="Arial"/>
        </w:rPr>
        <w:t xml:space="preserve">restablecimiento. (…)”. </w:t>
      </w:r>
    </w:p>
    <w:p w14:paraId="3ACFE174" w14:textId="77777777" w:rsidR="001B40B4" w:rsidRPr="001B40B4" w:rsidRDefault="001B40B4" w:rsidP="001B40B4">
      <w:pPr>
        <w:spacing w:after="0"/>
        <w:jc w:val="both"/>
        <w:rPr>
          <w:rFonts w:ascii="Verdana" w:hAnsi="Verdana" w:cs="Arial"/>
        </w:rPr>
      </w:pPr>
    </w:p>
    <w:p w14:paraId="1E446162" w14:textId="6626EDF0" w:rsidR="001B40B4" w:rsidRPr="001B40B4" w:rsidRDefault="001B40B4" w:rsidP="001B40B4">
      <w:pPr>
        <w:spacing w:after="0"/>
        <w:jc w:val="both"/>
        <w:rPr>
          <w:rFonts w:ascii="Verdana" w:hAnsi="Verdana" w:cs="Arial"/>
        </w:rPr>
      </w:pPr>
      <w:r w:rsidRPr="001B40B4">
        <w:rPr>
          <w:rFonts w:ascii="Verdana" w:hAnsi="Verdana" w:cs="Arial"/>
        </w:rPr>
        <w:t>Que mediante el CONPES 4006 de 2020, el Gobierno Nacional construyó y adoptó la Política Nacional de Infancia y Adolescencia – PNIA (2018-2030), que tiene como finalidad contribuir al desarrollo integral de niñas, niños y adolescentes. Esta política</w:t>
      </w:r>
    </w:p>
    <w:p w14:paraId="5AD6DFE7" w14:textId="0415E9A5" w:rsidR="001B40B4" w:rsidRDefault="001B40B4" w:rsidP="001B40B4">
      <w:pPr>
        <w:spacing w:after="0"/>
        <w:jc w:val="both"/>
        <w:rPr>
          <w:rFonts w:ascii="Verdana" w:hAnsi="Verdana" w:cs="Arial"/>
        </w:rPr>
      </w:pPr>
      <w:r w:rsidRPr="001B40B4">
        <w:rPr>
          <w:rFonts w:ascii="Verdana" w:hAnsi="Verdana" w:cs="Arial"/>
        </w:rPr>
        <w:t>reconoce a todas las niñas, niños y adolescentes como sujetos titulares de derechos prevalentes y ordena la acción del Estado alrededor de su desarrollo integral sin restricción de ningún tipo, situación, condición o contexto.</w:t>
      </w:r>
    </w:p>
    <w:p w14:paraId="3D227B4E" w14:textId="77777777" w:rsidR="001B40B4" w:rsidRPr="001B40B4" w:rsidRDefault="001B40B4" w:rsidP="001B40B4">
      <w:pPr>
        <w:spacing w:after="0"/>
        <w:jc w:val="both"/>
        <w:rPr>
          <w:rFonts w:ascii="Verdana" w:hAnsi="Verdana" w:cs="Arial"/>
        </w:rPr>
      </w:pPr>
    </w:p>
    <w:p w14:paraId="0058876D" w14:textId="77777777" w:rsidR="001B40B4" w:rsidRPr="001B40B4" w:rsidRDefault="001B40B4" w:rsidP="001B40B4">
      <w:pPr>
        <w:spacing w:after="0"/>
        <w:jc w:val="both"/>
        <w:rPr>
          <w:rFonts w:ascii="Verdana" w:hAnsi="Verdana" w:cs="Arial"/>
        </w:rPr>
      </w:pPr>
      <w:r w:rsidRPr="001B40B4">
        <w:rPr>
          <w:rFonts w:ascii="Verdana" w:hAnsi="Verdana" w:cs="Arial"/>
        </w:rPr>
        <w:t xml:space="preserve">Que los numerales 1 y 2 del artículo 21 de la Ley 7 de 1979 establecen como funciones </w:t>
      </w:r>
    </w:p>
    <w:p w14:paraId="1B2810B8" w14:textId="50C00C01" w:rsidR="001B40B4" w:rsidRPr="001B40B4" w:rsidRDefault="001B40B4" w:rsidP="001B40B4">
      <w:pPr>
        <w:spacing w:after="0"/>
        <w:jc w:val="both"/>
        <w:rPr>
          <w:rFonts w:ascii="Verdana" w:hAnsi="Verdana" w:cs="Arial"/>
        </w:rPr>
      </w:pPr>
      <w:r w:rsidRPr="001B40B4">
        <w:rPr>
          <w:rFonts w:ascii="Verdana" w:hAnsi="Verdana" w:cs="Arial"/>
        </w:rPr>
        <w:t>del ICBF, entre otras, las de: “1. Ejecutar las políticas del Gobierno Nacional en materia de fortalecimiento de la familia y protección al menor de edad. 9. Formular,</w:t>
      </w:r>
    </w:p>
    <w:p w14:paraId="6B16320A" w14:textId="7299541B" w:rsidR="001B40B4" w:rsidRPr="001B40B4" w:rsidRDefault="001B40B4" w:rsidP="001B40B4">
      <w:pPr>
        <w:spacing w:after="0"/>
        <w:jc w:val="both"/>
        <w:rPr>
          <w:rFonts w:ascii="Verdana" w:hAnsi="Verdana" w:cs="Arial"/>
        </w:rPr>
      </w:pPr>
      <w:r w:rsidRPr="001B40B4">
        <w:rPr>
          <w:rFonts w:ascii="Verdana" w:hAnsi="Verdana" w:cs="Arial"/>
        </w:rPr>
        <w:t>ejecutar y evaluar programas y dictar las normas necesarias para el logro de los fines</w:t>
      </w:r>
    </w:p>
    <w:p w14:paraId="4D8AA99C" w14:textId="77777777" w:rsidR="001B40B4" w:rsidRDefault="001B40B4" w:rsidP="001B40B4">
      <w:pPr>
        <w:spacing w:after="0"/>
        <w:jc w:val="both"/>
        <w:rPr>
          <w:rFonts w:ascii="Verdana" w:hAnsi="Verdana" w:cs="Arial"/>
        </w:rPr>
      </w:pPr>
      <w:r w:rsidRPr="001B40B4">
        <w:rPr>
          <w:rFonts w:ascii="Verdana" w:hAnsi="Verdana" w:cs="Arial"/>
        </w:rPr>
        <w:t>señalados en el artículo anterior. (...)”.</w:t>
      </w:r>
    </w:p>
    <w:p w14:paraId="5267A9A9" w14:textId="77777777" w:rsidR="001B40B4" w:rsidRPr="001B40B4" w:rsidRDefault="001B40B4" w:rsidP="001B40B4">
      <w:pPr>
        <w:spacing w:after="0"/>
        <w:jc w:val="both"/>
        <w:rPr>
          <w:rFonts w:ascii="Verdana" w:hAnsi="Verdana" w:cs="Arial"/>
        </w:rPr>
      </w:pPr>
    </w:p>
    <w:p w14:paraId="30EDA63A" w14:textId="74D658F3" w:rsidR="001B40B4" w:rsidRPr="001B40B4" w:rsidRDefault="001B40B4" w:rsidP="001B40B4">
      <w:pPr>
        <w:spacing w:after="0"/>
        <w:jc w:val="both"/>
        <w:rPr>
          <w:rFonts w:ascii="Verdana" w:hAnsi="Verdana" w:cs="Arial"/>
        </w:rPr>
      </w:pPr>
      <w:r w:rsidRPr="001B40B4">
        <w:rPr>
          <w:rFonts w:ascii="Verdana" w:hAnsi="Verdana" w:cs="Arial"/>
        </w:rPr>
        <w:t>Que el fenómeno de la migración internacional ha generado dinámicas de tránsito migratorio en el país que afectan de manera diferenciada a niñas, niños, adolescentes</w:t>
      </w:r>
    </w:p>
    <w:p w14:paraId="280ECC2C" w14:textId="5E1F51B2" w:rsidR="001B40B4" w:rsidRPr="001B40B4" w:rsidRDefault="001B40B4" w:rsidP="001B40B4">
      <w:pPr>
        <w:spacing w:after="0"/>
        <w:jc w:val="both"/>
        <w:rPr>
          <w:rFonts w:ascii="Verdana" w:hAnsi="Verdana" w:cs="Arial"/>
        </w:rPr>
      </w:pPr>
      <w:r w:rsidRPr="001B40B4">
        <w:rPr>
          <w:rFonts w:ascii="Verdana" w:hAnsi="Verdana" w:cs="Arial"/>
        </w:rPr>
        <w:t>y sus familias, quienes enfrentan múltiples riesgos y vulneraciones de derechos, entre</w:t>
      </w:r>
    </w:p>
    <w:p w14:paraId="67B58F67" w14:textId="728DF766" w:rsidR="001B40B4" w:rsidRDefault="001B40B4" w:rsidP="001B40B4">
      <w:pPr>
        <w:spacing w:after="0"/>
        <w:jc w:val="both"/>
        <w:rPr>
          <w:rFonts w:ascii="Verdana" w:hAnsi="Verdana" w:cs="Arial"/>
        </w:rPr>
      </w:pPr>
      <w:r w:rsidRPr="001B40B4">
        <w:rPr>
          <w:rFonts w:ascii="Verdana" w:hAnsi="Verdana" w:cs="Arial"/>
        </w:rPr>
        <w:t>ellos violencia, desnutrición, discriminación, xenofobia, desescolarización, y desprotección institucional.</w:t>
      </w:r>
    </w:p>
    <w:p w14:paraId="2C9B7CA0" w14:textId="77777777" w:rsidR="001B40B4" w:rsidRPr="001B40B4" w:rsidRDefault="001B40B4" w:rsidP="001B40B4">
      <w:pPr>
        <w:spacing w:after="0"/>
        <w:jc w:val="both"/>
        <w:rPr>
          <w:rFonts w:ascii="Verdana" w:hAnsi="Verdana" w:cs="Arial"/>
        </w:rPr>
      </w:pPr>
    </w:p>
    <w:p w14:paraId="508A1F31" w14:textId="410994FC" w:rsidR="001B40B4" w:rsidRPr="001B40B4" w:rsidRDefault="001B40B4" w:rsidP="001B40B4">
      <w:pPr>
        <w:spacing w:after="0"/>
        <w:jc w:val="both"/>
        <w:rPr>
          <w:rFonts w:ascii="Verdana" w:hAnsi="Verdana" w:cs="Arial"/>
        </w:rPr>
      </w:pPr>
      <w:r w:rsidRPr="001B40B4">
        <w:rPr>
          <w:rFonts w:ascii="Verdana" w:hAnsi="Verdana" w:cs="Arial"/>
        </w:rPr>
        <w:t>Que de conformidad con los artículos 1 y 4 de la Ley 1098 de 2006, se reconoce el deber del Estado de garantizar a las niñas, niños y adolescentes, su pleno y armonioso</w:t>
      </w:r>
    </w:p>
    <w:p w14:paraId="39A7EBB7" w14:textId="0D06569E" w:rsidR="001B40B4" w:rsidRDefault="001B40B4" w:rsidP="001B40B4">
      <w:pPr>
        <w:spacing w:after="0"/>
        <w:jc w:val="both"/>
        <w:rPr>
          <w:rFonts w:ascii="Verdana" w:hAnsi="Verdana" w:cs="Arial"/>
        </w:rPr>
      </w:pPr>
      <w:r w:rsidRPr="001B40B4">
        <w:rPr>
          <w:rFonts w:ascii="Verdana" w:hAnsi="Verdana" w:cs="Arial"/>
        </w:rPr>
        <w:t>desarrollo, para que crezcan en un ambiente de felicidad, amor y comprensión, aplicándose a todos los nacionales o extranjeros que se encuentren en el territorio nacional, sin discriminación alguna.</w:t>
      </w:r>
    </w:p>
    <w:p w14:paraId="6EA6EE59" w14:textId="77777777" w:rsidR="001B40B4" w:rsidRDefault="001B40B4" w:rsidP="001B40B4">
      <w:pPr>
        <w:spacing w:after="0"/>
        <w:jc w:val="both"/>
        <w:rPr>
          <w:rFonts w:ascii="Verdana" w:hAnsi="Verdana" w:cs="Arial"/>
        </w:rPr>
      </w:pPr>
    </w:p>
    <w:p w14:paraId="60AC53FA" w14:textId="667A30B3" w:rsidR="001B40B4" w:rsidRPr="001B40B4" w:rsidRDefault="001B40B4" w:rsidP="001B40B4">
      <w:pPr>
        <w:spacing w:after="0"/>
        <w:jc w:val="both"/>
        <w:rPr>
          <w:rFonts w:ascii="Verdana" w:hAnsi="Verdana" w:cs="Arial"/>
        </w:rPr>
      </w:pPr>
      <w:r w:rsidRPr="001B40B4">
        <w:rPr>
          <w:rFonts w:ascii="Verdana" w:hAnsi="Verdana" w:cs="Arial"/>
        </w:rPr>
        <w:t>Que Colombia ha asumido compromisos nacionales e internacionales orientados a garantizar una atención adecuada a la población migrante, entre ellos: avanzar hacia una migración segura, ordenada y regular; proteger y promover los derechos humanos de las personas migrantes; facilitar procesos de regularización e integración</w:t>
      </w:r>
    </w:p>
    <w:p w14:paraId="4E1E7F9A" w14:textId="78AB2ABA" w:rsidR="001B40B4" w:rsidRPr="001B40B4" w:rsidRDefault="001B40B4" w:rsidP="001B40B4">
      <w:pPr>
        <w:spacing w:after="0"/>
        <w:jc w:val="both"/>
        <w:rPr>
          <w:rFonts w:ascii="Verdana" w:hAnsi="Verdana" w:cs="Arial"/>
        </w:rPr>
      </w:pPr>
      <w:r w:rsidRPr="001B40B4">
        <w:rPr>
          <w:rFonts w:ascii="Verdana" w:hAnsi="Verdana" w:cs="Arial"/>
        </w:rPr>
        <w:t>social y económica; y asegurar el acceso efectivo a servicios esenciales con enfoque</w:t>
      </w:r>
    </w:p>
    <w:p w14:paraId="0312125D" w14:textId="77777777" w:rsidR="001B40B4" w:rsidRDefault="001B40B4" w:rsidP="001B40B4">
      <w:pPr>
        <w:spacing w:after="0"/>
        <w:jc w:val="both"/>
        <w:rPr>
          <w:rFonts w:ascii="Verdana" w:hAnsi="Verdana" w:cs="Arial"/>
        </w:rPr>
      </w:pPr>
      <w:r w:rsidRPr="001B40B4">
        <w:rPr>
          <w:rFonts w:ascii="Verdana" w:hAnsi="Verdana" w:cs="Arial"/>
        </w:rPr>
        <w:t xml:space="preserve">diferencial, intercultural y humanitario. </w:t>
      </w:r>
    </w:p>
    <w:p w14:paraId="7902A306" w14:textId="77777777" w:rsidR="001B40B4" w:rsidRPr="001B40B4" w:rsidRDefault="001B40B4" w:rsidP="001B40B4">
      <w:pPr>
        <w:spacing w:after="0"/>
        <w:jc w:val="both"/>
        <w:rPr>
          <w:rFonts w:ascii="Verdana" w:hAnsi="Verdana" w:cs="Arial"/>
        </w:rPr>
      </w:pPr>
    </w:p>
    <w:p w14:paraId="67571DF9" w14:textId="75351151" w:rsidR="001B40B4" w:rsidRPr="001B40B4" w:rsidRDefault="001B40B4" w:rsidP="001B40B4">
      <w:pPr>
        <w:spacing w:after="0"/>
        <w:jc w:val="both"/>
        <w:rPr>
          <w:rFonts w:ascii="Verdana" w:hAnsi="Verdana" w:cs="Arial"/>
        </w:rPr>
      </w:pPr>
      <w:r w:rsidRPr="001B40B4">
        <w:rPr>
          <w:rFonts w:ascii="Verdana" w:hAnsi="Verdana" w:cs="Arial"/>
        </w:rPr>
        <w:t>Que en atención a los compromisos adquiridos por el Estado Colombiano en el marco</w:t>
      </w:r>
    </w:p>
    <w:p w14:paraId="19DB948F" w14:textId="76E3DA03" w:rsidR="001B40B4" w:rsidRPr="001B40B4" w:rsidRDefault="001B40B4" w:rsidP="001B40B4">
      <w:pPr>
        <w:spacing w:after="0"/>
        <w:jc w:val="both"/>
        <w:rPr>
          <w:rFonts w:ascii="Verdana" w:hAnsi="Verdana" w:cs="Arial"/>
        </w:rPr>
      </w:pPr>
      <w:r w:rsidRPr="001B40B4">
        <w:rPr>
          <w:rFonts w:ascii="Verdana" w:hAnsi="Verdana" w:cs="Arial"/>
        </w:rPr>
        <w:t>del Pacto Mundial para una Migración Segura, Ordenada y Regular, el Estatuto</w:t>
      </w:r>
      <w:r>
        <w:rPr>
          <w:rFonts w:ascii="Verdana" w:hAnsi="Verdana" w:cs="Arial"/>
        </w:rPr>
        <w:t xml:space="preserve"> </w:t>
      </w:r>
      <w:r w:rsidRPr="001B40B4">
        <w:rPr>
          <w:rFonts w:ascii="Verdana" w:hAnsi="Verdana" w:cs="Arial"/>
        </w:rPr>
        <w:t>Temporal de Protección para Migrantes Venezolanos (ETPV), los Objetivos de</w:t>
      </w:r>
      <w:r>
        <w:rPr>
          <w:rFonts w:ascii="Verdana" w:hAnsi="Verdana" w:cs="Arial"/>
        </w:rPr>
        <w:t xml:space="preserve"> </w:t>
      </w:r>
      <w:r w:rsidRPr="001B40B4">
        <w:rPr>
          <w:rFonts w:ascii="Verdana" w:hAnsi="Verdana" w:cs="Arial"/>
        </w:rPr>
        <w:t>Desarrollo Sostenible (ODS) y el Marco de Cooperación de las Naciones Unidas para</w:t>
      </w:r>
      <w:r>
        <w:rPr>
          <w:rFonts w:ascii="Verdana" w:hAnsi="Verdana" w:cs="Arial"/>
        </w:rPr>
        <w:t xml:space="preserve"> </w:t>
      </w:r>
      <w:r w:rsidRPr="001B40B4">
        <w:rPr>
          <w:rFonts w:ascii="Verdana" w:hAnsi="Verdana" w:cs="Arial"/>
        </w:rPr>
        <w:t>el Desarrollo Sostenible (UNSDCF 2024-2027), resulta necesario fortalecer la atención</w:t>
      </w:r>
    </w:p>
    <w:p w14:paraId="17DEED5F" w14:textId="43F60BBC" w:rsidR="001B40B4" w:rsidRPr="001B40B4" w:rsidRDefault="001B40B4" w:rsidP="001B40B4">
      <w:pPr>
        <w:spacing w:after="0"/>
        <w:jc w:val="both"/>
        <w:rPr>
          <w:rFonts w:ascii="Verdana" w:hAnsi="Verdana" w:cs="Arial"/>
        </w:rPr>
      </w:pPr>
      <w:r w:rsidRPr="001B40B4">
        <w:rPr>
          <w:rFonts w:ascii="Verdana" w:hAnsi="Verdana" w:cs="Arial"/>
        </w:rPr>
        <w:t>a población en movilidad humana con un enfoque integral, diferencial, intercultural y</w:t>
      </w:r>
    </w:p>
    <w:p w14:paraId="5E450A8F" w14:textId="77777777" w:rsidR="001B40B4" w:rsidRDefault="001B40B4" w:rsidP="001B40B4">
      <w:pPr>
        <w:spacing w:after="0"/>
        <w:jc w:val="both"/>
        <w:rPr>
          <w:rFonts w:ascii="Verdana" w:hAnsi="Verdana" w:cs="Arial"/>
        </w:rPr>
      </w:pPr>
      <w:r w:rsidRPr="001B40B4">
        <w:rPr>
          <w:rFonts w:ascii="Verdana" w:hAnsi="Verdana" w:cs="Arial"/>
        </w:rPr>
        <w:t>humanitario.</w:t>
      </w:r>
    </w:p>
    <w:p w14:paraId="4810D70A" w14:textId="77777777" w:rsidR="001B40B4" w:rsidRPr="001B40B4" w:rsidRDefault="001B40B4" w:rsidP="001B40B4">
      <w:pPr>
        <w:spacing w:after="0"/>
        <w:jc w:val="both"/>
        <w:rPr>
          <w:rFonts w:ascii="Verdana" w:hAnsi="Verdana" w:cs="Arial"/>
        </w:rPr>
      </w:pPr>
    </w:p>
    <w:p w14:paraId="0335143A" w14:textId="46B423F2" w:rsidR="001B40B4" w:rsidRPr="001B40B4" w:rsidRDefault="001B40B4" w:rsidP="001B40B4">
      <w:pPr>
        <w:spacing w:after="0"/>
        <w:jc w:val="both"/>
        <w:rPr>
          <w:rFonts w:ascii="Verdana" w:hAnsi="Verdana" w:cs="Arial"/>
        </w:rPr>
      </w:pPr>
      <w:r w:rsidRPr="001B40B4">
        <w:rPr>
          <w:rFonts w:ascii="Verdana" w:hAnsi="Verdana" w:cs="Arial"/>
        </w:rPr>
        <w:t xml:space="preserve">Que mediante la Resolución 7998 de 2023, el ICBF adoptó el Modelo de </w:t>
      </w:r>
      <w:proofErr w:type="gramStart"/>
      <w:r w:rsidRPr="001B40B4">
        <w:rPr>
          <w:rFonts w:ascii="Verdana" w:hAnsi="Verdana" w:cs="Arial"/>
        </w:rPr>
        <w:t xml:space="preserve">Enfoque </w:t>
      </w:r>
      <w:r>
        <w:rPr>
          <w:rFonts w:ascii="Verdana" w:hAnsi="Verdana" w:cs="Arial"/>
        </w:rPr>
        <w:t xml:space="preserve"> </w:t>
      </w:r>
      <w:r w:rsidRPr="001B40B4">
        <w:rPr>
          <w:rFonts w:ascii="Verdana" w:hAnsi="Verdana" w:cs="Arial"/>
        </w:rPr>
        <w:t>Diferencial</w:t>
      </w:r>
      <w:proofErr w:type="gramEnd"/>
      <w:r w:rsidRPr="001B40B4">
        <w:rPr>
          <w:rFonts w:ascii="Verdana" w:hAnsi="Verdana" w:cs="Arial"/>
        </w:rPr>
        <w:t xml:space="preserve"> de Derechos (MEDD), el cual orienta las actuaciones institucionales para</w:t>
      </w:r>
      <w:r>
        <w:rPr>
          <w:rFonts w:ascii="Verdana" w:hAnsi="Verdana" w:cs="Arial"/>
        </w:rPr>
        <w:t xml:space="preserve"> </w:t>
      </w:r>
    </w:p>
    <w:p w14:paraId="3EA01B00" w14:textId="07D3D3B5" w:rsidR="001B40B4" w:rsidRDefault="001B40B4" w:rsidP="001B40B4">
      <w:pPr>
        <w:spacing w:after="0"/>
        <w:jc w:val="both"/>
        <w:rPr>
          <w:rFonts w:ascii="Verdana" w:hAnsi="Verdana" w:cs="Arial"/>
        </w:rPr>
      </w:pPr>
      <w:r w:rsidRPr="001B40B4">
        <w:rPr>
          <w:rFonts w:ascii="Verdana" w:hAnsi="Verdana" w:cs="Arial"/>
        </w:rPr>
        <w:t>garantizar una atención pertinente a sujetos de especial protección constitucional, incluidos aquellos en situación de migración internacional.</w:t>
      </w:r>
    </w:p>
    <w:p w14:paraId="585E4AF0" w14:textId="77777777" w:rsidR="001B40B4" w:rsidRPr="001B40B4" w:rsidRDefault="001B40B4" w:rsidP="001B40B4">
      <w:pPr>
        <w:spacing w:after="0"/>
        <w:jc w:val="both"/>
        <w:rPr>
          <w:rFonts w:ascii="Verdana" w:hAnsi="Verdana" w:cs="Arial"/>
        </w:rPr>
      </w:pPr>
    </w:p>
    <w:p w14:paraId="1F38A745" w14:textId="534BFEFD" w:rsidR="001B40B4" w:rsidRPr="001B40B4" w:rsidRDefault="001B40B4" w:rsidP="001B40B4">
      <w:pPr>
        <w:spacing w:after="0"/>
        <w:jc w:val="both"/>
        <w:rPr>
          <w:rFonts w:ascii="Verdana" w:hAnsi="Verdana" w:cs="Arial"/>
        </w:rPr>
      </w:pPr>
      <w:r w:rsidRPr="001B40B4">
        <w:rPr>
          <w:rFonts w:ascii="Verdana" w:hAnsi="Verdana" w:cs="Arial"/>
        </w:rPr>
        <w:t>Que el Instituto Colombiano de Bienestar Familiar, en el marco de sus competencias</w:t>
      </w:r>
    </w:p>
    <w:p w14:paraId="498CAB03" w14:textId="16CAD8A3" w:rsidR="001B40B4" w:rsidRPr="001B40B4" w:rsidRDefault="001B40B4" w:rsidP="001B40B4">
      <w:pPr>
        <w:spacing w:after="0"/>
        <w:jc w:val="both"/>
        <w:rPr>
          <w:rFonts w:ascii="Verdana" w:hAnsi="Verdana" w:cs="Arial"/>
        </w:rPr>
      </w:pPr>
      <w:r w:rsidRPr="001B40B4">
        <w:rPr>
          <w:rFonts w:ascii="Verdana" w:hAnsi="Verdana" w:cs="Arial"/>
        </w:rPr>
        <w:t xml:space="preserve">misionales, ha dispuesto la flexibilización de las acciones orientadas </w:t>
      </w:r>
      <w:proofErr w:type="gramStart"/>
      <w:r w:rsidRPr="001B40B4">
        <w:rPr>
          <w:rFonts w:ascii="Verdana" w:hAnsi="Verdana" w:cs="Arial"/>
        </w:rPr>
        <w:t xml:space="preserve">al </w:t>
      </w:r>
      <w:r>
        <w:rPr>
          <w:rFonts w:ascii="Verdana" w:hAnsi="Verdana" w:cs="Arial"/>
        </w:rPr>
        <w:t xml:space="preserve"> </w:t>
      </w:r>
      <w:r w:rsidRPr="001B40B4">
        <w:rPr>
          <w:rFonts w:ascii="Verdana" w:hAnsi="Verdana" w:cs="Arial"/>
        </w:rPr>
        <w:t>acompañamiento</w:t>
      </w:r>
      <w:proofErr w:type="gramEnd"/>
      <w:r w:rsidRPr="001B40B4">
        <w:rPr>
          <w:rFonts w:ascii="Verdana" w:hAnsi="Verdana" w:cs="Arial"/>
        </w:rPr>
        <w:t xml:space="preserve"> de las familias y grupos con redes vinculares de apoyo, facilitando espacios de cohesión con las comunidades de acogida y garantizando la atención </w:t>
      </w:r>
      <w:r w:rsidRPr="001B40B4">
        <w:rPr>
          <w:rFonts w:ascii="Verdana" w:hAnsi="Verdana" w:cs="Arial"/>
        </w:rPr>
        <w:lastRenderedPageBreak/>
        <w:t xml:space="preserve">integral de la población en tránsito migratorio, independientemente de su nacionalidad. En desarrollo de este compromiso, el Instituto implementa mecanismos </w:t>
      </w:r>
    </w:p>
    <w:p w14:paraId="17E730A9" w14:textId="40FF029F" w:rsidR="001B40B4" w:rsidRPr="001B40B4" w:rsidRDefault="001B40B4" w:rsidP="001B40B4">
      <w:pPr>
        <w:spacing w:after="0"/>
        <w:jc w:val="both"/>
        <w:rPr>
          <w:rFonts w:ascii="Verdana" w:hAnsi="Verdana" w:cs="Arial"/>
        </w:rPr>
      </w:pPr>
      <w:r w:rsidRPr="001B40B4">
        <w:rPr>
          <w:rFonts w:ascii="Verdana" w:hAnsi="Verdana" w:cs="Arial"/>
        </w:rPr>
        <w:t>interinstitucionales e intersectoriales que permitan superar los obstáculos para la</w:t>
      </w:r>
      <w:r>
        <w:rPr>
          <w:rFonts w:ascii="Verdana" w:hAnsi="Verdana" w:cs="Arial"/>
        </w:rPr>
        <w:t xml:space="preserve"> </w:t>
      </w:r>
      <w:r w:rsidRPr="001B40B4">
        <w:rPr>
          <w:rFonts w:ascii="Verdana" w:hAnsi="Verdana" w:cs="Arial"/>
        </w:rPr>
        <w:t xml:space="preserve">atención durante el tránsito migratorio, promoviendo la prevención de vulneraciones, </w:t>
      </w:r>
    </w:p>
    <w:p w14:paraId="1B4281E3" w14:textId="12146881" w:rsidR="001B40B4" w:rsidRPr="001B40B4" w:rsidRDefault="001B40B4" w:rsidP="001B40B4">
      <w:pPr>
        <w:spacing w:after="0"/>
        <w:jc w:val="both"/>
        <w:rPr>
          <w:rFonts w:ascii="Verdana" w:hAnsi="Verdana" w:cs="Arial"/>
        </w:rPr>
      </w:pPr>
      <w:r w:rsidRPr="001B40B4">
        <w:rPr>
          <w:rFonts w:ascii="Verdana" w:hAnsi="Verdana" w:cs="Arial"/>
        </w:rPr>
        <w:t>la protección de derechos y la acción sin daño, conforme a las condiciones particulares</w:t>
      </w:r>
    </w:p>
    <w:p w14:paraId="09BF7DAA" w14:textId="617DA7AC" w:rsidR="001B40B4" w:rsidRDefault="001B40B4" w:rsidP="001B40B4">
      <w:pPr>
        <w:spacing w:after="0"/>
        <w:jc w:val="both"/>
        <w:rPr>
          <w:rFonts w:ascii="Verdana" w:hAnsi="Verdana" w:cs="Arial"/>
        </w:rPr>
      </w:pPr>
      <w:r w:rsidRPr="001B40B4">
        <w:rPr>
          <w:rFonts w:ascii="Verdana" w:hAnsi="Verdana" w:cs="Arial"/>
        </w:rPr>
        <w:t>de los procesos migratorios y a las políticas públicas de inclusión y bienestar familiar.</w:t>
      </w:r>
    </w:p>
    <w:p w14:paraId="11898D7B" w14:textId="77777777" w:rsidR="001B40B4" w:rsidRDefault="001B40B4" w:rsidP="001B40B4">
      <w:pPr>
        <w:spacing w:after="0"/>
        <w:jc w:val="both"/>
        <w:rPr>
          <w:rFonts w:ascii="Verdana" w:hAnsi="Verdana" w:cs="Arial"/>
        </w:rPr>
      </w:pPr>
    </w:p>
    <w:p w14:paraId="6A9181FC" w14:textId="6F007711" w:rsidR="001B40B4" w:rsidRPr="001B40B4" w:rsidRDefault="001B40B4" w:rsidP="001B40B4">
      <w:pPr>
        <w:spacing w:after="0"/>
        <w:jc w:val="both"/>
        <w:rPr>
          <w:rFonts w:ascii="Verdana" w:hAnsi="Verdana" w:cs="Arial"/>
        </w:rPr>
      </w:pPr>
      <w:r w:rsidRPr="001B40B4">
        <w:rPr>
          <w:rFonts w:ascii="Verdana" w:hAnsi="Verdana" w:cs="Arial"/>
        </w:rPr>
        <w:t>Que el ICBF, en ejercicio de su misionalidad, diseñó la Guía Operativa “Tejiendo</w:t>
      </w:r>
      <w:r>
        <w:rPr>
          <w:rFonts w:ascii="Verdana" w:hAnsi="Verdana" w:cs="Arial"/>
        </w:rPr>
        <w:t xml:space="preserve"> </w:t>
      </w:r>
      <w:r w:rsidRPr="001B40B4">
        <w:rPr>
          <w:rFonts w:ascii="Verdana" w:hAnsi="Verdana" w:cs="Arial"/>
        </w:rPr>
        <w:t>Caminos Sin Fronteras”, como un instrumento para estructurar e implementar un servicio público de atención integral, flexible y transitoria a población migrante, en</w:t>
      </w:r>
      <w:r>
        <w:rPr>
          <w:rFonts w:ascii="Verdana" w:hAnsi="Verdana" w:cs="Arial"/>
        </w:rPr>
        <w:t xml:space="preserve"> </w:t>
      </w:r>
      <w:r w:rsidRPr="001B40B4">
        <w:rPr>
          <w:rFonts w:ascii="Verdana" w:hAnsi="Verdana" w:cs="Arial"/>
        </w:rPr>
        <w:t>tránsito o en retorno, y a comunidades de acogida, en los territorios priorizados por</w:t>
      </w:r>
      <w:r>
        <w:rPr>
          <w:rFonts w:ascii="Verdana" w:hAnsi="Verdana" w:cs="Arial"/>
        </w:rPr>
        <w:t xml:space="preserve"> </w:t>
      </w:r>
    </w:p>
    <w:p w14:paraId="6B348D1E" w14:textId="77777777" w:rsidR="001B40B4" w:rsidRDefault="001B40B4" w:rsidP="001B40B4">
      <w:pPr>
        <w:spacing w:after="0"/>
        <w:jc w:val="both"/>
        <w:rPr>
          <w:rFonts w:ascii="Verdana" w:hAnsi="Verdana" w:cs="Arial"/>
        </w:rPr>
      </w:pPr>
      <w:r w:rsidRPr="001B40B4">
        <w:rPr>
          <w:rFonts w:ascii="Verdana" w:hAnsi="Verdana" w:cs="Arial"/>
        </w:rPr>
        <w:t>dinámicas migratorias.</w:t>
      </w:r>
    </w:p>
    <w:p w14:paraId="4950E19F" w14:textId="77777777" w:rsidR="001B40B4" w:rsidRPr="001B40B4" w:rsidRDefault="001B40B4" w:rsidP="001B40B4">
      <w:pPr>
        <w:spacing w:after="0"/>
        <w:jc w:val="both"/>
        <w:rPr>
          <w:rFonts w:ascii="Verdana" w:hAnsi="Verdana" w:cs="Arial"/>
        </w:rPr>
      </w:pPr>
    </w:p>
    <w:p w14:paraId="29F04A3A" w14:textId="79F18ECF" w:rsidR="001B40B4" w:rsidRPr="001B40B4" w:rsidRDefault="001B40B4" w:rsidP="001B40B4">
      <w:pPr>
        <w:spacing w:after="0"/>
        <w:jc w:val="both"/>
        <w:rPr>
          <w:rFonts w:ascii="Verdana" w:hAnsi="Verdana" w:cs="Arial"/>
        </w:rPr>
      </w:pPr>
      <w:r w:rsidRPr="001B40B4">
        <w:rPr>
          <w:rFonts w:ascii="Verdana" w:hAnsi="Verdana" w:cs="Arial"/>
        </w:rPr>
        <w:t>Que la Guía Operativa precitada, contempla acciones de apoyo psicosocial, fortalecimiento de prácticas de cuidado y crianza, atención nutricional y articulación institucional y comunitaria, bajo principios de intencionalidad, flexibilidad, itinerancia,</w:t>
      </w:r>
    </w:p>
    <w:p w14:paraId="025C60C6" w14:textId="4300A657" w:rsidR="001B40B4" w:rsidRPr="001B40B4" w:rsidRDefault="001B40B4" w:rsidP="001B40B4">
      <w:pPr>
        <w:spacing w:after="0"/>
        <w:jc w:val="both"/>
        <w:rPr>
          <w:rFonts w:ascii="Verdana" w:hAnsi="Verdana" w:cs="Arial"/>
        </w:rPr>
      </w:pPr>
      <w:r w:rsidRPr="001B40B4">
        <w:rPr>
          <w:rFonts w:ascii="Verdana" w:hAnsi="Verdana" w:cs="Arial"/>
        </w:rPr>
        <w:t>innovación, interculturalidad y acción sin daño, promoviendo así la cohesión social, el</w:t>
      </w:r>
    </w:p>
    <w:p w14:paraId="73161287" w14:textId="0AFA3D49" w:rsidR="001B40B4" w:rsidRDefault="001B40B4" w:rsidP="001B40B4">
      <w:pPr>
        <w:spacing w:after="0"/>
        <w:jc w:val="both"/>
        <w:rPr>
          <w:rFonts w:ascii="Verdana" w:hAnsi="Verdana" w:cs="Arial"/>
        </w:rPr>
      </w:pPr>
      <w:r w:rsidRPr="001B40B4">
        <w:rPr>
          <w:rFonts w:ascii="Verdana" w:hAnsi="Verdana" w:cs="Arial"/>
        </w:rPr>
        <w:t>bienestar emocional y el desarrollo integral de niñas, niños, adolescentes y sus familias en situación de movilidad.</w:t>
      </w:r>
    </w:p>
    <w:p w14:paraId="5849E41B" w14:textId="77777777" w:rsidR="001B40B4" w:rsidRPr="001B40B4" w:rsidRDefault="001B40B4" w:rsidP="001B40B4">
      <w:pPr>
        <w:spacing w:after="0"/>
        <w:jc w:val="both"/>
        <w:rPr>
          <w:rFonts w:ascii="Verdana" w:hAnsi="Verdana" w:cs="Arial"/>
        </w:rPr>
      </w:pPr>
    </w:p>
    <w:p w14:paraId="30D1BA4F" w14:textId="77777777" w:rsidR="001B40B4" w:rsidRPr="001B40B4" w:rsidRDefault="001B40B4" w:rsidP="001B40B4">
      <w:pPr>
        <w:spacing w:after="0"/>
        <w:jc w:val="both"/>
        <w:rPr>
          <w:rFonts w:ascii="Verdana" w:hAnsi="Verdana" w:cs="Arial"/>
        </w:rPr>
      </w:pPr>
      <w:r w:rsidRPr="001B40B4">
        <w:rPr>
          <w:rFonts w:ascii="Verdana" w:hAnsi="Verdana" w:cs="Arial"/>
        </w:rPr>
        <w:t xml:space="preserve">Que, de conformidad con las funciones asignadas a la Subdirección General mediante </w:t>
      </w:r>
    </w:p>
    <w:p w14:paraId="0A036A2D" w14:textId="7FE4BEC2" w:rsidR="001B40B4" w:rsidRPr="001B40B4" w:rsidRDefault="001B40B4" w:rsidP="001B40B4">
      <w:pPr>
        <w:spacing w:after="0"/>
        <w:jc w:val="both"/>
        <w:rPr>
          <w:rFonts w:ascii="Verdana" w:hAnsi="Verdana" w:cs="Arial"/>
        </w:rPr>
      </w:pPr>
      <w:r w:rsidRPr="001B40B4">
        <w:rPr>
          <w:rFonts w:ascii="Verdana" w:hAnsi="Verdana" w:cs="Arial"/>
        </w:rPr>
        <w:t xml:space="preserve">el artículo 2 del Decreto 1927 de 2013, que modificó el Decreto 987 de 2012, corresponde a esta “instancia coordinar con las direcciones misionales la definición y </w:t>
      </w:r>
    </w:p>
    <w:p w14:paraId="4CE42C76" w14:textId="7716C10B" w:rsidR="001B40B4" w:rsidRPr="001B40B4" w:rsidRDefault="001B40B4" w:rsidP="001B40B4">
      <w:pPr>
        <w:spacing w:after="0"/>
        <w:jc w:val="both"/>
        <w:rPr>
          <w:rFonts w:ascii="Verdana" w:hAnsi="Verdana" w:cs="Arial"/>
        </w:rPr>
      </w:pPr>
      <w:r w:rsidRPr="001B40B4">
        <w:rPr>
          <w:rFonts w:ascii="Verdana" w:hAnsi="Verdana" w:cs="Arial"/>
        </w:rPr>
        <w:t>el desarrollo de políticas, lineamientos, planes y programas en materia de primera infancia, infancia, adolescencia, juventud, familia, poblaciones especiales, nutrición,</w:t>
      </w:r>
      <w:r>
        <w:rPr>
          <w:rFonts w:ascii="Verdana" w:hAnsi="Verdana" w:cs="Arial"/>
        </w:rPr>
        <w:t xml:space="preserve"> </w:t>
      </w:r>
    </w:p>
    <w:p w14:paraId="688A835B" w14:textId="38418B4D" w:rsidR="001B40B4" w:rsidRPr="001B40B4" w:rsidRDefault="001B40B4" w:rsidP="001B40B4">
      <w:pPr>
        <w:spacing w:after="0"/>
        <w:jc w:val="both"/>
        <w:rPr>
          <w:rFonts w:ascii="Verdana" w:hAnsi="Verdana" w:cs="Arial"/>
        </w:rPr>
      </w:pPr>
      <w:r w:rsidRPr="001B40B4">
        <w:rPr>
          <w:rFonts w:ascii="Verdana" w:hAnsi="Verdana" w:cs="Arial"/>
        </w:rPr>
        <w:t>protección y demás temas que le sean asignados por la Dirección General”. En virtud</w:t>
      </w:r>
      <w:r w:rsidR="001A3014">
        <w:rPr>
          <w:rFonts w:ascii="Verdana" w:hAnsi="Verdana" w:cs="Arial"/>
        </w:rPr>
        <w:t xml:space="preserve"> </w:t>
      </w:r>
    </w:p>
    <w:p w14:paraId="3A60977C" w14:textId="5350F3F2" w:rsidR="001B40B4" w:rsidRDefault="001B40B4" w:rsidP="001B40B4">
      <w:pPr>
        <w:spacing w:after="0"/>
        <w:jc w:val="both"/>
        <w:rPr>
          <w:rFonts w:ascii="Verdana" w:hAnsi="Verdana" w:cs="Arial"/>
        </w:rPr>
      </w:pPr>
      <w:r w:rsidRPr="001B40B4">
        <w:rPr>
          <w:rFonts w:ascii="Verdana" w:hAnsi="Verdana" w:cs="Arial"/>
        </w:rPr>
        <w:t>de lo anterior, la Subdirección General lideró y coordinó el proceso de elaboración y expedición de la presente Guía; sin embargo, su socialización, implementación, verificación y aplicación son competencia de la Dirección de Familias y Comunidades.</w:t>
      </w:r>
    </w:p>
    <w:p w14:paraId="7E4E4800" w14:textId="77777777" w:rsidR="001A3014" w:rsidRPr="001B40B4" w:rsidRDefault="001A3014" w:rsidP="001B40B4">
      <w:pPr>
        <w:spacing w:after="0"/>
        <w:jc w:val="both"/>
        <w:rPr>
          <w:rFonts w:ascii="Verdana" w:hAnsi="Verdana" w:cs="Arial"/>
        </w:rPr>
      </w:pPr>
    </w:p>
    <w:p w14:paraId="26A054FA" w14:textId="77777777" w:rsidR="001B40B4" w:rsidRPr="001B40B4" w:rsidRDefault="001B40B4" w:rsidP="001B40B4">
      <w:pPr>
        <w:spacing w:after="0"/>
        <w:jc w:val="both"/>
        <w:rPr>
          <w:rFonts w:ascii="Verdana" w:hAnsi="Verdana" w:cs="Arial"/>
        </w:rPr>
      </w:pPr>
      <w:r w:rsidRPr="001B40B4">
        <w:rPr>
          <w:rFonts w:ascii="Verdana" w:hAnsi="Verdana" w:cs="Arial"/>
        </w:rPr>
        <w:t xml:space="preserve">Que la Dirección de Familias y Comunidades es la responsable la implementación de </w:t>
      </w:r>
    </w:p>
    <w:p w14:paraId="433F631E" w14:textId="09A4F03A" w:rsidR="001B40B4" w:rsidRPr="001B40B4" w:rsidRDefault="001B40B4" w:rsidP="001B40B4">
      <w:pPr>
        <w:spacing w:after="0"/>
        <w:jc w:val="both"/>
        <w:rPr>
          <w:rFonts w:ascii="Verdana" w:hAnsi="Verdana" w:cs="Arial"/>
        </w:rPr>
      </w:pPr>
      <w:r w:rsidRPr="001B40B4">
        <w:rPr>
          <w:rFonts w:ascii="Verdana" w:hAnsi="Verdana" w:cs="Arial"/>
        </w:rPr>
        <w:t>la Guía Operativa “Tejiendo Caminos sin Fronteras”, toda vez que su alcance comprende la atención integral a la población migrante en todos los ciclos de vida, desde la gestación hasta la adultez, promoviendo el bienestar familiar, la protección</w:t>
      </w:r>
    </w:p>
    <w:p w14:paraId="71CA5880" w14:textId="77777777" w:rsidR="001B40B4" w:rsidRDefault="001B40B4" w:rsidP="001B40B4">
      <w:pPr>
        <w:spacing w:after="0"/>
        <w:jc w:val="both"/>
        <w:rPr>
          <w:rFonts w:ascii="Verdana" w:hAnsi="Verdana" w:cs="Arial"/>
        </w:rPr>
      </w:pPr>
      <w:r w:rsidRPr="001B40B4">
        <w:rPr>
          <w:rFonts w:ascii="Verdana" w:hAnsi="Verdana" w:cs="Arial"/>
        </w:rPr>
        <w:t>y la cohesión social como ejes centrales de la intervención.</w:t>
      </w:r>
    </w:p>
    <w:p w14:paraId="04D762E6" w14:textId="77777777" w:rsidR="001A3014" w:rsidRPr="001B40B4" w:rsidRDefault="001A3014" w:rsidP="001B40B4">
      <w:pPr>
        <w:spacing w:after="0"/>
        <w:jc w:val="both"/>
        <w:rPr>
          <w:rFonts w:ascii="Verdana" w:hAnsi="Verdana" w:cs="Arial"/>
        </w:rPr>
      </w:pPr>
    </w:p>
    <w:p w14:paraId="7AB22833" w14:textId="6B6D058A" w:rsidR="001B40B4" w:rsidRPr="001B40B4" w:rsidRDefault="001B40B4" w:rsidP="001B40B4">
      <w:pPr>
        <w:spacing w:after="0"/>
        <w:jc w:val="both"/>
        <w:rPr>
          <w:rFonts w:ascii="Verdana" w:hAnsi="Verdana" w:cs="Arial"/>
        </w:rPr>
      </w:pPr>
      <w:r w:rsidRPr="001B40B4">
        <w:rPr>
          <w:rFonts w:ascii="Verdana" w:hAnsi="Verdana" w:cs="Arial"/>
        </w:rPr>
        <w:t>Que corresponde al ICBF establecer los lineamientos técnicos y operativos necesarios</w:t>
      </w:r>
      <w:r w:rsidR="001A3014">
        <w:rPr>
          <w:rFonts w:ascii="Verdana" w:hAnsi="Verdana" w:cs="Arial"/>
        </w:rPr>
        <w:t xml:space="preserve"> </w:t>
      </w:r>
    </w:p>
    <w:p w14:paraId="3416F9F6" w14:textId="6A6F93DA" w:rsidR="001B40B4" w:rsidRPr="001B40B4" w:rsidRDefault="001B40B4" w:rsidP="001B40B4">
      <w:pPr>
        <w:spacing w:after="0"/>
        <w:jc w:val="both"/>
        <w:rPr>
          <w:rFonts w:ascii="Verdana" w:hAnsi="Verdana" w:cs="Arial"/>
        </w:rPr>
      </w:pPr>
      <w:r w:rsidRPr="001B40B4">
        <w:rPr>
          <w:rFonts w:ascii="Verdana" w:hAnsi="Verdana" w:cs="Arial"/>
        </w:rPr>
        <w:t>para la prestación de sus servicios, así como adoptar los instrumentos que orienten la intervención institucional en contextos de especial vulnerabilidad, como lo es la</w:t>
      </w:r>
      <w:r w:rsidR="001A3014">
        <w:rPr>
          <w:rFonts w:ascii="Verdana" w:hAnsi="Verdana" w:cs="Arial"/>
        </w:rPr>
        <w:t xml:space="preserve"> </w:t>
      </w:r>
    </w:p>
    <w:p w14:paraId="70802AEE" w14:textId="77777777" w:rsidR="001B40B4" w:rsidRDefault="001B40B4" w:rsidP="001B40B4">
      <w:pPr>
        <w:spacing w:after="0"/>
        <w:jc w:val="both"/>
        <w:rPr>
          <w:rFonts w:ascii="Verdana" w:hAnsi="Verdana" w:cs="Arial"/>
        </w:rPr>
      </w:pPr>
      <w:r w:rsidRPr="001B40B4">
        <w:rPr>
          <w:rFonts w:ascii="Verdana" w:hAnsi="Verdana" w:cs="Arial"/>
        </w:rPr>
        <w:t>migración internacional.</w:t>
      </w:r>
    </w:p>
    <w:p w14:paraId="5FCF2961" w14:textId="77777777" w:rsidR="001A3014" w:rsidRPr="001B40B4" w:rsidRDefault="001A3014" w:rsidP="001B40B4">
      <w:pPr>
        <w:spacing w:after="0"/>
        <w:jc w:val="both"/>
        <w:rPr>
          <w:rFonts w:ascii="Verdana" w:hAnsi="Verdana" w:cs="Arial"/>
        </w:rPr>
      </w:pPr>
    </w:p>
    <w:p w14:paraId="25F5E730" w14:textId="77777777" w:rsidR="001A3014" w:rsidRPr="001A3014" w:rsidRDefault="001B40B4" w:rsidP="001A3014">
      <w:pPr>
        <w:spacing w:after="0"/>
        <w:jc w:val="both"/>
        <w:rPr>
          <w:rFonts w:ascii="Verdana" w:hAnsi="Verdana" w:cs="Arial"/>
        </w:rPr>
      </w:pPr>
      <w:r w:rsidRPr="001B40B4">
        <w:rPr>
          <w:rFonts w:ascii="Verdana" w:hAnsi="Verdana" w:cs="Arial"/>
        </w:rPr>
        <w:t>Que, mediante la Resolución 1645 del 11 de abril de 2025, el ICBF aprobó el Manual Técnico de la Modalidad Integrada y la Guía Operativa de los Centros de Apoyo a la Inclusión, Manual en el que se definió los servicios a través de los cuales se implementaría dicha modalidad, a saber: (i) Atención en espacios y tiempos no</w:t>
      </w:r>
      <w:r w:rsidR="001A3014">
        <w:rPr>
          <w:rFonts w:ascii="Verdana" w:hAnsi="Verdana" w:cs="Arial"/>
        </w:rPr>
        <w:t xml:space="preserve"> </w:t>
      </w:r>
      <w:r w:rsidR="001A3014" w:rsidRPr="001A3014">
        <w:rPr>
          <w:rFonts w:ascii="Verdana" w:hAnsi="Verdana" w:cs="Arial"/>
        </w:rPr>
        <w:t>convencionales, (</w:t>
      </w:r>
      <w:proofErr w:type="spellStart"/>
      <w:r w:rsidR="001A3014" w:rsidRPr="001A3014">
        <w:rPr>
          <w:rFonts w:ascii="Verdana" w:hAnsi="Verdana" w:cs="Arial"/>
        </w:rPr>
        <w:t>ii</w:t>
      </w:r>
      <w:proofErr w:type="spellEnd"/>
      <w:r w:rsidR="001A3014" w:rsidRPr="001A3014">
        <w:rPr>
          <w:rFonts w:ascii="Verdana" w:hAnsi="Verdana" w:cs="Arial"/>
        </w:rPr>
        <w:t>) Atención en territorios priorizados, (</w:t>
      </w:r>
      <w:proofErr w:type="spellStart"/>
      <w:r w:rsidR="001A3014" w:rsidRPr="001A3014">
        <w:rPr>
          <w:rFonts w:ascii="Verdana" w:hAnsi="Verdana" w:cs="Arial"/>
        </w:rPr>
        <w:t>iii</w:t>
      </w:r>
      <w:proofErr w:type="spellEnd"/>
      <w:r w:rsidR="001A3014" w:rsidRPr="001A3014">
        <w:rPr>
          <w:rFonts w:ascii="Verdana" w:hAnsi="Verdana" w:cs="Arial"/>
        </w:rPr>
        <w:t xml:space="preserve">) Atención tejiendo caminos </w:t>
      </w:r>
    </w:p>
    <w:p w14:paraId="187A4EB3" w14:textId="3AFF47A1" w:rsidR="001A3014" w:rsidRDefault="001A3014" w:rsidP="001A3014">
      <w:pPr>
        <w:spacing w:after="0"/>
        <w:jc w:val="both"/>
        <w:rPr>
          <w:rFonts w:ascii="Verdana" w:hAnsi="Verdana" w:cs="Arial"/>
        </w:rPr>
      </w:pPr>
      <w:r w:rsidRPr="001A3014">
        <w:rPr>
          <w:rFonts w:ascii="Verdana" w:hAnsi="Verdana" w:cs="Arial"/>
        </w:rPr>
        <w:t>sin fronteras, (</w:t>
      </w:r>
      <w:proofErr w:type="spellStart"/>
      <w:r w:rsidRPr="001A3014">
        <w:rPr>
          <w:rFonts w:ascii="Verdana" w:hAnsi="Verdana" w:cs="Arial"/>
        </w:rPr>
        <w:t>iv</w:t>
      </w:r>
      <w:proofErr w:type="spellEnd"/>
      <w:r w:rsidRPr="001A3014">
        <w:rPr>
          <w:rFonts w:ascii="Verdana" w:hAnsi="Verdana" w:cs="Arial"/>
        </w:rPr>
        <w:t>) Atención en centros de apoyo a la inclusión, y (v) Atención en situación de emergencias, las cuales se aprobarían gradualmente.</w:t>
      </w:r>
    </w:p>
    <w:p w14:paraId="3727BD11" w14:textId="77777777" w:rsidR="001A3014" w:rsidRPr="001A3014" w:rsidRDefault="001A3014" w:rsidP="001A3014">
      <w:pPr>
        <w:spacing w:after="0"/>
        <w:jc w:val="both"/>
        <w:rPr>
          <w:rFonts w:ascii="Verdana" w:hAnsi="Verdana" w:cs="Arial"/>
        </w:rPr>
      </w:pPr>
    </w:p>
    <w:p w14:paraId="55346596" w14:textId="105BF736" w:rsidR="001A3014" w:rsidRPr="001A3014" w:rsidRDefault="001A3014" w:rsidP="001A3014">
      <w:pPr>
        <w:spacing w:after="0"/>
        <w:jc w:val="both"/>
        <w:rPr>
          <w:rFonts w:ascii="Verdana" w:hAnsi="Verdana" w:cs="Arial"/>
        </w:rPr>
      </w:pPr>
      <w:r w:rsidRPr="001A3014">
        <w:rPr>
          <w:rFonts w:ascii="Verdana" w:hAnsi="Verdana" w:cs="Arial"/>
        </w:rPr>
        <w:t xml:space="preserve">Que la “Guía Operativa Tejiendo Caminos Sin Fronteras” corresponde a uno de los cinco (5) servicios definidos en el Manual Técnico de la Modalidad Integrada, y </w:t>
      </w:r>
      <w:r w:rsidRPr="001A3014">
        <w:rPr>
          <w:rFonts w:ascii="Verdana" w:hAnsi="Verdana" w:cs="Arial"/>
        </w:rPr>
        <w:lastRenderedPageBreak/>
        <w:t xml:space="preserve">establece los criterios, orientaciones, procesos, componentes y mecanismos de articulación requeridos para su implementación en territorios con condiciones de alta </w:t>
      </w:r>
    </w:p>
    <w:p w14:paraId="5629FE70" w14:textId="77777777" w:rsidR="001A3014" w:rsidRDefault="001A3014" w:rsidP="001A3014">
      <w:pPr>
        <w:spacing w:after="0"/>
        <w:jc w:val="both"/>
        <w:rPr>
          <w:rFonts w:ascii="Verdana" w:hAnsi="Verdana" w:cs="Arial"/>
        </w:rPr>
      </w:pPr>
      <w:r w:rsidRPr="001A3014">
        <w:rPr>
          <w:rFonts w:ascii="Verdana" w:hAnsi="Verdana" w:cs="Arial"/>
        </w:rPr>
        <w:t>vulnerabilidad social, ambiental, económica y cultural.</w:t>
      </w:r>
    </w:p>
    <w:p w14:paraId="0CE308D2" w14:textId="77777777" w:rsidR="001A3014" w:rsidRPr="001A3014" w:rsidRDefault="001A3014" w:rsidP="001A3014">
      <w:pPr>
        <w:spacing w:after="0"/>
        <w:jc w:val="both"/>
        <w:rPr>
          <w:rFonts w:ascii="Verdana" w:hAnsi="Verdana" w:cs="Arial"/>
        </w:rPr>
      </w:pPr>
    </w:p>
    <w:p w14:paraId="0ACBEB9C" w14:textId="0FC19882" w:rsidR="001A3014" w:rsidRPr="001A3014" w:rsidRDefault="001A3014" w:rsidP="001A3014">
      <w:pPr>
        <w:spacing w:after="0"/>
        <w:jc w:val="both"/>
        <w:rPr>
          <w:rFonts w:ascii="Verdana" w:hAnsi="Verdana" w:cs="Arial"/>
        </w:rPr>
      </w:pPr>
      <w:r w:rsidRPr="001A3014">
        <w:rPr>
          <w:rFonts w:ascii="Verdana" w:hAnsi="Verdana" w:cs="Arial"/>
        </w:rPr>
        <w:t xml:space="preserve">Que en cumplimiento al numeral 9 del artículo 3 y el numeral 8 del artículo 8 de la Ley 1437 de 2011, el artículo 2.1.2.1.14 del Decreto 1081 de 2015 y el artículo 2 de la Resolución 0353 del 2023 del ICBF, previa autorización de la </w:t>
      </w:r>
      <w:proofErr w:type="gramStart"/>
      <w:r w:rsidRPr="001A3014">
        <w:rPr>
          <w:rFonts w:ascii="Verdana" w:hAnsi="Verdana" w:cs="Arial"/>
        </w:rPr>
        <w:t>Subdirectora</w:t>
      </w:r>
      <w:proofErr w:type="gramEnd"/>
      <w:r w:rsidRPr="001A3014">
        <w:rPr>
          <w:rFonts w:ascii="Verdana" w:hAnsi="Verdana" w:cs="Arial"/>
        </w:rPr>
        <w:t xml:space="preserve"> General</w:t>
      </w:r>
    </w:p>
    <w:p w14:paraId="30E5B374" w14:textId="69151C57" w:rsidR="001A3014" w:rsidRDefault="001A3014" w:rsidP="001A3014">
      <w:pPr>
        <w:spacing w:after="0"/>
        <w:jc w:val="both"/>
        <w:rPr>
          <w:rFonts w:ascii="Verdana" w:hAnsi="Verdana" w:cs="Arial"/>
        </w:rPr>
      </w:pPr>
      <w:r w:rsidRPr="001A3014">
        <w:rPr>
          <w:rFonts w:ascii="Verdana" w:hAnsi="Verdana" w:cs="Arial"/>
        </w:rPr>
        <w:t xml:space="preserve">del ICBF durante el período comprendido entre el 17 al 26 de julio de 2025 se publicaron en la Página Web del Instituto: i) el presente Acto Administrativo; </w:t>
      </w:r>
      <w:proofErr w:type="spellStart"/>
      <w:r w:rsidRPr="001A3014">
        <w:rPr>
          <w:rFonts w:ascii="Verdana" w:hAnsi="Verdana" w:cs="Arial"/>
        </w:rPr>
        <w:t>ii</w:t>
      </w:r>
      <w:proofErr w:type="spellEnd"/>
      <w:r w:rsidRPr="001A3014">
        <w:rPr>
          <w:rFonts w:ascii="Verdana" w:hAnsi="Verdana" w:cs="Arial"/>
        </w:rPr>
        <w:t>) la Guía Operativa de Tejiendo Caminos Sin Fronteras”, sin recibir observaciones, sugerencias o comentarios frente a su contenido.</w:t>
      </w:r>
    </w:p>
    <w:p w14:paraId="4B72A0AA" w14:textId="77777777" w:rsidR="001A3014" w:rsidRPr="001A3014" w:rsidRDefault="001A3014" w:rsidP="001A3014">
      <w:pPr>
        <w:spacing w:after="0"/>
        <w:jc w:val="both"/>
        <w:rPr>
          <w:rFonts w:ascii="Verdana" w:hAnsi="Verdana" w:cs="Arial"/>
        </w:rPr>
      </w:pPr>
    </w:p>
    <w:p w14:paraId="5633E880" w14:textId="5C56899D" w:rsidR="001A3014" w:rsidRDefault="001A3014" w:rsidP="001A3014">
      <w:pPr>
        <w:spacing w:after="0"/>
        <w:jc w:val="both"/>
        <w:rPr>
          <w:rFonts w:ascii="Verdana" w:hAnsi="Verdana" w:cs="Arial"/>
        </w:rPr>
      </w:pPr>
      <w:r w:rsidRPr="001A3014">
        <w:rPr>
          <w:rFonts w:ascii="Verdana" w:hAnsi="Verdana" w:cs="Arial"/>
        </w:rPr>
        <w:t>Que, por otra parte, el Decreto 1081 de 2015 dicta una serie de directrices generales de técnica normativa para la correcta expedición de normas al interior de las entidades públicas. Esas directrices ayudan, entre otras cosas, a mantener la coherencia normativa, dada la necesidad de racionalizar la expedición de resoluciones, dotar de seguridad jurídica a los destinatarios de la norma, evitar la dispersión y proliferación normativa y con el propósito de tener un marco jurídico eficaz, coherente y estructurado.</w:t>
      </w:r>
    </w:p>
    <w:p w14:paraId="7AA7326B" w14:textId="77777777" w:rsidR="001A3014" w:rsidRPr="001A3014" w:rsidRDefault="001A3014" w:rsidP="001A3014">
      <w:pPr>
        <w:spacing w:after="0"/>
        <w:jc w:val="both"/>
        <w:rPr>
          <w:rFonts w:ascii="Verdana" w:hAnsi="Verdana" w:cs="Arial"/>
        </w:rPr>
      </w:pPr>
    </w:p>
    <w:p w14:paraId="4F4C52E8" w14:textId="4F7E2D83" w:rsidR="001A3014" w:rsidRPr="001A3014" w:rsidRDefault="001A3014" w:rsidP="001A3014">
      <w:pPr>
        <w:spacing w:after="0"/>
        <w:jc w:val="both"/>
        <w:rPr>
          <w:rFonts w:ascii="Verdana" w:hAnsi="Verdana" w:cs="Arial"/>
        </w:rPr>
      </w:pPr>
      <w:r w:rsidRPr="001A3014">
        <w:rPr>
          <w:rFonts w:ascii="Verdana" w:hAnsi="Verdana" w:cs="Arial"/>
        </w:rPr>
        <w:t>Que, en consecuencia, se hace necesario expedir el correspondiente acto administrativo a través del cual se adopta “Guía Operativa de Tejiendo Caminos Sin</w:t>
      </w:r>
    </w:p>
    <w:p w14:paraId="1C9243F5" w14:textId="6AEF6338" w:rsidR="001A3014" w:rsidRDefault="001A3014" w:rsidP="001A3014">
      <w:pPr>
        <w:spacing w:after="0"/>
        <w:jc w:val="both"/>
        <w:rPr>
          <w:rFonts w:ascii="Verdana" w:hAnsi="Verdana" w:cs="Arial"/>
        </w:rPr>
      </w:pPr>
      <w:r w:rsidRPr="001A3014">
        <w:rPr>
          <w:rFonts w:ascii="Verdana" w:hAnsi="Verdana" w:cs="Arial"/>
        </w:rPr>
        <w:t>Fronteras”, como instrumento técnico y operativo de obligatorio cumplimiento para todos los actores responsables de su ejecución, seguimiento y evaluación, en el marco de la implementación progresiva de la Modalidad Integrada del ICBF.</w:t>
      </w:r>
    </w:p>
    <w:p w14:paraId="2B7AB640" w14:textId="77777777" w:rsidR="001A3014" w:rsidRDefault="001A3014" w:rsidP="001A3014">
      <w:pPr>
        <w:spacing w:after="0"/>
        <w:jc w:val="both"/>
        <w:rPr>
          <w:rFonts w:ascii="Verdana" w:hAnsi="Verdana" w:cs="Arial"/>
        </w:rPr>
      </w:pPr>
    </w:p>
    <w:p w14:paraId="02D1E25E" w14:textId="2037D7E9" w:rsidR="00A66ED5" w:rsidRPr="009139FD" w:rsidRDefault="00114777" w:rsidP="009139FD">
      <w:pPr>
        <w:pStyle w:val="Default"/>
        <w:spacing w:line="276" w:lineRule="auto"/>
        <w:jc w:val="both"/>
        <w:rPr>
          <w:rFonts w:ascii="Verdana" w:hAnsi="Verdana"/>
          <w:color w:val="auto"/>
          <w:sz w:val="22"/>
          <w:szCs w:val="22"/>
        </w:rPr>
      </w:pPr>
      <w:r w:rsidRPr="009139FD">
        <w:rPr>
          <w:rFonts w:ascii="Verdana" w:hAnsi="Verdana"/>
          <w:color w:val="auto"/>
          <w:sz w:val="22"/>
          <w:szCs w:val="22"/>
        </w:rPr>
        <w:t>E</w:t>
      </w:r>
      <w:r w:rsidR="00A66ED5" w:rsidRPr="009139FD">
        <w:rPr>
          <w:rFonts w:ascii="Verdana" w:hAnsi="Verdana"/>
          <w:color w:val="auto"/>
          <w:sz w:val="22"/>
          <w:szCs w:val="22"/>
        </w:rPr>
        <w:t xml:space="preserve">n mérito de lo </w:t>
      </w:r>
      <w:r w:rsidR="00CB0888" w:rsidRPr="009139FD">
        <w:rPr>
          <w:rFonts w:ascii="Verdana" w:hAnsi="Verdana"/>
          <w:color w:val="auto"/>
          <w:sz w:val="22"/>
          <w:szCs w:val="22"/>
        </w:rPr>
        <w:t>expuesto;</w:t>
      </w:r>
    </w:p>
    <w:p w14:paraId="34605990" w14:textId="77777777" w:rsidR="00A72ADB" w:rsidRPr="009139FD" w:rsidRDefault="00A72ADB" w:rsidP="009139FD">
      <w:pPr>
        <w:spacing w:after="0"/>
        <w:rPr>
          <w:rFonts w:ascii="Verdana" w:hAnsi="Verdana" w:cs="Arial"/>
          <w:b/>
        </w:rPr>
      </w:pPr>
    </w:p>
    <w:p w14:paraId="6F58AFBE" w14:textId="77777777" w:rsidR="00A66ED5" w:rsidRPr="009139FD" w:rsidRDefault="00A66ED5" w:rsidP="009139FD">
      <w:pPr>
        <w:spacing w:after="0"/>
        <w:jc w:val="center"/>
        <w:rPr>
          <w:rFonts w:ascii="Verdana" w:hAnsi="Verdana" w:cs="Arial"/>
          <w:b/>
        </w:rPr>
      </w:pPr>
      <w:r w:rsidRPr="009139FD">
        <w:rPr>
          <w:rFonts w:ascii="Verdana" w:hAnsi="Verdana" w:cs="Arial"/>
          <w:b/>
        </w:rPr>
        <w:t>RESUELVE:</w:t>
      </w:r>
    </w:p>
    <w:p w14:paraId="385B0256" w14:textId="77777777" w:rsidR="00C80079" w:rsidRPr="009139FD" w:rsidRDefault="00C80079" w:rsidP="009139FD">
      <w:pPr>
        <w:spacing w:after="0"/>
        <w:jc w:val="both"/>
        <w:rPr>
          <w:rFonts w:ascii="Verdana" w:hAnsi="Verdana" w:cs="Arial"/>
          <w:b/>
        </w:rPr>
      </w:pPr>
    </w:p>
    <w:p w14:paraId="264D23F6" w14:textId="0B906AC3" w:rsidR="001A3014" w:rsidRDefault="001A3014" w:rsidP="001A3014">
      <w:pPr>
        <w:spacing w:after="0"/>
        <w:jc w:val="both"/>
        <w:rPr>
          <w:rFonts w:ascii="Verdana" w:hAnsi="Verdana" w:cs="Arial"/>
          <w:bCs/>
        </w:rPr>
      </w:pPr>
      <w:r w:rsidRPr="001A3014">
        <w:rPr>
          <w:rFonts w:ascii="Verdana" w:hAnsi="Verdana" w:cs="Arial"/>
          <w:bCs/>
        </w:rPr>
        <w:t>ARTÍCULO 1. Adoptar la “Guía Operativa de Tejiendo Caminos Sin Fronteras V1”, de conformidad con lo expuesto en la parte motiva.</w:t>
      </w:r>
    </w:p>
    <w:p w14:paraId="7AC76DAE" w14:textId="77777777" w:rsidR="001A3014" w:rsidRPr="001A3014" w:rsidRDefault="001A3014" w:rsidP="001A3014">
      <w:pPr>
        <w:spacing w:after="0"/>
        <w:jc w:val="both"/>
        <w:rPr>
          <w:rFonts w:ascii="Verdana" w:hAnsi="Verdana" w:cs="Arial"/>
          <w:bCs/>
        </w:rPr>
      </w:pPr>
    </w:p>
    <w:p w14:paraId="0CD49339" w14:textId="1E3DEB46" w:rsidR="001A3014" w:rsidRPr="001A3014" w:rsidRDefault="001A3014" w:rsidP="001A3014">
      <w:pPr>
        <w:spacing w:after="0"/>
        <w:jc w:val="both"/>
        <w:rPr>
          <w:rFonts w:ascii="Verdana" w:hAnsi="Verdana" w:cs="Arial"/>
          <w:bCs/>
        </w:rPr>
      </w:pPr>
      <w:r w:rsidRPr="001A3014">
        <w:rPr>
          <w:rFonts w:ascii="Verdana" w:hAnsi="Verdana" w:cs="Arial"/>
          <w:bCs/>
        </w:rPr>
        <w:t>ARTÍCULO 2. La “Guía Operativa de Tejiendo Caminos Sin Fronteras V1” podrá ser</w:t>
      </w:r>
      <w:r>
        <w:rPr>
          <w:rFonts w:ascii="Verdana" w:hAnsi="Verdana" w:cs="Arial"/>
          <w:bCs/>
        </w:rPr>
        <w:t xml:space="preserve"> </w:t>
      </w:r>
      <w:r w:rsidRPr="001A3014">
        <w:rPr>
          <w:rFonts w:ascii="Verdana" w:hAnsi="Verdana" w:cs="Arial"/>
          <w:bCs/>
        </w:rPr>
        <w:t xml:space="preserve">actualizada, modificada o adicionada de conformidad con el procedimiento de “Elaboración y control de Documentos”, establecido por la Subdirección de Mejoramiento Organizacional de la Dirección de Planeación y control de Gestión del ICBF. </w:t>
      </w:r>
    </w:p>
    <w:p w14:paraId="2D8DCC51" w14:textId="77777777" w:rsidR="001A3014" w:rsidRDefault="001A3014" w:rsidP="001A3014">
      <w:pPr>
        <w:spacing w:after="0"/>
        <w:jc w:val="both"/>
        <w:rPr>
          <w:rFonts w:ascii="Verdana" w:hAnsi="Verdana" w:cs="Arial"/>
          <w:bCs/>
        </w:rPr>
      </w:pPr>
    </w:p>
    <w:p w14:paraId="32262AEC" w14:textId="61CF7ED5" w:rsidR="001A3014" w:rsidRDefault="001A3014" w:rsidP="001A3014">
      <w:pPr>
        <w:spacing w:after="0"/>
        <w:jc w:val="both"/>
        <w:rPr>
          <w:rFonts w:ascii="Verdana" w:hAnsi="Verdana" w:cs="Arial"/>
          <w:bCs/>
        </w:rPr>
      </w:pPr>
      <w:r w:rsidRPr="001A3014">
        <w:rPr>
          <w:rFonts w:ascii="Verdana" w:hAnsi="Verdana" w:cs="Arial"/>
          <w:bCs/>
        </w:rPr>
        <w:t xml:space="preserve">ARTÍCULO 3. La “Guía Operativa Tejiendo Caminos Sin Fronteras V1”, adoptada mediante la presente resolución, es de obligatorio cumplimiento para todos los actores involucrados en la prestación del servicio público de Bienestar Familiar, especialmente para las direcciones misionales, Dirección del Sistema Nacional de Bienestar Familiar, las Direcciones Regionales, Centros Zonales y Prestadores del servicio público de Bienestar Familiar. </w:t>
      </w:r>
    </w:p>
    <w:p w14:paraId="2E969499" w14:textId="77777777" w:rsidR="001A3014" w:rsidRPr="001A3014" w:rsidRDefault="001A3014" w:rsidP="001A3014">
      <w:pPr>
        <w:spacing w:after="0"/>
        <w:jc w:val="both"/>
        <w:rPr>
          <w:rFonts w:ascii="Verdana" w:hAnsi="Verdana" w:cs="Arial"/>
          <w:bCs/>
        </w:rPr>
      </w:pPr>
    </w:p>
    <w:p w14:paraId="7DF6DEEF" w14:textId="6F75D998" w:rsidR="001A3014" w:rsidRPr="001A3014" w:rsidRDefault="001A3014" w:rsidP="001A3014">
      <w:pPr>
        <w:spacing w:after="0"/>
        <w:jc w:val="both"/>
        <w:rPr>
          <w:rFonts w:ascii="Verdana" w:hAnsi="Verdana" w:cs="Arial"/>
          <w:bCs/>
        </w:rPr>
      </w:pPr>
      <w:r w:rsidRPr="001A3014">
        <w:rPr>
          <w:rFonts w:ascii="Verdana" w:hAnsi="Verdana" w:cs="Arial"/>
          <w:bCs/>
        </w:rPr>
        <w:t>ARTÍCULO 4. La Dirección de Familias y Comunidades, será la responsable directa</w:t>
      </w:r>
      <w:r>
        <w:rPr>
          <w:rFonts w:ascii="Verdana" w:hAnsi="Verdana" w:cs="Arial"/>
          <w:bCs/>
        </w:rPr>
        <w:t xml:space="preserve"> </w:t>
      </w:r>
      <w:r w:rsidRPr="001A3014">
        <w:rPr>
          <w:rFonts w:ascii="Verdana" w:hAnsi="Verdana" w:cs="Arial"/>
          <w:bCs/>
        </w:rPr>
        <w:t xml:space="preserve">de la socialización, implementación, verificación y aplicación “Guía Operativa Tejiendo Caminos Sin Fronteras” que se aprueba en la presente Resolución. No obstante, las Direcciones de Primera Infancia, la Dirección de Infancia, la Dirección de Adolescencia </w:t>
      </w:r>
    </w:p>
    <w:p w14:paraId="3DDCAA8C" w14:textId="3E6B7532" w:rsidR="001A3014" w:rsidRPr="001A3014" w:rsidRDefault="001A3014" w:rsidP="001A3014">
      <w:pPr>
        <w:spacing w:after="0"/>
        <w:jc w:val="both"/>
        <w:rPr>
          <w:rFonts w:ascii="Verdana" w:hAnsi="Verdana" w:cs="Arial"/>
          <w:bCs/>
        </w:rPr>
      </w:pPr>
      <w:r w:rsidRPr="001A3014">
        <w:rPr>
          <w:rFonts w:ascii="Verdana" w:hAnsi="Verdana" w:cs="Arial"/>
          <w:bCs/>
        </w:rPr>
        <w:lastRenderedPageBreak/>
        <w:t xml:space="preserve">y Juventud, Dirección de Nutrición, Dirección de Protección y Dirección del Sistema Nacional de Bienestar Familiar (SNBF), los </w:t>
      </w:r>
      <w:proofErr w:type="gramStart"/>
      <w:r w:rsidRPr="001A3014">
        <w:rPr>
          <w:rFonts w:ascii="Verdana" w:hAnsi="Verdana" w:cs="Arial"/>
          <w:bCs/>
        </w:rPr>
        <w:t>Directores</w:t>
      </w:r>
      <w:proofErr w:type="gramEnd"/>
      <w:r w:rsidRPr="001A3014">
        <w:rPr>
          <w:rFonts w:ascii="Verdana" w:hAnsi="Verdana" w:cs="Arial"/>
          <w:bCs/>
        </w:rPr>
        <w:t xml:space="preserve"> regionales, los coordinadores</w:t>
      </w:r>
      <w:r>
        <w:rPr>
          <w:rFonts w:ascii="Verdana" w:hAnsi="Verdana" w:cs="Arial"/>
          <w:bCs/>
        </w:rPr>
        <w:t xml:space="preserve"> </w:t>
      </w:r>
      <w:r w:rsidRPr="001A3014">
        <w:rPr>
          <w:rFonts w:ascii="Verdana" w:hAnsi="Verdana" w:cs="Arial"/>
          <w:bCs/>
        </w:rPr>
        <w:t>del Grupo de Asistencia Técnica, los Coordinadores de los Centros Zonales del ICBF y</w:t>
      </w:r>
      <w:r>
        <w:rPr>
          <w:rFonts w:ascii="Verdana" w:hAnsi="Verdana" w:cs="Arial"/>
          <w:bCs/>
        </w:rPr>
        <w:t xml:space="preserve"> </w:t>
      </w:r>
    </w:p>
    <w:p w14:paraId="4ECF47A1" w14:textId="3B7BD3D5" w:rsidR="001A3014" w:rsidRDefault="001A3014" w:rsidP="001A3014">
      <w:pPr>
        <w:spacing w:after="0"/>
        <w:jc w:val="both"/>
        <w:rPr>
          <w:rFonts w:ascii="Verdana" w:hAnsi="Verdana" w:cs="Arial"/>
          <w:bCs/>
        </w:rPr>
      </w:pPr>
      <w:r w:rsidRPr="001A3014">
        <w:rPr>
          <w:rFonts w:ascii="Verdana" w:hAnsi="Verdana" w:cs="Arial"/>
          <w:bCs/>
        </w:rPr>
        <w:t>Coordinadores del Grupo de Trabajo Interno de Prevención, realizarán acompañamiento técnico.</w:t>
      </w:r>
    </w:p>
    <w:p w14:paraId="2D0C2134" w14:textId="77777777" w:rsidR="001A3014" w:rsidRPr="001A3014" w:rsidRDefault="001A3014" w:rsidP="001A3014">
      <w:pPr>
        <w:spacing w:after="0"/>
        <w:jc w:val="both"/>
        <w:rPr>
          <w:rFonts w:ascii="Verdana" w:hAnsi="Verdana" w:cs="Arial"/>
          <w:bCs/>
        </w:rPr>
      </w:pPr>
    </w:p>
    <w:p w14:paraId="5951B0B5" w14:textId="4562A2A1" w:rsidR="001A3014" w:rsidRDefault="001A3014" w:rsidP="001A3014">
      <w:pPr>
        <w:spacing w:after="0"/>
        <w:jc w:val="both"/>
        <w:rPr>
          <w:rFonts w:ascii="Verdana" w:hAnsi="Verdana" w:cs="Arial"/>
          <w:bCs/>
        </w:rPr>
      </w:pPr>
      <w:r w:rsidRPr="001A3014">
        <w:rPr>
          <w:rFonts w:ascii="Verdana" w:hAnsi="Verdana" w:cs="Arial"/>
          <w:b/>
        </w:rPr>
        <w:t>ARTÍCULO 5.</w:t>
      </w:r>
      <w:r w:rsidRPr="001A3014">
        <w:rPr>
          <w:rFonts w:ascii="Verdana" w:hAnsi="Verdana" w:cs="Arial"/>
          <w:bCs/>
        </w:rPr>
        <w:t xml:space="preserve"> A través de la Subdirección General, COMUNÍQUESE la presente resolución a los responsables de su aplicación.</w:t>
      </w:r>
    </w:p>
    <w:p w14:paraId="1E7E8E63" w14:textId="77777777" w:rsidR="001A3014" w:rsidRPr="001A3014" w:rsidRDefault="001A3014" w:rsidP="001A3014">
      <w:pPr>
        <w:spacing w:after="0"/>
        <w:jc w:val="both"/>
        <w:rPr>
          <w:rFonts w:ascii="Verdana" w:hAnsi="Verdana" w:cs="Arial"/>
          <w:bCs/>
        </w:rPr>
      </w:pPr>
    </w:p>
    <w:p w14:paraId="2CB2C5EC" w14:textId="68491590" w:rsidR="001535E5" w:rsidRDefault="001A3014" w:rsidP="001A3014">
      <w:pPr>
        <w:spacing w:after="0"/>
        <w:jc w:val="both"/>
        <w:rPr>
          <w:rFonts w:ascii="Verdana" w:hAnsi="Verdana" w:cs="Arial"/>
          <w:bCs/>
        </w:rPr>
      </w:pPr>
      <w:r w:rsidRPr="001A3014">
        <w:rPr>
          <w:rFonts w:ascii="Verdana" w:hAnsi="Verdana" w:cs="Arial"/>
          <w:b/>
        </w:rPr>
        <w:t>ARTÍCULO 6.</w:t>
      </w:r>
      <w:r w:rsidRPr="001A3014">
        <w:rPr>
          <w:rFonts w:ascii="Verdana" w:hAnsi="Verdana" w:cs="Arial"/>
          <w:bCs/>
        </w:rPr>
        <w:t xml:space="preserve"> A través de la Subdirección de Mejoramiento Organizacional, PUBLÍQUESE en la página web del ICBF http://www.icbf.gov.co, la “Guía Operativa</w:t>
      </w:r>
      <w:r>
        <w:rPr>
          <w:rFonts w:ascii="Verdana" w:hAnsi="Verdana" w:cs="Arial"/>
          <w:bCs/>
        </w:rPr>
        <w:t xml:space="preserve"> </w:t>
      </w:r>
      <w:r w:rsidRPr="001A3014">
        <w:rPr>
          <w:rFonts w:ascii="Verdana" w:hAnsi="Verdana" w:cs="Arial"/>
          <w:bCs/>
        </w:rPr>
        <w:t>de Servicios Tejiendo Caminos Sin Fronteras V1” y la presente resolución.</w:t>
      </w:r>
    </w:p>
    <w:p w14:paraId="154C4B83" w14:textId="77777777" w:rsidR="001A3014" w:rsidRDefault="001A3014" w:rsidP="001A3014">
      <w:pPr>
        <w:spacing w:after="0"/>
        <w:jc w:val="both"/>
        <w:rPr>
          <w:rFonts w:ascii="Verdana" w:hAnsi="Verdana" w:cs="Arial"/>
          <w:bCs/>
        </w:rPr>
      </w:pPr>
    </w:p>
    <w:p w14:paraId="471BFA88" w14:textId="46ED7D3F" w:rsidR="001A3014" w:rsidRPr="001A3014" w:rsidRDefault="001A3014" w:rsidP="001A3014">
      <w:pPr>
        <w:spacing w:after="0"/>
        <w:jc w:val="both"/>
        <w:rPr>
          <w:rFonts w:ascii="Verdana" w:hAnsi="Verdana" w:cs="Arial"/>
          <w:bCs/>
        </w:rPr>
      </w:pPr>
      <w:r w:rsidRPr="001A3014">
        <w:rPr>
          <w:rFonts w:ascii="Verdana" w:hAnsi="Verdana" w:cs="Arial"/>
          <w:b/>
        </w:rPr>
        <w:t>ARTÍCULO 7.</w:t>
      </w:r>
      <w:r w:rsidRPr="001A3014">
        <w:rPr>
          <w:rFonts w:ascii="Verdana" w:hAnsi="Verdana" w:cs="Arial"/>
          <w:bCs/>
        </w:rPr>
        <w:t xml:space="preserve"> A través de la Oficina Asesora de Comunicaciones, PUBLÍQUESE la presente Resolución en el Diario Oficial de conformidad con lo establecido en el artículo 65 del Código de Procedimiento Administrativo y de lo Contencioso Administrativo.</w:t>
      </w:r>
    </w:p>
    <w:p w14:paraId="319CD676" w14:textId="77777777" w:rsidR="001A3014" w:rsidRPr="009139FD" w:rsidRDefault="001A3014">
      <w:pPr>
        <w:spacing w:after="0"/>
        <w:jc w:val="both"/>
        <w:rPr>
          <w:rFonts w:ascii="Verdana" w:hAnsi="Verdana" w:cs="Arial"/>
          <w:b/>
        </w:rPr>
      </w:pPr>
    </w:p>
    <w:p w14:paraId="406E903B" w14:textId="08EE945D" w:rsidR="0017437F" w:rsidRPr="009139FD" w:rsidRDefault="001535E5" w:rsidP="009139FD">
      <w:pPr>
        <w:spacing w:after="0"/>
        <w:jc w:val="both"/>
        <w:rPr>
          <w:sz w:val="20"/>
          <w:szCs w:val="20"/>
        </w:rPr>
      </w:pPr>
      <w:r w:rsidRPr="00112B99">
        <w:rPr>
          <w:rFonts w:ascii="Verdana" w:hAnsi="Verdana" w:cs="Arial"/>
          <w:b/>
          <w:lang w:eastAsia="es-ES"/>
        </w:rPr>
        <w:t xml:space="preserve">ARTÍCULO </w:t>
      </w:r>
      <w:r w:rsidR="001A3014">
        <w:rPr>
          <w:rFonts w:ascii="Verdana" w:hAnsi="Verdana" w:cs="Arial"/>
          <w:b/>
          <w:lang w:eastAsia="es-ES"/>
        </w:rPr>
        <w:t>8</w:t>
      </w:r>
      <w:r w:rsidRPr="00112B99">
        <w:rPr>
          <w:rFonts w:ascii="Verdana" w:hAnsi="Verdana" w:cs="Arial"/>
          <w:b/>
          <w:lang w:eastAsia="es-ES"/>
        </w:rPr>
        <w:t>°.</w:t>
      </w:r>
      <w:r w:rsidRPr="00112B99">
        <w:rPr>
          <w:rFonts w:ascii="Verdana" w:hAnsi="Verdana" w:cs="Arial"/>
          <w:b/>
          <w:bCs/>
        </w:rPr>
        <w:t xml:space="preserve"> </w:t>
      </w:r>
      <w:r w:rsidR="00BB20F5" w:rsidRPr="009139FD">
        <w:rPr>
          <w:rFonts w:ascii="Verdana" w:hAnsi="Verdana" w:cs="Arial"/>
          <w:b/>
        </w:rPr>
        <w:t xml:space="preserve">VIGENCIA. </w:t>
      </w:r>
      <w:r w:rsidR="00BB20F5" w:rsidRPr="009139FD">
        <w:rPr>
          <w:rFonts w:ascii="Verdana" w:hAnsi="Verdana" w:cs="Arial"/>
          <w:bCs/>
        </w:rPr>
        <w:t xml:space="preserve">La presente Resolución rige a partir </w:t>
      </w:r>
      <w:r w:rsidR="001A3014">
        <w:rPr>
          <w:rFonts w:ascii="Verdana" w:hAnsi="Verdana" w:cs="Arial"/>
          <w:bCs/>
        </w:rPr>
        <w:t>de su publicación en el Diario Oficial</w:t>
      </w:r>
    </w:p>
    <w:p w14:paraId="6C9FF222" w14:textId="77777777" w:rsidR="0017437F" w:rsidRPr="009139FD" w:rsidRDefault="0017437F" w:rsidP="009139FD">
      <w:pPr>
        <w:pStyle w:val="Ttulo1"/>
        <w:spacing w:line="276" w:lineRule="auto"/>
        <w:ind w:left="2835" w:right="3288"/>
        <w:jc w:val="left"/>
        <w:rPr>
          <w:rFonts w:ascii="Verdana" w:hAnsi="Verdana"/>
          <w:sz w:val="22"/>
          <w:szCs w:val="22"/>
        </w:rPr>
      </w:pPr>
    </w:p>
    <w:p w14:paraId="4F19063A" w14:textId="17D2830D" w:rsidR="000C3BFF" w:rsidRPr="009139FD" w:rsidRDefault="001A3014" w:rsidP="009139FD">
      <w:pPr>
        <w:pStyle w:val="Ttulo1"/>
        <w:spacing w:line="276" w:lineRule="auto"/>
        <w:ind w:right="51"/>
        <w:rPr>
          <w:rFonts w:ascii="Verdana" w:hAnsi="Verdana"/>
          <w:sz w:val="22"/>
          <w:szCs w:val="22"/>
        </w:rPr>
      </w:pPr>
      <w:r>
        <w:rPr>
          <w:rFonts w:ascii="Verdana" w:hAnsi="Verdana"/>
          <w:sz w:val="22"/>
          <w:szCs w:val="22"/>
        </w:rPr>
        <w:t>PUBLÍQUESE, COMUNÍQUESE</w:t>
      </w:r>
      <w:r w:rsidR="009F2D15" w:rsidRPr="009139FD">
        <w:rPr>
          <w:rFonts w:ascii="Verdana" w:hAnsi="Verdana"/>
          <w:sz w:val="22"/>
          <w:szCs w:val="22"/>
        </w:rPr>
        <w:t xml:space="preserve"> </w:t>
      </w:r>
      <w:r w:rsidR="000C3BFF" w:rsidRPr="009139FD">
        <w:rPr>
          <w:rFonts w:ascii="Verdana" w:hAnsi="Verdana"/>
          <w:sz w:val="22"/>
          <w:szCs w:val="22"/>
        </w:rPr>
        <w:t>Y</w:t>
      </w:r>
      <w:r w:rsidR="000C3BFF" w:rsidRPr="009139FD">
        <w:rPr>
          <w:rFonts w:ascii="Verdana" w:hAnsi="Verdana"/>
          <w:spacing w:val="-6"/>
          <w:sz w:val="22"/>
          <w:szCs w:val="22"/>
        </w:rPr>
        <w:t xml:space="preserve"> </w:t>
      </w:r>
      <w:r w:rsidR="000C3BFF" w:rsidRPr="009139FD">
        <w:rPr>
          <w:rFonts w:ascii="Verdana" w:hAnsi="Verdana"/>
          <w:sz w:val="22"/>
          <w:szCs w:val="22"/>
        </w:rPr>
        <w:t>CÚMPLASE</w:t>
      </w:r>
    </w:p>
    <w:p w14:paraId="504E924F" w14:textId="785748A0" w:rsidR="000C3BFF" w:rsidRPr="009139FD" w:rsidRDefault="000C3BFF" w:rsidP="009139FD">
      <w:pPr>
        <w:pStyle w:val="Textoindependiente"/>
        <w:spacing w:line="276" w:lineRule="auto"/>
        <w:ind w:right="51"/>
        <w:jc w:val="center"/>
        <w:rPr>
          <w:rFonts w:ascii="Verdana" w:hAnsi="Verdana" w:cs="Arial"/>
          <w:sz w:val="22"/>
          <w:szCs w:val="22"/>
        </w:rPr>
      </w:pPr>
      <w:r w:rsidRPr="009139FD">
        <w:rPr>
          <w:rFonts w:ascii="Verdana" w:hAnsi="Verdana" w:cs="Arial"/>
          <w:sz w:val="22"/>
          <w:szCs w:val="22"/>
        </w:rPr>
        <w:t>Dada</w:t>
      </w:r>
      <w:r w:rsidRPr="009139FD">
        <w:rPr>
          <w:rFonts w:ascii="Verdana" w:hAnsi="Verdana" w:cs="Arial"/>
          <w:spacing w:val="-1"/>
          <w:sz w:val="22"/>
          <w:szCs w:val="22"/>
        </w:rPr>
        <w:t xml:space="preserve"> </w:t>
      </w:r>
      <w:r w:rsidRPr="009139FD">
        <w:rPr>
          <w:rFonts w:ascii="Verdana" w:hAnsi="Verdana" w:cs="Arial"/>
          <w:sz w:val="22"/>
          <w:szCs w:val="22"/>
        </w:rPr>
        <w:t>en</w:t>
      </w:r>
      <w:r w:rsidRPr="009139FD">
        <w:rPr>
          <w:rFonts w:ascii="Verdana" w:hAnsi="Verdana" w:cs="Arial"/>
          <w:spacing w:val="-1"/>
          <w:sz w:val="22"/>
          <w:szCs w:val="22"/>
        </w:rPr>
        <w:t xml:space="preserve"> </w:t>
      </w:r>
      <w:r w:rsidRPr="009139FD">
        <w:rPr>
          <w:rFonts w:ascii="Verdana" w:hAnsi="Verdana" w:cs="Arial"/>
          <w:sz w:val="22"/>
          <w:szCs w:val="22"/>
        </w:rPr>
        <w:t>Bogotá</w:t>
      </w:r>
      <w:r w:rsidRPr="009139FD">
        <w:rPr>
          <w:rFonts w:ascii="Verdana" w:hAnsi="Verdana" w:cs="Arial"/>
          <w:spacing w:val="-4"/>
          <w:sz w:val="22"/>
          <w:szCs w:val="22"/>
        </w:rPr>
        <w:t xml:space="preserve"> </w:t>
      </w:r>
      <w:r w:rsidRPr="009139FD">
        <w:rPr>
          <w:rFonts w:ascii="Verdana" w:hAnsi="Verdana" w:cs="Arial"/>
          <w:sz w:val="22"/>
          <w:szCs w:val="22"/>
        </w:rPr>
        <w:t>D.C.,</w:t>
      </w:r>
      <w:r w:rsidRPr="009139FD">
        <w:rPr>
          <w:rFonts w:ascii="Verdana" w:hAnsi="Verdana" w:cs="Arial"/>
          <w:spacing w:val="-2"/>
          <w:sz w:val="22"/>
          <w:szCs w:val="22"/>
        </w:rPr>
        <w:t xml:space="preserve"> </w:t>
      </w:r>
      <w:r w:rsidRPr="009139FD">
        <w:rPr>
          <w:rFonts w:ascii="Verdana" w:hAnsi="Verdana" w:cs="Arial"/>
          <w:sz w:val="22"/>
          <w:szCs w:val="22"/>
        </w:rPr>
        <w:t>a</w:t>
      </w:r>
      <w:r w:rsidRPr="009139FD">
        <w:rPr>
          <w:rFonts w:ascii="Verdana" w:hAnsi="Verdana" w:cs="Arial"/>
          <w:spacing w:val="-1"/>
          <w:sz w:val="22"/>
          <w:szCs w:val="22"/>
        </w:rPr>
        <w:t xml:space="preserve"> </w:t>
      </w:r>
      <w:r w:rsidRPr="009139FD">
        <w:rPr>
          <w:rFonts w:ascii="Verdana" w:hAnsi="Verdana" w:cs="Arial"/>
          <w:sz w:val="22"/>
          <w:szCs w:val="22"/>
        </w:rPr>
        <w:t>los</w:t>
      </w:r>
      <w:r w:rsidR="001A3014">
        <w:rPr>
          <w:rFonts w:ascii="Verdana" w:hAnsi="Verdana" w:cs="Arial"/>
          <w:sz w:val="22"/>
          <w:szCs w:val="22"/>
        </w:rPr>
        <w:t xml:space="preserve"> 14 días del mes de </w:t>
      </w:r>
      <w:proofErr w:type="gramStart"/>
      <w:r w:rsidR="001A3014">
        <w:rPr>
          <w:rFonts w:ascii="Verdana" w:hAnsi="Verdana" w:cs="Arial"/>
          <w:sz w:val="22"/>
          <w:szCs w:val="22"/>
        </w:rPr>
        <w:t>Noviembre</w:t>
      </w:r>
      <w:proofErr w:type="gramEnd"/>
      <w:r w:rsidR="001A3014">
        <w:rPr>
          <w:rFonts w:ascii="Verdana" w:hAnsi="Verdana" w:cs="Arial"/>
          <w:sz w:val="22"/>
          <w:szCs w:val="22"/>
        </w:rPr>
        <w:t xml:space="preserve"> de 2025</w:t>
      </w:r>
    </w:p>
    <w:p w14:paraId="5C208047" w14:textId="77777777" w:rsidR="006D2D84" w:rsidRPr="009139FD" w:rsidRDefault="006D2D84" w:rsidP="009139FD">
      <w:pPr>
        <w:pStyle w:val="Textoindependiente"/>
        <w:spacing w:line="276" w:lineRule="auto"/>
        <w:rPr>
          <w:rFonts w:ascii="Verdana" w:hAnsi="Verdana" w:cs="Arial"/>
          <w:sz w:val="22"/>
          <w:szCs w:val="22"/>
        </w:rPr>
      </w:pPr>
    </w:p>
    <w:p w14:paraId="71CA2E27" w14:textId="77777777" w:rsidR="009F2D15" w:rsidRPr="009139FD" w:rsidRDefault="009F2D15" w:rsidP="009139FD">
      <w:pPr>
        <w:pStyle w:val="Textoindependiente"/>
        <w:spacing w:line="276" w:lineRule="auto"/>
        <w:rPr>
          <w:rFonts w:ascii="Verdana" w:hAnsi="Verdana" w:cs="Arial"/>
          <w:sz w:val="22"/>
          <w:szCs w:val="22"/>
        </w:rPr>
      </w:pPr>
    </w:p>
    <w:p w14:paraId="745995B6" w14:textId="77777777" w:rsidR="009F2D15" w:rsidRPr="009139FD" w:rsidRDefault="009F2D15" w:rsidP="009139FD">
      <w:pPr>
        <w:pStyle w:val="Textoindependiente"/>
        <w:spacing w:line="276" w:lineRule="auto"/>
        <w:rPr>
          <w:rFonts w:ascii="Verdana" w:hAnsi="Verdana" w:cs="Arial"/>
          <w:sz w:val="22"/>
          <w:szCs w:val="22"/>
        </w:rPr>
      </w:pPr>
    </w:p>
    <w:p w14:paraId="2BD15796" w14:textId="5FC963A2" w:rsidR="005E527D" w:rsidRPr="009139FD" w:rsidRDefault="001A3014" w:rsidP="009139FD">
      <w:pPr>
        <w:pStyle w:val="Ttulo1"/>
        <w:spacing w:line="276" w:lineRule="auto"/>
        <w:ind w:right="12"/>
        <w:rPr>
          <w:rFonts w:ascii="Verdana" w:hAnsi="Verdana"/>
          <w:sz w:val="22"/>
          <w:szCs w:val="22"/>
        </w:rPr>
      </w:pPr>
      <w:r>
        <w:rPr>
          <w:rFonts w:ascii="Verdana" w:hAnsi="Verdana"/>
          <w:sz w:val="22"/>
          <w:szCs w:val="22"/>
        </w:rPr>
        <w:t>ASTRID ELIANA CÁCERES CÁRDENAS</w:t>
      </w:r>
    </w:p>
    <w:p w14:paraId="1919E1B2" w14:textId="37DCC0A4" w:rsidR="005E527D" w:rsidRPr="009139FD" w:rsidRDefault="006C671F" w:rsidP="009139FD">
      <w:pPr>
        <w:pStyle w:val="Textoindependiente"/>
        <w:spacing w:line="276" w:lineRule="auto"/>
        <w:ind w:right="8"/>
        <w:jc w:val="center"/>
        <w:rPr>
          <w:rFonts w:ascii="Verdana" w:hAnsi="Verdana" w:cs="Arial"/>
          <w:sz w:val="22"/>
          <w:szCs w:val="22"/>
        </w:rPr>
      </w:pPr>
      <w:r>
        <w:rPr>
          <w:noProof/>
          <w:sz w:val="19"/>
          <w:szCs w:val="19"/>
        </w:rPr>
        <mc:AlternateContent>
          <mc:Choice Requires="wps">
            <w:drawing>
              <wp:anchor distT="0" distB="0" distL="114300" distR="114300" simplePos="0" relativeHeight="251657728" behindDoc="0" locked="0" layoutInCell="1" allowOverlap="1" wp14:anchorId="79D04237" wp14:editId="7E9AEAF6">
                <wp:simplePos x="0" y="0"/>
                <wp:positionH relativeFrom="page">
                  <wp:posOffset>13776960</wp:posOffset>
                </wp:positionH>
                <wp:positionV relativeFrom="paragraph">
                  <wp:posOffset>4833620</wp:posOffset>
                </wp:positionV>
                <wp:extent cx="137795" cy="188595"/>
                <wp:effectExtent l="51435" t="14605" r="10795" b="34925"/>
                <wp:wrapNone/>
                <wp:docPr id="72718892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7795" cy="188595"/>
                        </a:xfrm>
                        <a:custGeom>
                          <a:avLst/>
                          <a:gdLst>
                            <a:gd name="T0" fmla="*/ 136525 w 217"/>
                            <a:gd name="T1" fmla="*/ 1209675 h 297"/>
                            <a:gd name="T2" fmla="*/ 133985 w 217"/>
                            <a:gd name="T3" fmla="*/ 1214755 h 297"/>
                            <a:gd name="T4" fmla="*/ 130810 w 217"/>
                            <a:gd name="T5" fmla="*/ 1221105 h 297"/>
                            <a:gd name="T6" fmla="*/ 123190 w 217"/>
                            <a:gd name="T7" fmla="*/ 1264285 h 297"/>
                            <a:gd name="T8" fmla="*/ 123825 w 217"/>
                            <a:gd name="T9" fmla="*/ 1270000 h 297"/>
                            <a:gd name="T10" fmla="*/ 123190 w 217"/>
                            <a:gd name="T11" fmla="*/ 1274445 h 297"/>
                            <a:gd name="T12" fmla="*/ 122555 w 217"/>
                            <a:gd name="T13" fmla="*/ 1278255 h 297"/>
                            <a:gd name="T14" fmla="*/ 121920 w 217"/>
                            <a:gd name="T15" fmla="*/ 1282065 h 297"/>
                            <a:gd name="T16" fmla="*/ 120650 w 217"/>
                            <a:gd name="T17" fmla="*/ 1285240 h 297"/>
                            <a:gd name="T18" fmla="*/ 119380 w 217"/>
                            <a:gd name="T19" fmla="*/ 1287145 h 297"/>
                            <a:gd name="T20" fmla="*/ 117475 w 217"/>
                            <a:gd name="T21" fmla="*/ 1289685 h 297"/>
                            <a:gd name="T22" fmla="*/ 116205 w 217"/>
                            <a:gd name="T23" fmla="*/ 1292225 h 297"/>
                            <a:gd name="T24" fmla="*/ 114935 w 217"/>
                            <a:gd name="T25" fmla="*/ 1296035 h 297"/>
                            <a:gd name="T26" fmla="*/ 114300 w 217"/>
                            <a:gd name="T27" fmla="*/ 1301115 h 297"/>
                            <a:gd name="T28" fmla="*/ 114300 w 217"/>
                            <a:gd name="T29" fmla="*/ 1309370 h 297"/>
                            <a:gd name="T30" fmla="*/ 115570 w 217"/>
                            <a:gd name="T31" fmla="*/ 1319530 h 297"/>
                            <a:gd name="T32" fmla="*/ 116840 w 217"/>
                            <a:gd name="T33" fmla="*/ 1331595 h 297"/>
                            <a:gd name="T34" fmla="*/ 118745 w 217"/>
                            <a:gd name="T35" fmla="*/ 1344295 h 297"/>
                            <a:gd name="T36" fmla="*/ 121285 w 217"/>
                            <a:gd name="T37" fmla="*/ 1357630 h 297"/>
                            <a:gd name="T38" fmla="*/ 123825 w 217"/>
                            <a:gd name="T39" fmla="*/ 1370330 h 297"/>
                            <a:gd name="T40" fmla="*/ 125730 w 217"/>
                            <a:gd name="T41" fmla="*/ 1382395 h 297"/>
                            <a:gd name="T42" fmla="*/ 127000 w 217"/>
                            <a:gd name="T43" fmla="*/ 1393190 h 297"/>
                            <a:gd name="T44" fmla="*/ 125730 w 217"/>
                            <a:gd name="T45" fmla="*/ 1397000 h 297"/>
                            <a:gd name="T46" fmla="*/ 121920 w 217"/>
                            <a:gd name="T47" fmla="*/ 1397000 h 297"/>
                            <a:gd name="T48" fmla="*/ 116840 w 217"/>
                            <a:gd name="T49" fmla="*/ 1392555 h 297"/>
                            <a:gd name="T50" fmla="*/ 111125 w 217"/>
                            <a:gd name="T51" fmla="*/ 1386840 h 297"/>
                            <a:gd name="T52" fmla="*/ 105410 w 217"/>
                            <a:gd name="T53" fmla="*/ 1379855 h 297"/>
                            <a:gd name="T54" fmla="*/ 100330 w 217"/>
                            <a:gd name="T55" fmla="*/ 1370965 h 297"/>
                            <a:gd name="T56" fmla="*/ 95885 w 217"/>
                            <a:gd name="T57" fmla="*/ 1363345 h 297"/>
                            <a:gd name="T58" fmla="*/ 85090 w 217"/>
                            <a:gd name="T59" fmla="*/ 1341120 h 297"/>
                            <a:gd name="T60" fmla="*/ 67310 w 217"/>
                            <a:gd name="T61" fmla="*/ 1321435 h 297"/>
                            <a:gd name="T62" fmla="*/ 33655 w 217"/>
                            <a:gd name="T63" fmla="*/ 1347470 h 297"/>
                            <a:gd name="T64" fmla="*/ 20955 w 217"/>
                            <a:gd name="T65" fmla="*/ 1361440 h 297"/>
                            <a:gd name="T66" fmla="*/ 1270 w 217"/>
                            <a:gd name="T67" fmla="*/ 1386840 h 297"/>
                            <a:gd name="T68" fmla="*/ 39370 w 217"/>
                            <a:gd name="T69" fmla="*/ 1348105 h 297"/>
                            <a:gd name="T70" fmla="*/ 77470 w 217"/>
                            <a:gd name="T71" fmla="*/ 1310005 h 297"/>
                            <a:gd name="T72" fmla="*/ 130810 w 217"/>
                            <a:gd name="T73" fmla="*/ 1256665 h 2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17" h="297">
                              <a:moveTo>
                                <a:pt x="216" y="0"/>
                              </a:moveTo>
                              <a:lnTo>
                                <a:pt x="215" y="2"/>
                              </a:lnTo>
                              <a:lnTo>
                                <a:pt x="213" y="6"/>
                              </a:lnTo>
                              <a:lnTo>
                                <a:pt x="211" y="10"/>
                              </a:lnTo>
                              <a:lnTo>
                                <a:pt x="209" y="15"/>
                              </a:lnTo>
                              <a:lnTo>
                                <a:pt x="206" y="20"/>
                              </a:lnTo>
                              <a:lnTo>
                                <a:pt x="204" y="26"/>
                              </a:lnTo>
                              <a:lnTo>
                                <a:pt x="194" y="88"/>
                              </a:lnTo>
                              <a:lnTo>
                                <a:pt x="194" y="92"/>
                              </a:lnTo>
                              <a:lnTo>
                                <a:pt x="195" y="97"/>
                              </a:lnTo>
                              <a:lnTo>
                                <a:pt x="194" y="100"/>
                              </a:lnTo>
                              <a:lnTo>
                                <a:pt x="194" y="104"/>
                              </a:lnTo>
                              <a:lnTo>
                                <a:pt x="193" y="107"/>
                              </a:lnTo>
                              <a:lnTo>
                                <a:pt x="193" y="110"/>
                              </a:lnTo>
                              <a:lnTo>
                                <a:pt x="192" y="113"/>
                              </a:lnTo>
                              <a:lnTo>
                                <a:pt x="192" y="116"/>
                              </a:lnTo>
                              <a:lnTo>
                                <a:pt x="191" y="118"/>
                              </a:lnTo>
                              <a:lnTo>
                                <a:pt x="190" y="121"/>
                              </a:lnTo>
                              <a:lnTo>
                                <a:pt x="189" y="122"/>
                              </a:lnTo>
                              <a:lnTo>
                                <a:pt x="188" y="124"/>
                              </a:lnTo>
                              <a:lnTo>
                                <a:pt x="186" y="126"/>
                              </a:lnTo>
                              <a:lnTo>
                                <a:pt x="185" y="128"/>
                              </a:lnTo>
                              <a:lnTo>
                                <a:pt x="184" y="130"/>
                              </a:lnTo>
                              <a:lnTo>
                                <a:pt x="183" y="132"/>
                              </a:lnTo>
                              <a:lnTo>
                                <a:pt x="181" y="134"/>
                              </a:lnTo>
                              <a:lnTo>
                                <a:pt x="181" y="138"/>
                              </a:lnTo>
                              <a:lnTo>
                                <a:pt x="180" y="142"/>
                              </a:lnTo>
                              <a:lnTo>
                                <a:pt x="180" y="146"/>
                              </a:lnTo>
                              <a:lnTo>
                                <a:pt x="180" y="153"/>
                              </a:lnTo>
                              <a:lnTo>
                                <a:pt x="180" y="159"/>
                              </a:lnTo>
                              <a:lnTo>
                                <a:pt x="181" y="166"/>
                              </a:lnTo>
                              <a:lnTo>
                                <a:pt x="182" y="175"/>
                              </a:lnTo>
                              <a:lnTo>
                                <a:pt x="183" y="183"/>
                              </a:lnTo>
                              <a:lnTo>
                                <a:pt x="184" y="194"/>
                              </a:lnTo>
                              <a:lnTo>
                                <a:pt x="186" y="204"/>
                              </a:lnTo>
                              <a:lnTo>
                                <a:pt x="187" y="214"/>
                              </a:lnTo>
                              <a:lnTo>
                                <a:pt x="189" y="225"/>
                              </a:lnTo>
                              <a:lnTo>
                                <a:pt x="191" y="235"/>
                              </a:lnTo>
                              <a:lnTo>
                                <a:pt x="193" y="245"/>
                              </a:lnTo>
                              <a:lnTo>
                                <a:pt x="195" y="255"/>
                              </a:lnTo>
                              <a:lnTo>
                                <a:pt x="196" y="265"/>
                              </a:lnTo>
                              <a:lnTo>
                                <a:pt x="198" y="274"/>
                              </a:lnTo>
                              <a:lnTo>
                                <a:pt x="201" y="285"/>
                              </a:lnTo>
                              <a:lnTo>
                                <a:pt x="200" y="291"/>
                              </a:lnTo>
                              <a:lnTo>
                                <a:pt x="200" y="296"/>
                              </a:lnTo>
                              <a:lnTo>
                                <a:pt x="198" y="297"/>
                              </a:lnTo>
                              <a:lnTo>
                                <a:pt x="195" y="297"/>
                              </a:lnTo>
                              <a:lnTo>
                                <a:pt x="192" y="297"/>
                              </a:lnTo>
                              <a:lnTo>
                                <a:pt x="188" y="294"/>
                              </a:lnTo>
                              <a:lnTo>
                                <a:pt x="184" y="290"/>
                              </a:lnTo>
                              <a:lnTo>
                                <a:pt x="180" y="287"/>
                              </a:lnTo>
                              <a:lnTo>
                                <a:pt x="175" y="281"/>
                              </a:lnTo>
                              <a:lnTo>
                                <a:pt x="170" y="275"/>
                              </a:lnTo>
                              <a:lnTo>
                                <a:pt x="166" y="270"/>
                              </a:lnTo>
                              <a:lnTo>
                                <a:pt x="161" y="263"/>
                              </a:lnTo>
                              <a:lnTo>
                                <a:pt x="158" y="256"/>
                              </a:lnTo>
                              <a:lnTo>
                                <a:pt x="154" y="250"/>
                              </a:lnTo>
                              <a:lnTo>
                                <a:pt x="151" y="244"/>
                              </a:lnTo>
                              <a:lnTo>
                                <a:pt x="148" y="238"/>
                              </a:lnTo>
                              <a:lnTo>
                                <a:pt x="134" y="209"/>
                              </a:lnTo>
                              <a:lnTo>
                                <a:pt x="132" y="205"/>
                              </a:lnTo>
                              <a:lnTo>
                                <a:pt x="106" y="178"/>
                              </a:lnTo>
                              <a:lnTo>
                                <a:pt x="103" y="179"/>
                              </a:lnTo>
                              <a:lnTo>
                                <a:pt x="53" y="219"/>
                              </a:lnTo>
                              <a:lnTo>
                                <a:pt x="39" y="234"/>
                              </a:lnTo>
                              <a:lnTo>
                                <a:pt x="33" y="241"/>
                              </a:lnTo>
                              <a:lnTo>
                                <a:pt x="0" y="282"/>
                              </a:lnTo>
                              <a:lnTo>
                                <a:pt x="2" y="281"/>
                              </a:lnTo>
                              <a:lnTo>
                                <a:pt x="50" y="232"/>
                              </a:lnTo>
                              <a:lnTo>
                                <a:pt x="62" y="220"/>
                              </a:lnTo>
                              <a:lnTo>
                                <a:pt x="76" y="206"/>
                              </a:lnTo>
                              <a:lnTo>
                                <a:pt x="122" y="160"/>
                              </a:lnTo>
                              <a:lnTo>
                                <a:pt x="172" y="110"/>
                              </a:lnTo>
                              <a:lnTo>
                                <a:pt x="206" y="76"/>
                              </a:lnTo>
                              <a:lnTo>
                                <a:pt x="217" y="66"/>
                              </a:lnTo>
                            </a:path>
                          </a:pathLst>
                        </a:custGeom>
                        <a:noFill/>
                        <a:ln w="19050">
                          <a:solidFill>
                            <a:srgbClr val="004D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B7EACB" id="Forma libr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95.6pt,380.6pt,1095.55pt,380.7pt,1095.45pt,380.9pt,1095.35pt,381.1pt,1095.25pt,381.35pt,1095.1pt,381.6pt,1095pt,381.9pt,1094.5pt,385pt,1094.5pt,385.2pt,1094.55pt,385.45pt,1094.5pt,385.6pt,1094.5pt,385.8pt,1094.45pt,385.95pt,1094.45pt,386.1pt,1094.4pt,386.25pt,1094.4pt,386.4pt,1094.35pt,386.5pt,1094.3pt,386.65pt,1094.25pt,386.7pt,1094.2pt,386.8pt,1094.1pt,386.9pt,1094.05pt,387pt,1094pt,387.1pt,1093.95pt,387.2pt,1093.85pt,387.3pt,1093.85pt,387.5pt,1093.8pt,387.7pt,1093.8pt,387.9pt,1093.8pt,388.25pt,1093.8pt,388.55pt,1093.85pt,388.9pt,1093.9pt,389.35pt,1093.95pt,389.75pt,1094pt,390.3pt,1094.1pt,390.8pt,1094.15pt,391.3pt,1094.25pt,391.85pt,1094.35pt,392.35pt,1094.45pt,392.85pt,1094.55pt,393.35pt,1094.6pt,393.85pt,1094.7pt,394.3pt,1094.85pt,394.85pt,1094.8pt,395.15pt,1094.8pt,395.4pt,1094.7pt,395.45pt,1094.55pt,395.45pt,1094.4pt,395.45pt,1094.2pt,395.3pt,1094pt,395.1pt,1093.8pt,394.95pt,1093.55pt,394.65pt,1093.3pt,394.35pt,1093.1pt,394.1pt,1092.85pt,393.75pt,1092.7pt,393.4pt,1092.5pt,393.1pt,1092.35pt,392.8pt,1092.2pt,392.5pt,1091.5pt,391.05pt,1091.4pt,390.85pt,1090.1pt,389.5pt,1089.95pt,389.55pt,1087.45pt,391.55pt,1086.75pt,392.3pt,1086.45pt,392.65pt,1084.8pt,394.7pt,1084.9pt,394.65pt,1087.3pt,392.2pt,1087.9pt,391.6pt,1088.6pt,390.9pt,1090.9pt,388.6pt,1093.4pt,386.1pt,1095.1pt,384.4pt,1095.65pt,383.9pt" coordsize="21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" filled="f" strokecolor="#004de6" strokeweight="1.5pt">
                <v:path arrowok="t" o:connecttype="custom" o:connectlocs="86693375,768143625;85080475,771369425;83064350,775401675;78225650,802820975;78628875,806450000;78225650,809272575;77822425,811691925;77419200,814111275;76612750,816127400;75806300,817337075;74596625,818949975;73790175,820562875;72983725,822982225;72580500,826208025;72580500,831449950;73386950,837901550;74193400,845562825;75403075,853627325;77015975,862095050;78628875,870159550;79838550,877820825;80645000,884675650;79838550,887095000;77419200,887095000;74193400,884272425;70564375,880643400;66935350,876207925;63709550,870562775;60886975,865724075;54032150,851611200;42741850,839111225;21370925,855643450;13306425,864514400;806450,880643400;24999950,856046675;49193450,831853175;83064350,797982275" o:connectangles="0,0,0,0,0,0,0,0,0,0,0,0,0,0,0,0,0,0,0,0,0,0,0,0,0,0,0,0,0,0,0,0,0,0,0,0,0"/>
                <o:lock v:ext="edit" verticies="t"/>
                <w10:wrap anchorx="page"/>
              </v:polyline>
            </w:pict>
          </mc:Fallback>
        </mc:AlternateContent>
      </w:r>
      <w:r w:rsidR="005E527D" w:rsidRPr="009139FD">
        <w:rPr>
          <w:rFonts w:ascii="Verdana" w:hAnsi="Verdana" w:cs="Arial"/>
          <w:sz w:val="22"/>
          <w:szCs w:val="22"/>
        </w:rPr>
        <w:t>Directora</w:t>
      </w:r>
      <w:r w:rsidR="005E527D" w:rsidRPr="009139FD">
        <w:rPr>
          <w:rFonts w:ascii="Verdana" w:hAnsi="Verdana" w:cs="Arial"/>
          <w:spacing w:val="-3"/>
          <w:sz w:val="22"/>
          <w:szCs w:val="22"/>
        </w:rPr>
        <w:t xml:space="preserve"> </w:t>
      </w:r>
      <w:r w:rsidR="005E527D" w:rsidRPr="009139FD">
        <w:rPr>
          <w:rFonts w:ascii="Verdana" w:hAnsi="Verdana" w:cs="Arial"/>
          <w:sz w:val="22"/>
          <w:szCs w:val="22"/>
        </w:rPr>
        <w:t>General</w:t>
      </w:r>
      <w:r w:rsidR="005E527D" w:rsidRPr="009139FD">
        <w:rPr>
          <w:rFonts w:ascii="Verdana" w:hAnsi="Verdana" w:cs="Arial"/>
          <w:spacing w:val="-2"/>
          <w:sz w:val="22"/>
          <w:szCs w:val="22"/>
        </w:rPr>
        <w:t xml:space="preserve"> </w:t>
      </w:r>
      <w:r w:rsidR="005E527D" w:rsidRPr="009139FD">
        <w:rPr>
          <w:rFonts w:ascii="Verdana" w:hAnsi="Verdana" w:cs="Arial"/>
          <w:sz w:val="22"/>
          <w:szCs w:val="22"/>
        </w:rPr>
        <w:t>ICBF</w:t>
      </w:r>
    </w:p>
    <w:p w14:paraId="10F43917" w14:textId="77777777" w:rsidR="000C3BFF" w:rsidRPr="009139FD" w:rsidRDefault="000C3BFF" w:rsidP="00966BA4">
      <w:pPr>
        <w:pStyle w:val="Textoindependiente"/>
        <w:spacing w:line="0" w:lineRule="atLeast"/>
        <w:ind w:right="8"/>
        <w:jc w:val="center"/>
        <w:rPr>
          <w:rFonts w:ascii="Verdana" w:hAnsi="Verdana" w:cs="Arial"/>
          <w:sz w:val="22"/>
          <w:szCs w:val="22"/>
        </w:rPr>
      </w:pPr>
    </w:p>
    <w:p w14:paraId="0034849E" w14:textId="77777777" w:rsidR="000C3BFF" w:rsidRPr="009139FD" w:rsidRDefault="000C3BFF" w:rsidP="00966BA4">
      <w:pPr>
        <w:spacing w:after="120"/>
        <w:rPr>
          <w:rFonts w:ascii="Verdana" w:hAnsi="Verdana"/>
        </w:rPr>
      </w:pPr>
    </w:p>
    <w:sectPr w:rsidR="000C3BFF" w:rsidRPr="009139FD" w:rsidSect="009A66D2">
      <w:headerReference w:type="default" r:id="rId10"/>
      <w:footerReference w:type="default" r:id="rId11"/>
      <w:pgSz w:w="12240" w:h="20160" w:code="5"/>
      <w:pgMar w:top="426" w:right="1134" w:bottom="2410" w:left="1701" w:header="119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9165" w14:textId="77777777" w:rsidR="008433A6" w:rsidRDefault="008433A6" w:rsidP="00B92FB1">
      <w:pPr>
        <w:spacing w:after="0" w:line="240" w:lineRule="auto"/>
      </w:pPr>
      <w:r>
        <w:separator/>
      </w:r>
    </w:p>
  </w:endnote>
  <w:endnote w:type="continuationSeparator" w:id="0">
    <w:p w14:paraId="4E97970B" w14:textId="77777777" w:rsidR="008433A6" w:rsidRDefault="008433A6"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BC89" w14:textId="1BE1D72B" w:rsidR="00C82C06" w:rsidRDefault="006C671F" w:rsidP="00B92FB1">
    <w:pPr>
      <w:spacing w:after="0" w:line="240" w:lineRule="auto"/>
    </w:pPr>
    <w:r>
      <w:rPr>
        <w:noProof/>
      </w:rPr>
      <mc:AlternateContent>
        <mc:Choice Requires="wps">
          <w:drawing>
            <wp:anchor distT="45720" distB="45720" distL="114300" distR="114300" simplePos="0" relativeHeight="251659264" behindDoc="1" locked="0" layoutInCell="1" allowOverlap="1" wp14:anchorId="11C1E67F" wp14:editId="03F6532F">
              <wp:simplePos x="0" y="0"/>
              <wp:positionH relativeFrom="column">
                <wp:posOffset>-522605</wp:posOffset>
              </wp:positionH>
              <wp:positionV relativeFrom="paragraph">
                <wp:posOffset>193040</wp:posOffset>
              </wp:positionV>
              <wp:extent cx="3253740" cy="230505"/>
              <wp:effectExtent l="0" t="0" r="0" b="0"/>
              <wp:wrapNone/>
              <wp:docPr id="181416184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230505"/>
                      </a:xfrm>
                      <a:prstGeom prst="rect">
                        <a:avLst/>
                      </a:prstGeom>
                      <a:noFill/>
                      <a:ln>
                        <a:noFill/>
                      </a:ln>
                    </wps:spPr>
                    <wps:txbx>
                      <w:txbxContent>
                        <w:p w14:paraId="09685C17" w14:textId="77777777" w:rsidR="00C82C06" w:rsidRPr="00621E1D" w:rsidRDefault="00C82C06" w:rsidP="00DC1EE2">
                          <w:pPr>
                            <w:autoSpaceDE w:val="0"/>
                            <w:autoSpaceDN w:val="0"/>
                            <w:adjustRightInd w:val="0"/>
                            <w:spacing w:after="0" w:line="240" w:lineRule="auto"/>
                            <w:jc w:val="center"/>
                            <w:rPr>
                              <w:rFonts w:ascii="Verdana" w:hAnsi="Verdana"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C1E67F" id="_x0000_t202" coordsize="21600,21600" o:spt="202" path="m,l,21600r21600,l21600,xe">
              <v:stroke joinstyle="miter"/>
              <v:path gradientshapeok="t" o:connecttype="rect"/>
            </v:shapetype>
            <v:shape id="Cuadro de texto 3" o:spid="_x0000_s1026" type="#_x0000_t202" style="position:absolute;margin-left:-41.15pt;margin-top:15.2pt;width:256.2pt;height:18.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" filled="f" stroked="f">
              <v:textbox style="mso-fit-shape-to-text:t">
                <w:txbxContent>
                  <w:p w14:paraId="09685C17" w14:textId="77777777" w:rsidR="00C82C06" w:rsidRPr="00621E1D" w:rsidRDefault="00C82C06" w:rsidP="00DC1EE2">
                    <w:pPr>
                      <w:autoSpaceDE w:val="0"/>
                      <w:autoSpaceDN w:val="0"/>
                      <w:adjustRightInd w:val="0"/>
                      <w:spacing w:after="0" w:line="240" w:lineRule="auto"/>
                      <w:jc w:val="center"/>
                      <w:rPr>
                        <w:rFonts w:ascii="Verdana" w:hAnsi="Verdana" w:cs="Arial"/>
                        <w:color w:val="595959"/>
                        <w:sz w:val="18"/>
                        <w:szCs w:val="18"/>
                      </w:rPr>
                    </w:pPr>
                  </w:p>
                </w:txbxContent>
              </v:textbox>
            </v:shape>
          </w:pict>
        </mc:Fallback>
      </mc:AlternateContent>
    </w:r>
    <w:r>
      <w:rPr>
        <w:noProof/>
      </w:rPr>
      <mc:AlternateContent>
        <mc:Choice Requires="wps">
          <w:drawing>
            <wp:anchor distT="45720" distB="45720" distL="114300" distR="114300" simplePos="0" relativeHeight="251658240" behindDoc="1" locked="0" layoutInCell="1" allowOverlap="1" wp14:anchorId="5D92BC8B" wp14:editId="66ABC2C0">
              <wp:simplePos x="0" y="0"/>
              <wp:positionH relativeFrom="column">
                <wp:posOffset>2819400</wp:posOffset>
              </wp:positionH>
              <wp:positionV relativeFrom="paragraph">
                <wp:posOffset>151130</wp:posOffset>
              </wp:positionV>
              <wp:extent cx="3303270" cy="230505"/>
              <wp:effectExtent l="0" t="0" r="0" b="0"/>
              <wp:wrapNone/>
              <wp:docPr id="133597937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30505"/>
                      </a:xfrm>
                      <a:prstGeom prst="rect">
                        <a:avLst/>
                      </a:prstGeom>
                      <a:noFill/>
                      <a:ln>
                        <a:noFill/>
                      </a:ln>
                    </wps:spPr>
                    <wps:txbx>
                      <w:txbxContent>
                        <w:p w14:paraId="661444B1" w14:textId="77777777" w:rsidR="00C82C06" w:rsidRPr="00621E1D" w:rsidRDefault="00C82C06" w:rsidP="000F1E57">
                          <w:pPr>
                            <w:spacing w:after="0" w:line="240" w:lineRule="auto"/>
                            <w:jc w:val="center"/>
                            <w:rPr>
                              <w:rFonts w:ascii="Verdana" w:hAnsi="Verdana"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92BC8B" id="Cuadro de texto 1" o:spid="_x0000_s1027" type="#_x0000_t202" style="position:absolute;margin-left:222pt;margin-top:11.9pt;width:260.1pt;height:18.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" filled="f" stroked="f">
              <v:textbox style="mso-fit-shape-to-text:t">
                <w:txbxContent>
                  <w:p w14:paraId="661444B1" w14:textId="77777777" w:rsidR="00C82C06" w:rsidRPr="00621E1D" w:rsidRDefault="00C82C06" w:rsidP="000F1E57">
                    <w:pPr>
                      <w:spacing w:after="0" w:line="240" w:lineRule="auto"/>
                      <w:jc w:val="center"/>
                      <w:rPr>
                        <w:rFonts w:ascii="Verdana" w:hAnsi="Verdana" w:cs="Arial"/>
                        <w:color w:val="595959"/>
                        <w:sz w:val="18"/>
                        <w:szCs w:val="18"/>
                      </w:rPr>
                    </w:pPr>
                  </w:p>
                </w:txbxContent>
              </v:textbox>
            </v:shape>
          </w:pict>
        </mc:Fallback>
      </mc:AlternateContent>
    </w:r>
    <w:r w:rsidR="00C82C06">
      <w:t xml:space="preserve">                                                </w:t>
    </w:r>
  </w:p>
  <w:p w14:paraId="414FC1FD" w14:textId="77777777" w:rsidR="00C82C06" w:rsidRDefault="00C82C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A62C" w14:textId="77777777" w:rsidR="008433A6" w:rsidRDefault="008433A6" w:rsidP="00B92FB1">
      <w:pPr>
        <w:spacing w:after="0" w:line="240" w:lineRule="auto"/>
      </w:pPr>
      <w:r>
        <w:separator/>
      </w:r>
    </w:p>
  </w:footnote>
  <w:footnote w:type="continuationSeparator" w:id="0">
    <w:p w14:paraId="7C3E52BF" w14:textId="77777777" w:rsidR="008433A6" w:rsidRDefault="008433A6"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4718" w14:textId="15846DC0" w:rsidR="00C82C06" w:rsidRPr="002573C4" w:rsidRDefault="00C82C06" w:rsidP="009139FD">
    <w:pPr>
      <w:autoSpaceDE w:val="0"/>
      <w:autoSpaceDN w:val="0"/>
      <w:adjustRightInd w:val="0"/>
      <w:spacing w:after="0"/>
      <w:jc w:val="center"/>
      <w:rPr>
        <w:rFonts w:ascii="Arial" w:eastAsia="Times New Roman" w:hAnsi="Arial" w:cs="Arial"/>
        <w:i/>
        <w:color w:val="000000"/>
        <w:sz w:val="24"/>
        <w:szCs w:val="24"/>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372E"/>
    <w:multiLevelType w:val="hybridMultilevel"/>
    <w:tmpl w:val="0F06A9E8"/>
    <w:lvl w:ilvl="0" w:tplc="1102BF72">
      <w:numFmt w:val="bullet"/>
      <w:lvlText w:val="-"/>
      <w:lvlJc w:val="left"/>
      <w:pPr>
        <w:ind w:left="720" w:hanging="360"/>
      </w:pPr>
      <w:rPr>
        <w:rFonts w:ascii="Verdana" w:eastAsia="Calibri" w:hAnsi="Verdana" w:cs="Arial" w:hint="default"/>
        <w:b/>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7E6220"/>
    <w:multiLevelType w:val="hybridMultilevel"/>
    <w:tmpl w:val="65306754"/>
    <w:lvl w:ilvl="0" w:tplc="04090001">
      <w:start w:val="1"/>
      <w:numFmt w:val="bullet"/>
      <w:lvlText w:val=""/>
      <w:lvlJc w:val="left"/>
      <w:pPr>
        <w:ind w:left="857" w:hanging="360"/>
      </w:pPr>
      <w:rPr>
        <w:rFonts w:ascii="Symbol" w:hAnsi="Symbol" w:hint="default"/>
      </w:rPr>
    </w:lvl>
    <w:lvl w:ilvl="1" w:tplc="240A0003" w:tentative="1">
      <w:start w:val="1"/>
      <w:numFmt w:val="bullet"/>
      <w:lvlText w:val="o"/>
      <w:lvlJc w:val="left"/>
      <w:pPr>
        <w:ind w:left="1577" w:hanging="360"/>
      </w:pPr>
      <w:rPr>
        <w:rFonts w:ascii="Courier New" w:hAnsi="Courier New" w:cs="Courier New" w:hint="default"/>
      </w:rPr>
    </w:lvl>
    <w:lvl w:ilvl="2" w:tplc="240A0005" w:tentative="1">
      <w:start w:val="1"/>
      <w:numFmt w:val="bullet"/>
      <w:lvlText w:val=""/>
      <w:lvlJc w:val="left"/>
      <w:pPr>
        <w:ind w:left="2297" w:hanging="360"/>
      </w:pPr>
      <w:rPr>
        <w:rFonts w:ascii="Wingdings" w:hAnsi="Wingdings" w:hint="default"/>
      </w:rPr>
    </w:lvl>
    <w:lvl w:ilvl="3" w:tplc="240A0001" w:tentative="1">
      <w:start w:val="1"/>
      <w:numFmt w:val="bullet"/>
      <w:lvlText w:val=""/>
      <w:lvlJc w:val="left"/>
      <w:pPr>
        <w:ind w:left="3017" w:hanging="360"/>
      </w:pPr>
      <w:rPr>
        <w:rFonts w:ascii="Symbol" w:hAnsi="Symbol" w:hint="default"/>
      </w:rPr>
    </w:lvl>
    <w:lvl w:ilvl="4" w:tplc="240A0003" w:tentative="1">
      <w:start w:val="1"/>
      <w:numFmt w:val="bullet"/>
      <w:lvlText w:val="o"/>
      <w:lvlJc w:val="left"/>
      <w:pPr>
        <w:ind w:left="3737" w:hanging="360"/>
      </w:pPr>
      <w:rPr>
        <w:rFonts w:ascii="Courier New" w:hAnsi="Courier New" w:cs="Courier New" w:hint="default"/>
      </w:rPr>
    </w:lvl>
    <w:lvl w:ilvl="5" w:tplc="240A0005" w:tentative="1">
      <w:start w:val="1"/>
      <w:numFmt w:val="bullet"/>
      <w:lvlText w:val=""/>
      <w:lvlJc w:val="left"/>
      <w:pPr>
        <w:ind w:left="4457" w:hanging="360"/>
      </w:pPr>
      <w:rPr>
        <w:rFonts w:ascii="Wingdings" w:hAnsi="Wingdings" w:hint="default"/>
      </w:rPr>
    </w:lvl>
    <w:lvl w:ilvl="6" w:tplc="240A0001" w:tentative="1">
      <w:start w:val="1"/>
      <w:numFmt w:val="bullet"/>
      <w:lvlText w:val=""/>
      <w:lvlJc w:val="left"/>
      <w:pPr>
        <w:ind w:left="5177" w:hanging="360"/>
      </w:pPr>
      <w:rPr>
        <w:rFonts w:ascii="Symbol" w:hAnsi="Symbol" w:hint="default"/>
      </w:rPr>
    </w:lvl>
    <w:lvl w:ilvl="7" w:tplc="240A0003" w:tentative="1">
      <w:start w:val="1"/>
      <w:numFmt w:val="bullet"/>
      <w:lvlText w:val="o"/>
      <w:lvlJc w:val="left"/>
      <w:pPr>
        <w:ind w:left="5897" w:hanging="360"/>
      </w:pPr>
      <w:rPr>
        <w:rFonts w:ascii="Courier New" w:hAnsi="Courier New" w:cs="Courier New" w:hint="default"/>
      </w:rPr>
    </w:lvl>
    <w:lvl w:ilvl="8" w:tplc="240A0005" w:tentative="1">
      <w:start w:val="1"/>
      <w:numFmt w:val="bullet"/>
      <w:lvlText w:val=""/>
      <w:lvlJc w:val="left"/>
      <w:pPr>
        <w:ind w:left="6617" w:hanging="360"/>
      </w:pPr>
      <w:rPr>
        <w:rFonts w:ascii="Wingdings" w:hAnsi="Wingdings" w:hint="default"/>
      </w:rPr>
    </w:lvl>
  </w:abstractNum>
  <w:abstractNum w:abstractNumId="2" w15:restartNumberingAfterBreak="0">
    <w:nsid w:val="39610401"/>
    <w:multiLevelType w:val="hybridMultilevel"/>
    <w:tmpl w:val="B8A28CDC"/>
    <w:lvl w:ilvl="0" w:tplc="C9D2321A">
      <w:start w:val="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E9A26CF"/>
    <w:multiLevelType w:val="hybridMultilevel"/>
    <w:tmpl w:val="3FF02FC8"/>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abstractNum w:abstractNumId="4" w15:restartNumberingAfterBreak="0">
    <w:nsid w:val="5A2201DC"/>
    <w:multiLevelType w:val="hybridMultilevel"/>
    <w:tmpl w:val="1C042C52"/>
    <w:lvl w:ilvl="0" w:tplc="C9D2321A">
      <w:start w:val="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DD27382"/>
    <w:multiLevelType w:val="hybridMultilevel"/>
    <w:tmpl w:val="4976BF80"/>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num w:numId="1" w16cid:durableId="69011470">
    <w:abstractNumId w:val="5"/>
  </w:num>
  <w:num w:numId="2" w16cid:durableId="946081970">
    <w:abstractNumId w:val="3"/>
  </w:num>
  <w:num w:numId="3" w16cid:durableId="793451699">
    <w:abstractNumId w:val="0"/>
  </w:num>
  <w:num w:numId="4" w16cid:durableId="860557763">
    <w:abstractNumId w:val="2"/>
  </w:num>
  <w:num w:numId="5" w16cid:durableId="122814648">
    <w:abstractNumId w:val="4"/>
  </w:num>
  <w:num w:numId="6" w16cid:durableId="124626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3039"/>
    <w:rsid w:val="000036F4"/>
    <w:rsid w:val="00003BC5"/>
    <w:rsid w:val="000042EE"/>
    <w:rsid w:val="000056F5"/>
    <w:rsid w:val="00010AF4"/>
    <w:rsid w:val="00012ED2"/>
    <w:rsid w:val="00015A3A"/>
    <w:rsid w:val="000175CC"/>
    <w:rsid w:val="00017871"/>
    <w:rsid w:val="00020CA7"/>
    <w:rsid w:val="00022511"/>
    <w:rsid w:val="00022591"/>
    <w:rsid w:val="00023AE2"/>
    <w:rsid w:val="00024513"/>
    <w:rsid w:val="0003682A"/>
    <w:rsid w:val="000371BE"/>
    <w:rsid w:val="000403B9"/>
    <w:rsid w:val="00040F52"/>
    <w:rsid w:val="000417C2"/>
    <w:rsid w:val="00041D6F"/>
    <w:rsid w:val="000439F0"/>
    <w:rsid w:val="00043C16"/>
    <w:rsid w:val="0004538D"/>
    <w:rsid w:val="0004583C"/>
    <w:rsid w:val="00045B75"/>
    <w:rsid w:val="000466A6"/>
    <w:rsid w:val="00047CB3"/>
    <w:rsid w:val="00052023"/>
    <w:rsid w:val="00053AAF"/>
    <w:rsid w:val="00055669"/>
    <w:rsid w:val="0005575F"/>
    <w:rsid w:val="0005691D"/>
    <w:rsid w:val="00056CD1"/>
    <w:rsid w:val="00061599"/>
    <w:rsid w:val="00061C2C"/>
    <w:rsid w:val="00062060"/>
    <w:rsid w:val="00063268"/>
    <w:rsid w:val="00064E51"/>
    <w:rsid w:val="000652B3"/>
    <w:rsid w:val="00065427"/>
    <w:rsid w:val="000755AA"/>
    <w:rsid w:val="000762C7"/>
    <w:rsid w:val="0008395A"/>
    <w:rsid w:val="00084D97"/>
    <w:rsid w:val="00086583"/>
    <w:rsid w:val="00090641"/>
    <w:rsid w:val="0009096A"/>
    <w:rsid w:val="0009304C"/>
    <w:rsid w:val="000944EF"/>
    <w:rsid w:val="0009527D"/>
    <w:rsid w:val="000972DC"/>
    <w:rsid w:val="000A545A"/>
    <w:rsid w:val="000A6EC4"/>
    <w:rsid w:val="000B1C70"/>
    <w:rsid w:val="000B1E33"/>
    <w:rsid w:val="000C33DF"/>
    <w:rsid w:val="000C3BFF"/>
    <w:rsid w:val="000C3EA3"/>
    <w:rsid w:val="000C78F8"/>
    <w:rsid w:val="000D1A65"/>
    <w:rsid w:val="000D3184"/>
    <w:rsid w:val="000D7ABD"/>
    <w:rsid w:val="000E55BA"/>
    <w:rsid w:val="000F1E57"/>
    <w:rsid w:val="000F5F37"/>
    <w:rsid w:val="000F721A"/>
    <w:rsid w:val="00100206"/>
    <w:rsid w:val="001021C4"/>
    <w:rsid w:val="00104B57"/>
    <w:rsid w:val="00111C48"/>
    <w:rsid w:val="00112B99"/>
    <w:rsid w:val="00113B3F"/>
    <w:rsid w:val="00114777"/>
    <w:rsid w:val="00116BB0"/>
    <w:rsid w:val="00121D58"/>
    <w:rsid w:val="00123A3F"/>
    <w:rsid w:val="001241B1"/>
    <w:rsid w:val="001251D8"/>
    <w:rsid w:val="00125A13"/>
    <w:rsid w:val="00127160"/>
    <w:rsid w:val="00127AA5"/>
    <w:rsid w:val="00133FE8"/>
    <w:rsid w:val="00137920"/>
    <w:rsid w:val="001420B5"/>
    <w:rsid w:val="00144DFE"/>
    <w:rsid w:val="00152D93"/>
    <w:rsid w:val="001535E5"/>
    <w:rsid w:val="00156A2C"/>
    <w:rsid w:val="001570C4"/>
    <w:rsid w:val="00160160"/>
    <w:rsid w:val="00160E4B"/>
    <w:rsid w:val="00161F72"/>
    <w:rsid w:val="00164227"/>
    <w:rsid w:val="00165C3B"/>
    <w:rsid w:val="00173986"/>
    <w:rsid w:val="0017437F"/>
    <w:rsid w:val="0018297B"/>
    <w:rsid w:val="001863F8"/>
    <w:rsid w:val="00186505"/>
    <w:rsid w:val="00187D00"/>
    <w:rsid w:val="00197661"/>
    <w:rsid w:val="001A1069"/>
    <w:rsid w:val="001A2A86"/>
    <w:rsid w:val="001A3014"/>
    <w:rsid w:val="001A367B"/>
    <w:rsid w:val="001A6713"/>
    <w:rsid w:val="001A6BF6"/>
    <w:rsid w:val="001A6EF8"/>
    <w:rsid w:val="001A7D03"/>
    <w:rsid w:val="001B1A84"/>
    <w:rsid w:val="001B40B4"/>
    <w:rsid w:val="001B4521"/>
    <w:rsid w:val="001B691F"/>
    <w:rsid w:val="001B6EF9"/>
    <w:rsid w:val="001C1CEA"/>
    <w:rsid w:val="001C242B"/>
    <w:rsid w:val="001C567D"/>
    <w:rsid w:val="001C7A7D"/>
    <w:rsid w:val="001D3215"/>
    <w:rsid w:val="001D37AC"/>
    <w:rsid w:val="001D5A64"/>
    <w:rsid w:val="001D7101"/>
    <w:rsid w:val="001E194F"/>
    <w:rsid w:val="001E4070"/>
    <w:rsid w:val="001E6AF1"/>
    <w:rsid w:val="001F1F60"/>
    <w:rsid w:val="001F4178"/>
    <w:rsid w:val="001F560C"/>
    <w:rsid w:val="001F5D46"/>
    <w:rsid w:val="001F6633"/>
    <w:rsid w:val="00202403"/>
    <w:rsid w:val="00203AD4"/>
    <w:rsid w:val="002054AA"/>
    <w:rsid w:val="00206A63"/>
    <w:rsid w:val="00207A55"/>
    <w:rsid w:val="0021102C"/>
    <w:rsid w:val="00211117"/>
    <w:rsid w:val="002156D5"/>
    <w:rsid w:val="00215A07"/>
    <w:rsid w:val="00220742"/>
    <w:rsid w:val="00221DF7"/>
    <w:rsid w:val="002223A1"/>
    <w:rsid w:val="00223E7E"/>
    <w:rsid w:val="00226670"/>
    <w:rsid w:val="002322D8"/>
    <w:rsid w:val="0023242E"/>
    <w:rsid w:val="002340A3"/>
    <w:rsid w:val="00234509"/>
    <w:rsid w:val="002349FA"/>
    <w:rsid w:val="0023555A"/>
    <w:rsid w:val="00235787"/>
    <w:rsid w:val="002402FA"/>
    <w:rsid w:val="00240C58"/>
    <w:rsid w:val="00244195"/>
    <w:rsid w:val="00245EC7"/>
    <w:rsid w:val="00251B37"/>
    <w:rsid w:val="00252964"/>
    <w:rsid w:val="00256B66"/>
    <w:rsid w:val="002573C4"/>
    <w:rsid w:val="00257931"/>
    <w:rsid w:val="00261996"/>
    <w:rsid w:val="00266FA4"/>
    <w:rsid w:val="002731C8"/>
    <w:rsid w:val="00277F79"/>
    <w:rsid w:val="0028107A"/>
    <w:rsid w:val="00286426"/>
    <w:rsid w:val="002900CC"/>
    <w:rsid w:val="00293199"/>
    <w:rsid w:val="002A3B04"/>
    <w:rsid w:val="002A53B8"/>
    <w:rsid w:val="002A55DD"/>
    <w:rsid w:val="002A669F"/>
    <w:rsid w:val="002B122E"/>
    <w:rsid w:val="002B2529"/>
    <w:rsid w:val="002B7757"/>
    <w:rsid w:val="002C0ABC"/>
    <w:rsid w:val="002C2D4F"/>
    <w:rsid w:val="002C2F1D"/>
    <w:rsid w:val="002C6397"/>
    <w:rsid w:val="002C6FA5"/>
    <w:rsid w:val="002C792B"/>
    <w:rsid w:val="002D1013"/>
    <w:rsid w:val="002D7B84"/>
    <w:rsid w:val="002E2E1D"/>
    <w:rsid w:val="002E347B"/>
    <w:rsid w:val="002E69D4"/>
    <w:rsid w:val="002F4DF1"/>
    <w:rsid w:val="002F7926"/>
    <w:rsid w:val="0030425D"/>
    <w:rsid w:val="0030442B"/>
    <w:rsid w:val="0030442C"/>
    <w:rsid w:val="0030579E"/>
    <w:rsid w:val="0031419E"/>
    <w:rsid w:val="0031603A"/>
    <w:rsid w:val="003179DB"/>
    <w:rsid w:val="003211F1"/>
    <w:rsid w:val="00321D8E"/>
    <w:rsid w:val="00334281"/>
    <w:rsid w:val="0033514A"/>
    <w:rsid w:val="003375A2"/>
    <w:rsid w:val="00350CFC"/>
    <w:rsid w:val="00351BA6"/>
    <w:rsid w:val="003562C8"/>
    <w:rsid w:val="003674DD"/>
    <w:rsid w:val="00371CB5"/>
    <w:rsid w:val="00375750"/>
    <w:rsid w:val="003819F3"/>
    <w:rsid w:val="00385980"/>
    <w:rsid w:val="00385BC5"/>
    <w:rsid w:val="00385D5D"/>
    <w:rsid w:val="0038750B"/>
    <w:rsid w:val="00390F8F"/>
    <w:rsid w:val="0039259D"/>
    <w:rsid w:val="00393267"/>
    <w:rsid w:val="003943EF"/>
    <w:rsid w:val="003963D2"/>
    <w:rsid w:val="003A0516"/>
    <w:rsid w:val="003A496D"/>
    <w:rsid w:val="003A49AA"/>
    <w:rsid w:val="003A4CE0"/>
    <w:rsid w:val="003A5B13"/>
    <w:rsid w:val="003A793B"/>
    <w:rsid w:val="003B10D4"/>
    <w:rsid w:val="003B6E5B"/>
    <w:rsid w:val="003C0BA8"/>
    <w:rsid w:val="003C1A64"/>
    <w:rsid w:val="003C2C40"/>
    <w:rsid w:val="003C3A81"/>
    <w:rsid w:val="003C4E72"/>
    <w:rsid w:val="003D0ABD"/>
    <w:rsid w:val="003D290F"/>
    <w:rsid w:val="003D4AEC"/>
    <w:rsid w:val="003D5BC8"/>
    <w:rsid w:val="003D6B1C"/>
    <w:rsid w:val="003E289D"/>
    <w:rsid w:val="003E54E1"/>
    <w:rsid w:val="003F2C40"/>
    <w:rsid w:val="003F5C96"/>
    <w:rsid w:val="003F5D5E"/>
    <w:rsid w:val="00404F59"/>
    <w:rsid w:val="004052CD"/>
    <w:rsid w:val="00407227"/>
    <w:rsid w:val="004110AC"/>
    <w:rsid w:val="0041194C"/>
    <w:rsid w:val="00411F5D"/>
    <w:rsid w:val="00412E81"/>
    <w:rsid w:val="00413921"/>
    <w:rsid w:val="0042434C"/>
    <w:rsid w:val="0042437C"/>
    <w:rsid w:val="00427E17"/>
    <w:rsid w:val="004301CA"/>
    <w:rsid w:val="0044112F"/>
    <w:rsid w:val="0044117A"/>
    <w:rsid w:val="004427D8"/>
    <w:rsid w:val="00444B9D"/>
    <w:rsid w:val="00450C9A"/>
    <w:rsid w:val="004554AF"/>
    <w:rsid w:val="004565F4"/>
    <w:rsid w:val="00456CA8"/>
    <w:rsid w:val="00463220"/>
    <w:rsid w:val="00476636"/>
    <w:rsid w:val="0047666F"/>
    <w:rsid w:val="004851FA"/>
    <w:rsid w:val="00487E9C"/>
    <w:rsid w:val="00490B54"/>
    <w:rsid w:val="00490F50"/>
    <w:rsid w:val="0049700E"/>
    <w:rsid w:val="00497338"/>
    <w:rsid w:val="004A01E4"/>
    <w:rsid w:val="004A18B4"/>
    <w:rsid w:val="004A4D60"/>
    <w:rsid w:val="004A5FF4"/>
    <w:rsid w:val="004A7664"/>
    <w:rsid w:val="004B56BC"/>
    <w:rsid w:val="004C01E2"/>
    <w:rsid w:val="004C1317"/>
    <w:rsid w:val="004C2C5D"/>
    <w:rsid w:val="004D03A6"/>
    <w:rsid w:val="004D551A"/>
    <w:rsid w:val="004D58F7"/>
    <w:rsid w:val="004E1D03"/>
    <w:rsid w:val="004E49D4"/>
    <w:rsid w:val="004E5577"/>
    <w:rsid w:val="004E5855"/>
    <w:rsid w:val="004F6B16"/>
    <w:rsid w:val="0050111C"/>
    <w:rsid w:val="00512E0F"/>
    <w:rsid w:val="00513AB9"/>
    <w:rsid w:val="00515C6B"/>
    <w:rsid w:val="00516D8F"/>
    <w:rsid w:val="00517B9C"/>
    <w:rsid w:val="00522116"/>
    <w:rsid w:val="00527554"/>
    <w:rsid w:val="00530B9B"/>
    <w:rsid w:val="005321B4"/>
    <w:rsid w:val="00535C0C"/>
    <w:rsid w:val="00536135"/>
    <w:rsid w:val="005369F9"/>
    <w:rsid w:val="00537AF3"/>
    <w:rsid w:val="005412C2"/>
    <w:rsid w:val="005423EA"/>
    <w:rsid w:val="0054482D"/>
    <w:rsid w:val="00544BF3"/>
    <w:rsid w:val="005461DB"/>
    <w:rsid w:val="005469CF"/>
    <w:rsid w:val="005543E1"/>
    <w:rsid w:val="005549EC"/>
    <w:rsid w:val="005552BA"/>
    <w:rsid w:val="00556F6C"/>
    <w:rsid w:val="00561DA8"/>
    <w:rsid w:val="005633CF"/>
    <w:rsid w:val="00571954"/>
    <w:rsid w:val="00571C60"/>
    <w:rsid w:val="0057226A"/>
    <w:rsid w:val="00572401"/>
    <w:rsid w:val="005750FD"/>
    <w:rsid w:val="005809A1"/>
    <w:rsid w:val="00580F1C"/>
    <w:rsid w:val="00582BC6"/>
    <w:rsid w:val="00585EA0"/>
    <w:rsid w:val="00586A5B"/>
    <w:rsid w:val="00586B3D"/>
    <w:rsid w:val="00586E8E"/>
    <w:rsid w:val="00587461"/>
    <w:rsid w:val="005904FC"/>
    <w:rsid w:val="00592DFB"/>
    <w:rsid w:val="00593B81"/>
    <w:rsid w:val="00595222"/>
    <w:rsid w:val="00596345"/>
    <w:rsid w:val="005A04BC"/>
    <w:rsid w:val="005A0A41"/>
    <w:rsid w:val="005A2CE7"/>
    <w:rsid w:val="005A5035"/>
    <w:rsid w:val="005A7572"/>
    <w:rsid w:val="005B6C3B"/>
    <w:rsid w:val="005B74D6"/>
    <w:rsid w:val="005B7531"/>
    <w:rsid w:val="005C0BD1"/>
    <w:rsid w:val="005C4B56"/>
    <w:rsid w:val="005C5EF8"/>
    <w:rsid w:val="005C63F4"/>
    <w:rsid w:val="005C7976"/>
    <w:rsid w:val="005D2307"/>
    <w:rsid w:val="005D4C82"/>
    <w:rsid w:val="005D7D30"/>
    <w:rsid w:val="005E527D"/>
    <w:rsid w:val="005E58E1"/>
    <w:rsid w:val="005E5FE1"/>
    <w:rsid w:val="005E6136"/>
    <w:rsid w:val="005F6983"/>
    <w:rsid w:val="00602D95"/>
    <w:rsid w:val="00603403"/>
    <w:rsid w:val="006042E6"/>
    <w:rsid w:val="00605864"/>
    <w:rsid w:val="00605966"/>
    <w:rsid w:val="00615AF0"/>
    <w:rsid w:val="00615DB0"/>
    <w:rsid w:val="00617628"/>
    <w:rsid w:val="00620921"/>
    <w:rsid w:val="00620BBF"/>
    <w:rsid w:val="00620E16"/>
    <w:rsid w:val="006270FC"/>
    <w:rsid w:val="00627EEF"/>
    <w:rsid w:val="00630ACA"/>
    <w:rsid w:val="00631646"/>
    <w:rsid w:val="00632B3B"/>
    <w:rsid w:val="006342FE"/>
    <w:rsid w:val="006345E6"/>
    <w:rsid w:val="0063706A"/>
    <w:rsid w:val="00642233"/>
    <w:rsid w:val="00644165"/>
    <w:rsid w:val="00644569"/>
    <w:rsid w:val="00651F77"/>
    <w:rsid w:val="0065391F"/>
    <w:rsid w:val="00655EB9"/>
    <w:rsid w:val="006624CD"/>
    <w:rsid w:val="00663CE8"/>
    <w:rsid w:val="00673118"/>
    <w:rsid w:val="00673B17"/>
    <w:rsid w:val="00677AB8"/>
    <w:rsid w:val="00680939"/>
    <w:rsid w:val="00682EA5"/>
    <w:rsid w:val="00686409"/>
    <w:rsid w:val="00690E35"/>
    <w:rsid w:val="00692C11"/>
    <w:rsid w:val="00694EAC"/>
    <w:rsid w:val="00695552"/>
    <w:rsid w:val="006A55CB"/>
    <w:rsid w:val="006A6D1B"/>
    <w:rsid w:val="006B1159"/>
    <w:rsid w:val="006C091F"/>
    <w:rsid w:val="006C183F"/>
    <w:rsid w:val="006C2123"/>
    <w:rsid w:val="006C21FF"/>
    <w:rsid w:val="006C28E4"/>
    <w:rsid w:val="006C47BD"/>
    <w:rsid w:val="006C671F"/>
    <w:rsid w:val="006C7934"/>
    <w:rsid w:val="006D1873"/>
    <w:rsid w:val="006D2D84"/>
    <w:rsid w:val="006D78BD"/>
    <w:rsid w:val="006E2710"/>
    <w:rsid w:val="006E375D"/>
    <w:rsid w:val="006E3B46"/>
    <w:rsid w:val="006E68D3"/>
    <w:rsid w:val="006E7BDC"/>
    <w:rsid w:val="006F165B"/>
    <w:rsid w:val="006F7E16"/>
    <w:rsid w:val="00700F2E"/>
    <w:rsid w:val="007079FD"/>
    <w:rsid w:val="00707DA4"/>
    <w:rsid w:val="00707F99"/>
    <w:rsid w:val="00715177"/>
    <w:rsid w:val="00720552"/>
    <w:rsid w:val="0072226F"/>
    <w:rsid w:val="007222B7"/>
    <w:rsid w:val="00726B5D"/>
    <w:rsid w:val="00726CEA"/>
    <w:rsid w:val="00735E1C"/>
    <w:rsid w:val="00737DF3"/>
    <w:rsid w:val="00742C24"/>
    <w:rsid w:val="0074309D"/>
    <w:rsid w:val="00745C66"/>
    <w:rsid w:val="00751C08"/>
    <w:rsid w:val="0075245E"/>
    <w:rsid w:val="00752809"/>
    <w:rsid w:val="00752882"/>
    <w:rsid w:val="00754080"/>
    <w:rsid w:val="00754F85"/>
    <w:rsid w:val="00765864"/>
    <w:rsid w:val="00765F80"/>
    <w:rsid w:val="00766B8A"/>
    <w:rsid w:val="00767C50"/>
    <w:rsid w:val="00771492"/>
    <w:rsid w:val="00771774"/>
    <w:rsid w:val="00775BBF"/>
    <w:rsid w:val="0077618B"/>
    <w:rsid w:val="00776758"/>
    <w:rsid w:val="0078226D"/>
    <w:rsid w:val="007877DF"/>
    <w:rsid w:val="007910F0"/>
    <w:rsid w:val="0079129A"/>
    <w:rsid w:val="00793023"/>
    <w:rsid w:val="00794C97"/>
    <w:rsid w:val="00794EAC"/>
    <w:rsid w:val="007962C5"/>
    <w:rsid w:val="007967FF"/>
    <w:rsid w:val="007A1BF2"/>
    <w:rsid w:val="007A2DBA"/>
    <w:rsid w:val="007A7147"/>
    <w:rsid w:val="007B104E"/>
    <w:rsid w:val="007B2901"/>
    <w:rsid w:val="007B3EB2"/>
    <w:rsid w:val="007B6F11"/>
    <w:rsid w:val="007B781B"/>
    <w:rsid w:val="007C2629"/>
    <w:rsid w:val="007C2E5E"/>
    <w:rsid w:val="007C5376"/>
    <w:rsid w:val="007C5861"/>
    <w:rsid w:val="007C74AD"/>
    <w:rsid w:val="007D0565"/>
    <w:rsid w:val="007D0778"/>
    <w:rsid w:val="007D3DE4"/>
    <w:rsid w:val="007D544C"/>
    <w:rsid w:val="007D78E7"/>
    <w:rsid w:val="007E4696"/>
    <w:rsid w:val="007F049E"/>
    <w:rsid w:val="007F29AF"/>
    <w:rsid w:val="007F5337"/>
    <w:rsid w:val="0080086B"/>
    <w:rsid w:val="00801F84"/>
    <w:rsid w:val="00804E22"/>
    <w:rsid w:val="00807634"/>
    <w:rsid w:val="00812D63"/>
    <w:rsid w:val="00815A0F"/>
    <w:rsid w:val="00820651"/>
    <w:rsid w:val="008311C5"/>
    <w:rsid w:val="00831787"/>
    <w:rsid w:val="008433A6"/>
    <w:rsid w:val="00844AB8"/>
    <w:rsid w:val="0084503F"/>
    <w:rsid w:val="008464E3"/>
    <w:rsid w:val="00850C24"/>
    <w:rsid w:val="00851CDF"/>
    <w:rsid w:val="00853B33"/>
    <w:rsid w:val="008576E2"/>
    <w:rsid w:val="008578E8"/>
    <w:rsid w:val="00861705"/>
    <w:rsid w:val="00862D13"/>
    <w:rsid w:val="00865D5E"/>
    <w:rsid w:val="00867FD9"/>
    <w:rsid w:val="008749CD"/>
    <w:rsid w:val="008765AE"/>
    <w:rsid w:val="00881CD8"/>
    <w:rsid w:val="008837E0"/>
    <w:rsid w:val="008872FC"/>
    <w:rsid w:val="0088759F"/>
    <w:rsid w:val="008877E0"/>
    <w:rsid w:val="008903F4"/>
    <w:rsid w:val="00891DF5"/>
    <w:rsid w:val="00894895"/>
    <w:rsid w:val="008A1017"/>
    <w:rsid w:val="008A528A"/>
    <w:rsid w:val="008A778F"/>
    <w:rsid w:val="008B0312"/>
    <w:rsid w:val="008B0C79"/>
    <w:rsid w:val="008B19AF"/>
    <w:rsid w:val="008B23E8"/>
    <w:rsid w:val="008B3E1B"/>
    <w:rsid w:val="008B40A4"/>
    <w:rsid w:val="008C2514"/>
    <w:rsid w:val="008C4825"/>
    <w:rsid w:val="008C4CD4"/>
    <w:rsid w:val="008C5496"/>
    <w:rsid w:val="008C64FD"/>
    <w:rsid w:val="008D6BB3"/>
    <w:rsid w:val="008E0A92"/>
    <w:rsid w:val="008E166B"/>
    <w:rsid w:val="008E1DA6"/>
    <w:rsid w:val="008E3C63"/>
    <w:rsid w:val="008E4D86"/>
    <w:rsid w:val="008F01AB"/>
    <w:rsid w:val="008F1C90"/>
    <w:rsid w:val="008F3778"/>
    <w:rsid w:val="008F5414"/>
    <w:rsid w:val="0090101A"/>
    <w:rsid w:val="009012C0"/>
    <w:rsid w:val="0090490C"/>
    <w:rsid w:val="0090517F"/>
    <w:rsid w:val="00905E38"/>
    <w:rsid w:val="00906320"/>
    <w:rsid w:val="00912C4A"/>
    <w:rsid w:val="009139FD"/>
    <w:rsid w:val="009144CB"/>
    <w:rsid w:val="00915363"/>
    <w:rsid w:val="00916E8B"/>
    <w:rsid w:val="009203A7"/>
    <w:rsid w:val="0092128E"/>
    <w:rsid w:val="0092272E"/>
    <w:rsid w:val="00923296"/>
    <w:rsid w:val="00925DDA"/>
    <w:rsid w:val="00925FAE"/>
    <w:rsid w:val="00927EDC"/>
    <w:rsid w:val="00931B37"/>
    <w:rsid w:val="00937435"/>
    <w:rsid w:val="009403F8"/>
    <w:rsid w:val="00942999"/>
    <w:rsid w:val="00946859"/>
    <w:rsid w:val="00946A48"/>
    <w:rsid w:val="00952132"/>
    <w:rsid w:val="00952A12"/>
    <w:rsid w:val="00956881"/>
    <w:rsid w:val="009605FF"/>
    <w:rsid w:val="00960CE0"/>
    <w:rsid w:val="009641A7"/>
    <w:rsid w:val="0096484F"/>
    <w:rsid w:val="00965485"/>
    <w:rsid w:val="00966BA4"/>
    <w:rsid w:val="00974AE8"/>
    <w:rsid w:val="0097696D"/>
    <w:rsid w:val="00977598"/>
    <w:rsid w:val="00977B78"/>
    <w:rsid w:val="00980C08"/>
    <w:rsid w:val="00982C82"/>
    <w:rsid w:val="00986C41"/>
    <w:rsid w:val="00986CC3"/>
    <w:rsid w:val="009926FD"/>
    <w:rsid w:val="00993685"/>
    <w:rsid w:val="0099429B"/>
    <w:rsid w:val="009A551A"/>
    <w:rsid w:val="009A66D2"/>
    <w:rsid w:val="009B1661"/>
    <w:rsid w:val="009B2066"/>
    <w:rsid w:val="009B217A"/>
    <w:rsid w:val="009B2507"/>
    <w:rsid w:val="009B25DF"/>
    <w:rsid w:val="009C268C"/>
    <w:rsid w:val="009D0539"/>
    <w:rsid w:val="009D2C56"/>
    <w:rsid w:val="009D4AC1"/>
    <w:rsid w:val="009D621A"/>
    <w:rsid w:val="009D6EED"/>
    <w:rsid w:val="009E2266"/>
    <w:rsid w:val="009E3EAA"/>
    <w:rsid w:val="009E5AD6"/>
    <w:rsid w:val="009F2D15"/>
    <w:rsid w:val="009F4F8C"/>
    <w:rsid w:val="009F5E3E"/>
    <w:rsid w:val="00A00F6A"/>
    <w:rsid w:val="00A067E2"/>
    <w:rsid w:val="00A1057D"/>
    <w:rsid w:val="00A1091A"/>
    <w:rsid w:val="00A1295E"/>
    <w:rsid w:val="00A131B4"/>
    <w:rsid w:val="00A15B2D"/>
    <w:rsid w:val="00A2592E"/>
    <w:rsid w:val="00A30EF9"/>
    <w:rsid w:val="00A32E59"/>
    <w:rsid w:val="00A33754"/>
    <w:rsid w:val="00A34E90"/>
    <w:rsid w:val="00A4290F"/>
    <w:rsid w:val="00A46743"/>
    <w:rsid w:val="00A5271E"/>
    <w:rsid w:val="00A55610"/>
    <w:rsid w:val="00A57AD7"/>
    <w:rsid w:val="00A633D4"/>
    <w:rsid w:val="00A656E5"/>
    <w:rsid w:val="00A65E35"/>
    <w:rsid w:val="00A66ED5"/>
    <w:rsid w:val="00A67379"/>
    <w:rsid w:val="00A67B07"/>
    <w:rsid w:val="00A72ADB"/>
    <w:rsid w:val="00A75B7E"/>
    <w:rsid w:val="00A800E1"/>
    <w:rsid w:val="00A81647"/>
    <w:rsid w:val="00A848DE"/>
    <w:rsid w:val="00A87367"/>
    <w:rsid w:val="00A91A1A"/>
    <w:rsid w:val="00A94297"/>
    <w:rsid w:val="00A97A38"/>
    <w:rsid w:val="00AA1E12"/>
    <w:rsid w:val="00AA2B59"/>
    <w:rsid w:val="00AA5642"/>
    <w:rsid w:val="00AA6CD2"/>
    <w:rsid w:val="00AA7847"/>
    <w:rsid w:val="00AA79BA"/>
    <w:rsid w:val="00AB09EC"/>
    <w:rsid w:val="00AB156B"/>
    <w:rsid w:val="00AB29E6"/>
    <w:rsid w:val="00AB6385"/>
    <w:rsid w:val="00AC0E99"/>
    <w:rsid w:val="00AC140D"/>
    <w:rsid w:val="00AC15B3"/>
    <w:rsid w:val="00AC1BAB"/>
    <w:rsid w:val="00AC5908"/>
    <w:rsid w:val="00AD0562"/>
    <w:rsid w:val="00AD166B"/>
    <w:rsid w:val="00AD24B7"/>
    <w:rsid w:val="00AD45A6"/>
    <w:rsid w:val="00AD4B2F"/>
    <w:rsid w:val="00AD54AF"/>
    <w:rsid w:val="00AD6D10"/>
    <w:rsid w:val="00AD6E50"/>
    <w:rsid w:val="00AE05E1"/>
    <w:rsid w:val="00AE1031"/>
    <w:rsid w:val="00AE476F"/>
    <w:rsid w:val="00AE48FB"/>
    <w:rsid w:val="00AF17D1"/>
    <w:rsid w:val="00B02A36"/>
    <w:rsid w:val="00B03FCF"/>
    <w:rsid w:val="00B11EFD"/>
    <w:rsid w:val="00B1499E"/>
    <w:rsid w:val="00B16811"/>
    <w:rsid w:val="00B1712C"/>
    <w:rsid w:val="00B171BE"/>
    <w:rsid w:val="00B17DB7"/>
    <w:rsid w:val="00B20B0C"/>
    <w:rsid w:val="00B250BE"/>
    <w:rsid w:val="00B2730F"/>
    <w:rsid w:val="00B30F33"/>
    <w:rsid w:val="00B320E1"/>
    <w:rsid w:val="00B33844"/>
    <w:rsid w:val="00B36D2F"/>
    <w:rsid w:val="00B4063C"/>
    <w:rsid w:val="00B42447"/>
    <w:rsid w:val="00B4356B"/>
    <w:rsid w:val="00B44C90"/>
    <w:rsid w:val="00B52123"/>
    <w:rsid w:val="00B5529F"/>
    <w:rsid w:val="00B55E61"/>
    <w:rsid w:val="00B566AB"/>
    <w:rsid w:val="00B60B22"/>
    <w:rsid w:val="00B6756A"/>
    <w:rsid w:val="00B675F3"/>
    <w:rsid w:val="00B676DB"/>
    <w:rsid w:val="00B73B7E"/>
    <w:rsid w:val="00B74D69"/>
    <w:rsid w:val="00B75C95"/>
    <w:rsid w:val="00B770EA"/>
    <w:rsid w:val="00B815E8"/>
    <w:rsid w:val="00B822A7"/>
    <w:rsid w:val="00B861BA"/>
    <w:rsid w:val="00B92FB1"/>
    <w:rsid w:val="00B93951"/>
    <w:rsid w:val="00B94736"/>
    <w:rsid w:val="00B94A19"/>
    <w:rsid w:val="00B96EE5"/>
    <w:rsid w:val="00BA29BA"/>
    <w:rsid w:val="00BA2F52"/>
    <w:rsid w:val="00BA56F8"/>
    <w:rsid w:val="00BB1C7B"/>
    <w:rsid w:val="00BB20F5"/>
    <w:rsid w:val="00BB3997"/>
    <w:rsid w:val="00BB682C"/>
    <w:rsid w:val="00BC1278"/>
    <w:rsid w:val="00BC1EBD"/>
    <w:rsid w:val="00BC40F0"/>
    <w:rsid w:val="00BC4965"/>
    <w:rsid w:val="00BC4F3D"/>
    <w:rsid w:val="00BC54D8"/>
    <w:rsid w:val="00BC5795"/>
    <w:rsid w:val="00BC70D3"/>
    <w:rsid w:val="00BD0A3D"/>
    <w:rsid w:val="00BD1641"/>
    <w:rsid w:val="00BD1F25"/>
    <w:rsid w:val="00BE0CA3"/>
    <w:rsid w:val="00BE17F8"/>
    <w:rsid w:val="00BE1DA4"/>
    <w:rsid w:val="00BE24FE"/>
    <w:rsid w:val="00BE29ED"/>
    <w:rsid w:val="00BE3DCA"/>
    <w:rsid w:val="00BE5678"/>
    <w:rsid w:val="00BE5A21"/>
    <w:rsid w:val="00BE5D8C"/>
    <w:rsid w:val="00BE6FBC"/>
    <w:rsid w:val="00BF4454"/>
    <w:rsid w:val="00BF5F17"/>
    <w:rsid w:val="00C02935"/>
    <w:rsid w:val="00C041E9"/>
    <w:rsid w:val="00C04641"/>
    <w:rsid w:val="00C04F12"/>
    <w:rsid w:val="00C05164"/>
    <w:rsid w:val="00C0541F"/>
    <w:rsid w:val="00C07E1F"/>
    <w:rsid w:val="00C122B7"/>
    <w:rsid w:val="00C1715A"/>
    <w:rsid w:val="00C2100C"/>
    <w:rsid w:val="00C21603"/>
    <w:rsid w:val="00C23EAF"/>
    <w:rsid w:val="00C2713B"/>
    <w:rsid w:val="00C31210"/>
    <w:rsid w:val="00C32B96"/>
    <w:rsid w:val="00C360AE"/>
    <w:rsid w:val="00C36657"/>
    <w:rsid w:val="00C36735"/>
    <w:rsid w:val="00C37C4C"/>
    <w:rsid w:val="00C45222"/>
    <w:rsid w:val="00C5068D"/>
    <w:rsid w:val="00C518F6"/>
    <w:rsid w:val="00C5697F"/>
    <w:rsid w:val="00C665E9"/>
    <w:rsid w:val="00C671CA"/>
    <w:rsid w:val="00C67A07"/>
    <w:rsid w:val="00C725DD"/>
    <w:rsid w:val="00C7288B"/>
    <w:rsid w:val="00C73161"/>
    <w:rsid w:val="00C73502"/>
    <w:rsid w:val="00C76547"/>
    <w:rsid w:val="00C80079"/>
    <w:rsid w:val="00C8068A"/>
    <w:rsid w:val="00C8273B"/>
    <w:rsid w:val="00C82C06"/>
    <w:rsid w:val="00C87726"/>
    <w:rsid w:val="00C93110"/>
    <w:rsid w:val="00C94E08"/>
    <w:rsid w:val="00C94E37"/>
    <w:rsid w:val="00C965DB"/>
    <w:rsid w:val="00C967FD"/>
    <w:rsid w:val="00C972A0"/>
    <w:rsid w:val="00C9758A"/>
    <w:rsid w:val="00CA0A05"/>
    <w:rsid w:val="00CA2911"/>
    <w:rsid w:val="00CA4F34"/>
    <w:rsid w:val="00CA60F0"/>
    <w:rsid w:val="00CA6FBB"/>
    <w:rsid w:val="00CB0888"/>
    <w:rsid w:val="00CB1EEB"/>
    <w:rsid w:val="00CC14E5"/>
    <w:rsid w:val="00CC4586"/>
    <w:rsid w:val="00CC4AB1"/>
    <w:rsid w:val="00CD37FB"/>
    <w:rsid w:val="00CD4060"/>
    <w:rsid w:val="00CD7BCD"/>
    <w:rsid w:val="00CE1759"/>
    <w:rsid w:val="00CE475F"/>
    <w:rsid w:val="00CE654D"/>
    <w:rsid w:val="00CE694B"/>
    <w:rsid w:val="00CE7F48"/>
    <w:rsid w:val="00CF240F"/>
    <w:rsid w:val="00CF3861"/>
    <w:rsid w:val="00CF3C7E"/>
    <w:rsid w:val="00CF3C89"/>
    <w:rsid w:val="00CF3E0A"/>
    <w:rsid w:val="00CF4705"/>
    <w:rsid w:val="00CF5132"/>
    <w:rsid w:val="00CF575A"/>
    <w:rsid w:val="00D00F8C"/>
    <w:rsid w:val="00D01051"/>
    <w:rsid w:val="00D0776A"/>
    <w:rsid w:val="00D102BE"/>
    <w:rsid w:val="00D127B2"/>
    <w:rsid w:val="00D13532"/>
    <w:rsid w:val="00D1490F"/>
    <w:rsid w:val="00D20D0E"/>
    <w:rsid w:val="00D2239A"/>
    <w:rsid w:val="00D2292A"/>
    <w:rsid w:val="00D244E5"/>
    <w:rsid w:val="00D24A53"/>
    <w:rsid w:val="00D24D7E"/>
    <w:rsid w:val="00D273F8"/>
    <w:rsid w:val="00D27FB9"/>
    <w:rsid w:val="00D31955"/>
    <w:rsid w:val="00D33777"/>
    <w:rsid w:val="00D33D37"/>
    <w:rsid w:val="00D36767"/>
    <w:rsid w:val="00D42B66"/>
    <w:rsid w:val="00D44B86"/>
    <w:rsid w:val="00D5001C"/>
    <w:rsid w:val="00D50635"/>
    <w:rsid w:val="00D51CE7"/>
    <w:rsid w:val="00D52C85"/>
    <w:rsid w:val="00D55B1B"/>
    <w:rsid w:val="00D56039"/>
    <w:rsid w:val="00D56D10"/>
    <w:rsid w:val="00D618F2"/>
    <w:rsid w:val="00D63BD5"/>
    <w:rsid w:val="00D63C24"/>
    <w:rsid w:val="00D64767"/>
    <w:rsid w:val="00D65232"/>
    <w:rsid w:val="00D67268"/>
    <w:rsid w:val="00D73F4A"/>
    <w:rsid w:val="00D753BB"/>
    <w:rsid w:val="00D76CCE"/>
    <w:rsid w:val="00D805CC"/>
    <w:rsid w:val="00D81EFC"/>
    <w:rsid w:val="00D84FF9"/>
    <w:rsid w:val="00D90844"/>
    <w:rsid w:val="00D9158D"/>
    <w:rsid w:val="00D91CF3"/>
    <w:rsid w:val="00D93A09"/>
    <w:rsid w:val="00D94B85"/>
    <w:rsid w:val="00D973F0"/>
    <w:rsid w:val="00D97DE4"/>
    <w:rsid w:val="00DA12C6"/>
    <w:rsid w:val="00DA1F66"/>
    <w:rsid w:val="00DA5F47"/>
    <w:rsid w:val="00DA6969"/>
    <w:rsid w:val="00DA69F3"/>
    <w:rsid w:val="00DB055C"/>
    <w:rsid w:val="00DB1B18"/>
    <w:rsid w:val="00DB4FAA"/>
    <w:rsid w:val="00DC1EE2"/>
    <w:rsid w:val="00DC379E"/>
    <w:rsid w:val="00DC46B0"/>
    <w:rsid w:val="00DC49FC"/>
    <w:rsid w:val="00DC7656"/>
    <w:rsid w:val="00DD25A5"/>
    <w:rsid w:val="00DD293E"/>
    <w:rsid w:val="00DD3C85"/>
    <w:rsid w:val="00DD4AC1"/>
    <w:rsid w:val="00DD7BCA"/>
    <w:rsid w:val="00DE1FBE"/>
    <w:rsid w:val="00DE7D1C"/>
    <w:rsid w:val="00DF2BA6"/>
    <w:rsid w:val="00DF3B81"/>
    <w:rsid w:val="00DF5A0C"/>
    <w:rsid w:val="00DF74ED"/>
    <w:rsid w:val="00E0112E"/>
    <w:rsid w:val="00E02B32"/>
    <w:rsid w:val="00E045AE"/>
    <w:rsid w:val="00E07164"/>
    <w:rsid w:val="00E11C20"/>
    <w:rsid w:val="00E11D19"/>
    <w:rsid w:val="00E16E92"/>
    <w:rsid w:val="00E16FF1"/>
    <w:rsid w:val="00E173A7"/>
    <w:rsid w:val="00E208D5"/>
    <w:rsid w:val="00E2716B"/>
    <w:rsid w:val="00E27892"/>
    <w:rsid w:val="00E30099"/>
    <w:rsid w:val="00E30820"/>
    <w:rsid w:val="00E30F15"/>
    <w:rsid w:val="00E31968"/>
    <w:rsid w:val="00E319F6"/>
    <w:rsid w:val="00E400C6"/>
    <w:rsid w:val="00E4241F"/>
    <w:rsid w:val="00E50CA2"/>
    <w:rsid w:val="00E60B2A"/>
    <w:rsid w:val="00E63158"/>
    <w:rsid w:val="00E63A69"/>
    <w:rsid w:val="00E717F0"/>
    <w:rsid w:val="00E73D85"/>
    <w:rsid w:val="00E756EE"/>
    <w:rsid w:val="00E77DF2"/>
    <w:rsid w:val="00E80B81"/>
    <w:rsid w:val="00E813E1"/>
    <w:rsid w:val="00E906A7"/>
    <w:rsid w:val="00E90CA4"/>
    <w:rsid w:val="00E913CE"/>
    <w:rsid w:val="00E978FD"/>
    <w:rsid w:val="00E97F83"/>
    <w:rsid w:val="00EA486D"/>
    <w:rsid w:val="00EA4E5B"/>
    <w:rsid w:val="00EA520A"/>
    <w:rsid w:val="00EB2FE6"/>
    <w:rsid w:val="00EB3CAD"/>
    <w:rsid w:val="00EC2C30"/>
    <w:rsid w:val="00EC3E0A"/>
    <w:rsid w:val="00EC7518"/>
    <w:rsid w:val="00ED09EC"/>
    <w:rsid w:val="00ED0EBA"/>
    <w:rsid w:val="00ED1AF7"/>
    <w:rsid w:val="00ED2320"/>
    <w:rsid w:val="00ED451E"/>
    <w:rsid w:val="00ED6CA2"/>
    <w:rsid w:val="00EE4A5D"/>
    <w:rsid w:val="00EE4D19"/>
    <w:rsid w:val="00EE575E"/>
    <w:rsid w:val="00EE5B2F"/>
    <w:rsid w:val="00EE79A9"/>
    <w:rsid w:val="00EE7CD4"/>
    <w:rsid w:val="00EF2ED9"/>
    <w:rsid w:val="00EF4136"/>
    <w:rsid w:val="00EF79BA"/>
    <w:rsid w:val="00F000ED"/>
    <w:rsid w:val="00F01C2E"/>
    <w:rsid w:val="00F12412"/>
    <w:rsid w:val="00F15989"/>
    <w:rsid w:val="00F204A8"/>
    <w:rsid w:val="00F211DC"/>
    <w:rsid w:val="00F2262D"/>
    <w:rsid w:val="00F24B62"/>
    <w:rsid w:val="00F2799E"/>
    <w:rsid w:val="00F325B0"/>
    <w:rsid w:val="00F331D5"/>
    <w:rsid w:val="00F351E2"/>
    <w:rsid w:val="00F40FA7"/>
    <w:rsid w:val="00F410A4"/>
    <w:rsid w:val="00F42441"/>
    <w:rsid w:val="00F43AAB"/>
    <w:rsid w:val="00F4465D"/>
    <w:rsid w:val="00F46328"/>
    <w:rsid w:val="00F46941"/>
    <w:rsid w:val="00F50838"/>
    <w:rsid w:val="00F52334"/>
    <w:rsid w:val="00F57013"/>
    <w:rsid w:val="00F57591"/>
    <w:rsid w:val="00F6495C"/>
    <w:rsid w:val="00F64C57"/>
    <w:rsid w:val="00F67C8C"/>
    <w:rsid w:val="00F7190E"/>
    <w:rsid w:val="00F722D9"/>
    <w:rsid w:val="00F72C66"/>
    <w:rsid w:val="00F75108"/>
    <w:rsid w:val="00F76290"/>
    <w:rsid w:val="00F76899"/>
    <w:rsid w:val="00F76B14"/>
    <w:rsid w:val="00F77F71"/>
    <w:rsid w:val="00F826BE"/>
    <w:rsid w:val="00F82DD0"/>
    <w:rsid w:val="00F84145"/>
    <w:rsid w:val="00F843B0"/>
    <w:rsid w:val="00F91FB3"/>
    <w:rsid w:val="00F92C87"/>
    <w:rsid w:val="00F932D9"/>
    <w:rsid w:val="00F95116"/>
    <w:rsid w:val="00F95424"/>
    <w:rsid w:val="00F97337"/>
    <w:rsid w:val="00F976E4"/>
    <w:rsid w:val="00FA0489"/>
    <w:rsid w:val="00FA4023"/>
    <w:rsid w:val="00FA467B"/>
    <w:rsid w:val="00FA5A07"/>
    <w:rsid w:val="00FA7659"/>
    <w:rsid w:val="00FB12E7"/>
    <w:rsid w:val="00FB3B21"/>
    <w:rsid w:val="00FB443A"/>
    <w:rsid w:val="00FB48E3"/>
    <w:rsid w:val="00FB5E1D"/>
    <w:rsid w:val="00FB67EE"/>
    <w:rsid w:val="00FB7284"/>
    <w:rsid w:val="00FB758C"/>
    <w:rsid w:val="00FC0454"/>
    <w:rsid w:val="00FC0B67"/>
    <w:rsid w:val="00FD06E9"/>
    <w:rsid w:val="00FD1BA3"/>
    <w:rsid w:val="00FD2DC9"/>
    <w:rsid w:val="00FD408A"/>
    <w:rsid w:val="00FE1D90"/>
    <w:rsid w:val="00FE25EC"/>
    <w:rsid w:val="00FE35F2"/>
    <w:rsid w:val="00FE46EF"/>
    <w:rsid w:val="00FE72A2"/>
    <w:rsid w:val="00FF45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14B8B9"/>
  <w15:docId w15:val="{B48A64C1-60CE-446E-A6F1-5BF1AEC3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CA"/>
    <w:pPr>
      <w:spacing w:after="200" w:line="276" w:lineRule="auto"/>
    </w:pPr>
    <w:rPr>
      <w:sz w:val="22"/>
      <w:szCs w:val="22"/>
      <w:lang w:val="es-ES" w:eastAsia="en-US"/>
    </w:rPr>
  </w:style>
  <w:style w:type="paragraph" w:styleId="Ttulo1">
    <w:name w:val="heading 1"/>
    <w:basedOn w:val="Normal"/>
    <w:link w:val="Ttulo1Car"/>
    <w:uiPriority w:val="9"/>
    <w:qFormat/>
    <w:rsid w:val="000C3BFF"/>
    <w:pPr>
      <w:widowControl w:val="0"/>
      <w:autoSpaceDE w:val="0"/>
      <w:autoSpaceDN w:val="0"/>
      <w:spacing w:after="0" w:line="241" w:lineRule="exact"/>
      <w:ind w:right="8"/>
      <w:jc w:val="center"/>
      <w:outlineLvl w:val="0"/>
    </w:pPr>
    <w:rPr>
      <w:rFonts w:ascii="Arial" w:eastAsia="Arial" w:hAnsi="Arial" w:cs="Arial"/>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link w:val="Ttulo1"/>
    <w:uiPriority w:val="9"/>
    <w:rsid w:val="000C3BFF"/>
    <w:rPr>
      <w:rFonts w:ascii="Arial" w:eastAsia="Arial" w:hAnsi="Arial" w:cs="Arial"/>
      <w:b/>
      <w:bCs/>
      <w:sz w:val="21"/>
      <w:szCs w:val="21"/>
      <w:lang w:val="es-ES" w:eastAsia="en-US"/>
    </w:rPr>
  </w:style>
  <w:style w:type="paragraph" w:styleId="Textoindependiente">
    <w:name w:val="Body Text"/>
    <w:basedOn w:val="Normal"/>
    <w:link w:val="TextoindependienteCar"/>
    <w:uiPriority w:val="1"/>
    <w:qFormat/>
    <w:rsid w:val="000C3BFF"/>
    <w:pPr>
      <w:widowControl w:val="0"/>
      <w:autoSpaceDE w:val="0"/>
      <w:autoSpaceDN w:val="0"/>
      <w:spacing w:after="0" w:line="240" w:lineRule="auto"/>
    </w:pPr>
    <w:rPr>
      <w:rFonts w:ascii="Arial MT" w:eastAsia="Arial MT" w:hAnsi="Arial MT" w:cs="Arial MT"/>
      <w:sz w:val="21"/>
      <w:szCs w:val="21"/>
    </w:rPr>
  </w:style>
  <w:style w:type="character" w:customStyle="1" w:styleId="TextoindependienteCar">
    <w:name w:val="Texto independiente Car"/>
    <w:link w:val="Textoindependiente"/>
    <w:uiPriority w:val="1"/>
    <w:rsid w:val="000C3BFF"/>
    <w:rPr>
      <w:rFonts w:ascii="Arial MT" w:eastAsia="Arial MT" w:hAnsi="Arial MT" w:cs="Arial MT"/>
      <w:sz w:val="21"/>
      <w:szCs w:val="21"/>
      <w:lang w:val="es-ES" w:eastAsia="en-US"/>
    </w:rPr>
  </w:style>
  <w:style w:type="paragraph" w:styleId="Textonotapie">
    <w:name w:val="footnote text"/>
    <w:basedOn w:val="Normal"/>
    <w:link w:val="TextonotapieCar"/>
    <w:uiPriority w:val="99"/>
    <w:unhideWhenUsed/>
    <w:rsid w:val="000C3BFF"/>
    <w:pPr>
      <w:spacing w:after="0" w:line="240" w:lineRule="auto"/>
    </w:pPr>
    <w:rPr>
      <w:sz w:val="20"/>
      <w:szCs w:val="20"/>
    </w:rPr>
  </w:style>
  <w:style w:type="character" w:customStyle="1" w:styleId="TextonotapieCar">
    <w:name w:val="Texto nota pie Car"/>
    <w:link w:val="Textonotapie"/>
    <w:uiPriority w:val="99"/>
    <w:rsid w:val="000C3BFF"/>
    <w:rPr>
      <w:lang w:val="es-ES" w:eastAsia="en-US"/>
    </w:rPr>
  </w:style>
  <w:style w:type="character" w:styleId="Refdenotaalpie">
    <w:name w:val="footnote reference"/>
    <w:uiPriority w:val="99"/>
    <w:semiHidden/>
    <w:unhideWhenUsed/>
    <w:rsid w:val="000C3BFF"/>
    <w:rPr>
      <w:vertAlign w:val="superscript"/>
    </w:rPr>
  </w:style>
  <w:style w:type="paragraph" w:customStyle="1" w:styleId="Default">
    <w:name w:val="Default"/>
    <w:rsid w:val="000C3BFF"/>
    <w:pPr>
      <w:autoSpaceDE w:val="0"/>
      <w:autoSpaceDN w:val="0"/>
      <w:adjustRightInd w:val="0"/>
    </w:pPr>
    <w:rPr>
      <w:rFonts w:ascii="Arial" w:hAnsi="Arial" w:cs="Arial"/>
      <w:color w:val="000000"/>
      <w:sz w:val="24"/>
      <w:szCs w:val="24"/>
    </w:rPr>
  </w:style>
  <w:style w:type="paragraph" w:styleId="Revisin">
    <w:name w:val="Revision"/>
    <w:hidden/>
    <w:uiPriority w:val="71"/>
    <w:unhideWhenUsed/>
    <w:rsid w:val="000403B9"/>
    <w:rPr>
      <w:sz w:val="22"/>
      <w:szCs w:val="22"/>
      <w:lang w:val="es-ES" w:eastAsia="en-US"/>
    </w:rPr>
  </w:style>
  <w:style w:type="character" w:styleId="Refdecomentario">
    <w:name w:val="annotation reference"/>
    <w:uiPriority w:val="99"/>
    <w:semiHidden/>
    <w:unhideWhenUsed/>
    <w:rsid w:val="00056CD1"/>
    <w:rPr>
      <w:sz w:val="16"/>
      <w:szCs w:val="16"/>
    </w:rPr>
  </w:style>
  <w:style w:type="paragraph" w:styleId="Textocomentario">
    <w:name w:val="annotation text"/>
    <w:basedOn w:val="Normal"/>
    <w:link w:val="TextocomentarioCar"/>
    <w:uiPriority w:val="99"/>
    <w:unhideWhenUsed/>
    <w:rsid w:val="00056CD1"/>
    <w:pPr>
      <w:spacing w:line="240" w:lineRule="auto"/>
    </w:pPr>
    <w:rPr>
      <w:sz w:val="20"/>
      <w:szCs w:val="20"/>
    </w:rPr>
  </w:style>
  <w:style w:type="character" w:customStyle="1" w:styleId="TextocomentarioCar">
    <w:name w:val="Texto comentario Car"/>
    <w:link w:val="Textocomentario"/>
    <w:uiPriority w:val="99"/>
    <w:rsid w:val="00056CD1"/>
    <w:rPr>
      <w:lang w:val="es-ES" w:eastAsia="en-US"/>
    </w:rPr>
  </w:style>
  <w:style w:type="paragraph" w:styleId="Asuntodelcomentario">
    <w:name w:val="annotation subject"/>
    <w:basedOn w:val="Textocomentario"/>
    <w:next w:val="Textocomentario"/>
    <w:link w:val="AsuntodelcomentarioCar"/>
    <w:uiPriority w:val="99"/>
    <w:semiHidden/>
    <w:unhideWhenUsed/>
    <w:rsid w:val="00056CD1"/>
    <w:rPr>
      <w:b/>
      <w:bCs/>
    </w:rPr>
  </w:style>
  <w:style w:type="character" w:customStyle="1" w:styleId="AsuntodelcomentarioCar">
    <w:name w:val="Asunto del comentario Car"/>
    <w:link w:val="Asuntodelcomentario"/>
    <w:uiPriority w:val="99"/>
    <w:semiHidden/>
    <w:rsid w:val="00056CD1"/>
    <w:rPr>
      <w:b/>
      <w:bCs/>
      <w:lang w:val="es-ES" w:eastAsia="en-US"/>
    </w:rPr>
  </w:style>
  <w:style w:type="paragraph" w:styleId="Sinespaciado">
    <w:name w:val="No Spacing"/>
    <w:link w:val="SinespaciadoCar"/>
    <w:uiPriority w:val="1"/>
    <w:qFormat/>
    <w:rsid w:val="00053AAF"/>
    <w:rPr>
      <w:kern w:val="2"/>
      <w:sz w:val="22"/>
      <w:szCs w:val="22"/>
      <w:lang w:eastAsia="en-US"/>
    </w:rPr>
  </w:style>
  <w:style w:type="character" w:customStyle="1" w:styleId="SinespaciadoCar">
    <w:name w:val="Sin espaciado Car"/>
    <w:link w:val="Sinespaciado"/>
    <w:uiPriority w:val="1"/>
    <w:rsid w:val="00053AAF"/>
    <w:rPr>
      <w:rFonts w:ascii="Calibri" w:eastAsia="Calibri" w:hAnsi="Calibri" w:cs="Times New Roman"/>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8635">
      <w:bodyDiv w:val="1"/>
      <w:marLeft w:val="0"/>
      <w:marRight w:val="0"/>
      <w:marTop w:val="0"/>
      <w:marBottom w:val="0"/>
      <w:divBdr>
        <w:top w:val="none" w:sz="0" w:space="0" w:color="auto"/>
        <w:left w:val="none" w:sz="0" w:space="0" w:color="auto"/>
        <w:bottom w:val="none" w:sz="0" w:space="0" w:color="auto"/>
        <w:right w:val="none" w:sz="0" w:space="0" w:color="auto"/>
      </w:divBdr>
    </w:div>
    <w:div w:id="180632463">
      <w:bodyDiv w:val="1"/>
      <w:marLeft w:val="0"/>
      <w:marRight w:val="0"/>
      <w:marTop w:val="0"/>
      <w:marBottom w:val="0"/>
      <w:divBdr>
        <w:top w:val="none" w:sz="0" w:space="0" w:color="auto"/>
        <w:left w:val="none" w:sz="0" w:space="0" w:color="auto"/>
        <w:bottom w:val="none" w:sz="0" w:space="0" w:color="auto"/>
        <w:right w:val="none" w:sz="0" w:space="0" w:color="auto"/>
      </w:divBdr>
    </w:div>
    <w:div w:id="187303810">
      <w:bodyDiv w:val="1"/>
      <w:marLeft w:val="0"/>
      <w:marRight w:val="0"/>
      <w:marTop w:val="0"/>
      <w:marBottom w:val="0"/>
      <w:divBdr>
        <w:top w:val="none" w:sz="0" w:space="0" w:color="auto"/>
        <w:left w:val="none" w:sz="0" w:space="0" w:color="auto"/>
        <w:bottom w:val="none" w:sz="0" w:space="0" w:color="auto"/>
        <w:right w:val="none" w:sz="0" w:space="0" w:color="auto"/>
      </w:divBdr>
    </w:div>
    <w:div w:id="250941512">
      <w:bodyDiv w:val="1"/>
      <w:marLeft w:val="0"/>
      <w:marRight w:val="0"/>
      <w:marTop w:val="0"/>
      <w:marBottom w:val="0"/>
      <w:divBdr>
        <w:top w:val="none" w:sz="0" w:space="0" w:color="auto"/>
        <w:left w:val="none" w:sz="0" w:space="0" w:color="auto"/>
        <w:bottom w:val="none" w:sz="0" w:space="0" w:color="auto"/>
        <w:right w:val="none" w:sz="0" w:space="0" w:color="auto"/>
      </w:divBdr>
    </w:div>
    <w:div w:id="260574937">
      <w:bodyDiv w:val="1"/>
      <w:marLeft w:val="0"/>
      <w:marRight w:val="0"/>
      <w:marTop w:val="0"/>
      <w:marBottom w:val="0"/>
      <w:divBdr>
        <w:top w:val="none" w:sz="0" w:space="0" w:color="auto"/>
        <w:left w:val="none" w:sz="0" w:space="0" w:color="auto"/>
        <w:bottom w:val="none" w:sz="0" w:space="0" w:color="auto"/>
        <w:right w:val="none" w:sz="0" w:space="0" w:color="auto"/>
      </w:divBdr>
    </w:div>
    <w:div w:id="371925312">
      <w:bodyDiv w:val="1"/>
      <w:marLeft w:val="0"/>
      <w:marRight w:val="0"/>
      <w:marTop w:val="0"/>
      <w:marBottom w:val="0"/>
      <w:divBdr>
        <w:top w:val="none" w:sz="0" w:space="0" w:color="auto"/>
        <w:left w:val="none" w:sz="0" w:space="0" w:color="auto"/>
        <w:bottom w:val="none" w:sz="0" w:space="0" w:color="auto"/>
        <w:right w:val="none" w:sz="0" w:space="0" w:color="auto"/>
      </w:divBdr>
    </w:div>
    <w:div w:id="487668353">
      <w:bodyDiv w:val="1"/>
      <w:marLeft w:val="0"/>
      <w:marRight w:val="0"/>
      <w:marTop w:val="0"/>
      <w:marBottom w:val="0"/>
      <w:divBdr>
        <w:top w:val="none" w:sz="0" w:space="0" w:color="auto"/>
        <w:left w:val="none" w:sz="0" w:space="0" w:color="auto"/>
        <w:bottom w:val="none" w:sz="0" w:space="0" w:color="auto"/>
        <w:right w:val="none" w:sz="0" w:space="0" w:color="auto"/>
      </w:divBdr>
    </w:div>
    <w:div w:id="563295045">
      <w:bodyDiv w:val="1"/>
      <w:marLeft w:val="0"/>
      <w:marRight w:val="0"/>
      <w:marTop w:val="0"/>
      <w:marBottom w:val="0"/>
      <w:divBdr>
        <w:top w:val="none" w:sz="0" w:space="0" w:color="auto"/>
        <w:left w:val="none" w:sz="0" w:space="0" w:color="auto"/>
        <w:bottom w:val="none" w:sz="0" w:space="0" w:color="auto"/>
        <w:right w:val="none" w:sz="0" w:space="0" w:color="auto"/>
      </w:divBdr>
    </w:div>
    <w:div w:id="578486277">
      <w:bodyDiv w:val="1"/>
      <w:marLeft w:val="0"/>
      <w:marRight w:val="0"/>
      <w:marTop w:val="0"/>
      <w:marBottom w:val="0"/>
      <w:divBdr>
        <w:top w:val="none" w:sz="0" w:space="0" w:color="auto"/>
        <w:left w:val="none" w:sz="0" w:space="0" w:color="auto"/>
        <w:bottom w:val="none" w:sz="0" w:space="0" w:color="auto"/>
        <w:right w:val="none" w:sz="0" w:space="0" w:color="auto"/>
      </w:divBdr>
    </w:div>
    <w:div w:id="649334544">
      <w:bodyDiv w:val="1"/>
      <w:marLeft w:val="0"/>
      <w:marRight w:val="0"/>
      <w:marTop w:val="0"/>
      <w:marBottom w:val="0"/>
      <w:divBdr>
        <w:top w:val="none" w:sz="0" w:space="0" w:color="auto"/>
        <w:left w:val="none" w:sz="0" w:space="0" w:color="auto"/>
        <w:bottom w:val="none" w:sz="0" w:space="0" w:color="auto"/>
        <w:right w:val="none" w:sz="0" w:space="0" w:color="auto"/>
      </w:divBdr>
    </w:div>
    <w:div w:id="685060125">
      <w:bodyDiv w:val="1"/>
      <w:marLeft w:val="0"/>
      <w:marRight w:val="0"/>
      <w:marTop w:val="0"/>
      <w:marBottom w:val="0"/>
      <w:divBdr>
        <w:top w:val="none" w:sz="0" w:space="0" w:color="auto"/>
        <w:left w:val="none" w:sz="0" w:space="0" w:color="auto"/>
        <w:bottom w:val="none" w:sz="0" w:space="0" w:color="auto"/>
        <w:right w:val="none" w:sz="0" w:space="0" w:color="auto"/>
      </w:divBdr>
    </w:div>
    <w:div w:id="763845627">
      <w:bodyDiv w:val="1"/>
      <w:marLeft w:val="0"/>
      <w:marRight w:val="0"/>
      <w:marTop w:val="0"/>
      <w:marBottom w:val="0"/>
      <w:divBdr>
        <w:top w:val="none" w:sz="0" w:space="0" w:color="auto"/>
        <w:left w:val="none" w:sz="0" w:space="0" w:color="auto"/>
        <w:bottom w:val="none" w:sz="0" w:space="0" w:color="auto"/>
        <w:right w:val="none" w:sz="0" w:space="0" w:color="auto"/>
      </w:divBdr>
    </w:div>
    <w:div w:id="773280746">
      <w:bodyDiv w:val="1"/>
      <w:marLeft w:val="0"/>
      <w:marRight w:val="0"/>
      <w:marTop w:val="0"/>
      <w:marBottom w:val="0"/>
      <w:divBdr>
        <w:top w:val="none" w:sz="0" w:space="0" w:color="auto"/>
        <w:left w:val="none" w:sz="0" w:space="0" w:color="auto"/>
        <w:bottom w:val="none" w:sz="0" w:space="0" w:color="auto"/>
        <w:right w:val="none" w:sz="0" w:space="0" w:color="auto"/>
      </w:divBdr>
    </w:div>
    <w:div w:id="778842155">
      <w:bodyDiv w:val="1"/>
      <w:marLeft w:val="0"/>
      <w:marRight w:val="0"/>
      <w:marTop w:val="0"/>
      <w:marBottom w:val="0"/>
      <w:divBdr>
        <w:top w:val="none" w:sz="0" w:space="0" w:color="auto"/>
        <w:left w:val="none" w:sz="0" w:space="0" w:color="auto"/>
        <w:bottom w:val="none" w:sz="0" w:space="0" w:color="auto"/>
        <w:right w:val="none" w:sz="0" w:space="0" w:color="auto"/>
      </w:divBdr>
    </w:div>
    <w:div w:id="825827907">
      <w:bodyDiv w:val="1"/>
      <w:marLeft w:val="0"/>
      <w:marRight w:val="0"/>
      <w:marTop w:val="0"/>
      <w:marBottom w:val="0"/>
      <w:divBdr>
        <w:top w:val="none" w:sz="0" w:space="0" w:color="auto"/>
        <w:left w:val="none" w:sz="0" w:space="0" w:color="auto"/>
        <w:bottom w:val="none" w:sz="0" w:space="0" w:color="auto"/>
        <w:right w:val="none" w:sz="0" w:space="0" w:color="auto"/>
      </w:divBdr>
    </w:div>
    <w:div w:id="980574515">
      <w:bodyDiv w:val="1"/>
      <w:marLeft w:val="0"/>
      <w:marRight w:val="0"/>
      <w:marTop w:val="0"/>
      <w:marBottom w:val="0"/>
      <w:divBdr>
        <w:top w:val="none" w:sz="0" w:space="0" w:color="auto"/>
        <w:left w:val="none" w:sz="0" w:space="0" w:color="auto"/>
        <w:bottom w:val="none" w:sz="0" w:space="0" w:color="auto"/>
        <w:right w:val="none" w:sz="0" w:space="0" w:color="auto"/>
      </w:divBdr>
    </w:div>
    <w:div w:id="1021081425">
      <w:bodyDiv w:val="1"/>
      <w:marLeft w:val="0"/>
      <w:marRight w:val="0"/>
      <w:marTop w:val="0"/>
      <w:marBottom w:val="0"/>
      <w:divBdr>
        <w:top w:val="none" w:sz="0" w:space="0" w:color="auto"/>
        <w:left w:val="none" w:sz="0" w:space="0" w:color="auto"/>
        <w:bottom w:val="none" w:sz="0" w:space="0" w:color="auto"/>
        <w:right w:val="none" w:sz="0" w:space="0" w:color="auto"/>
      </w:divBdr>
    </w:div>
    <w:div w:id="1152864600">
      <w:bodyDiv w:val="1"/>
      <w:marLeft w:val="0"/>
      <w:marRight w:val="0"/>
      <w:marTop w:val="0"/>
      <w:marBottom w:val="0"/>
      <w:divBdr>
        <w:top w:val="none" w:sz="0" w:space="0" w:color="auto"/>
        <w:left w:val="none" w:sz="0" w:space="0" w:color="auto"/>
        <w:bottom w:val="none" w:sz="0" w:space="0" w:color="auto"/>
        <w:right w:val="none" w:sz="0" w:space="0" w:color="auto"/>
      </w:divBdr>
    </w:div>
    <w:div w:id="1168398041">
      <w:bodyDiv w:val="1"/>
      <w:marLeft w:val="0"/>
      <w:marRight w:val="0"/>
      <w:marTop w:val="0"/>
      <w:marBottom w:val="0"/>
      <w:divBdr>
        <w:top w:val="none" w:sz="0" w:space="0" w:color="auto"/>
        <w:left w:val="none" w:sz="0" w:space="0" w:color="auto"/>
        <w:bottom w:val="none" w:sz="0" w:space="0" w:color="auto"/>
        <w:right w:val="none" w:sz="0" w:space="0" w:color="auto"/>
      </w:divBdr>
    </w:div>
    <w:div w:id="1278369075">
      <w:bodyDiv w:val="1"/>
      <w:marLeft w:val="0"/>
      <w:marRight w:val="0"/>
      <w:marTop w:val="0"/>
      <w:marBottom w:val="0"/>
      <w:divBdr>
        <w:top w:val="none" w:sz="0" w:space="0" w:color="auto"/>
        <w:left w:val="none" w:sz="0" w:space="0" w:color="auto"/>
        <w:bottom w:val="none" w:sz="0" w:space="0" w:color="auto"/>
        <w:right w:val="none" w:sz="0" w:space="0" w:color="auto"/>
      </w:divBdr>
    </w:div>
    <w:div w:id="1386685632">
      <w:bodyDiv w:val="1"/>
      <w:marLeft w:val="0"/>
      <w:marRight w:val="0"/>
      <w:marTop w:val="0"/>
      <w:marBottom w:val="0"/>
      <w:divBdr>
        <w:top w:val="none" w:sz="0" w:space="0" w:color="auto"/>
        <w:left w:val="none" w:sz="0" w:space="0" w:color="auto"/>
        <w:bottom w:val="none" w:sz="0" w:space="0" w:color="auto"/>
        <w:right w:val="none" w:sz="0" w:space="0" w:color="auto"/>
      </w:divBdr>
    </w:div>
    <w:div w:id="1401562182">
      <w:bodyDiv w:val="1"/>
      <w:marLeft w:val="0"/>
      <w:marRight w:val="0"/>
      <w:marTop w:val="0"/>
      <w:marBottom w:val="0"/>
      <w:divBdr>
        <w:top w:val="none" w:sz="0" w:space="0" w:color="auto"/>
        <w:left w:val="none" w:sz="0" w:space="0" w:color="auto"/>
        <w:bottom w:val="none" w:sz="0" w:space="0" w:color="auto"/>
        <w:right w:val="none" w:sz="0" w:space="0" w:color="auto"/>
      </w:divBdr>
    </w:div>
    <w:div w:id="1502041839">
      <w:bodyDiv w:val="1"/>
      <w:marLeft w:val="0"/>
      <w:marRight w:val="0"/>
      <w:marTop w:val="0"/>
      <w:marBottom w:val="0"/>
      <w:divBdr>
        <w:top w:val="none" w:sz="0" w:space="0" w:color="auto"/>
        <w:left w:val="none" w:sz="0" w:space="0" w:color="auto"/>
        <w:bottom w:val="none" w:sz="0" w:space="0" w:color="auto"/>
        <w:right w:val="none" w:sz="0" w:space="0" w:color="auto"/>
      </w:divBdr>
    </w:div>
    <w:div w:id="1595893378">
      <w:bodyDiv w:val="1"/>
      <w:marLeft w:val="0"/>
      <w:marRight w:val="0"/>
      <w:marTop w:val="0"/>
      <w:marBottom w:val="0"/>
      <w:divBdr>
        <w:top w:val="none" w:sz="0" w:space="0" w:color="auto"/>
        <w:left w:val="none" w:sz="0" w:space="0" w:color="auto"/>
        <w:bottom w:val="none" w:sz="0" w:space="0" w:color="auto"/>
        <w:right w:val="none" w:sz="0" w:space="0" w:color="auto"/>
      </w:divBdr>
    </w:div>
    <w:div w:id="1643269881">
      <w:bodyDiv w:val="1"/>
      <w:marLeft w:val="0"/>
      <w:marRight w:val="0"/>
      <w:marTop w:val="0"/>
      <w:marBottom w:val="0"/>
      <w:divBdr>
        <w:top w:val="none" w:sz="0" w:space="0" w:color="auto"/>
        <w:left w:val="none" w:sz="0" w:space="0" w:color="auto"/>
        <w:bottom w:val="none" w:sz="0" w:space="0" w:color="auto"/>
        <w:right w:val="none" w:sz="0" w:space="0" w:color="auto"/>
      </w:divBdr>
    </w:div>
    <w:div w:id="1645312346">
      <w:bodyDiv w:val="1"/>
      <w:marLeft w:val="0"/>
      <w:marRight w:val="0"/>
      <w:marTop w:val="0"/>
      <w:marBottom w:val="0"/>
      <w:divBdr>
        <w:top w:val="none" w:sz="0" w:space="0" w:color="auto"/>
        <w:left w:val="none" w:sz="0" w:space="0" w:color="auto"/>
        <w:bottom w:val="none" w:sz="0" w:space="0" w:color="auto"/>
        <w:right w:val="none" w:sz="0" w:space="0" w:color="auto"/>
      </w:divBdr>
    </w:div>
    <w:div w:id="1667904354">
      <w:bodyDiv w:val="1"/>
      <w:marLeft w:val="0"/>
      <w:marRight w:val="0"/>
      <w:marTop w:val="0"/>
      <w:marBottom w:val="0"/>
      <w:divBdr>
        <w:top w:val="none" w:sz="0" w:space="0" w:color="auto"/>
        <w:left w:val="none" w:sz="0" w:space="0" w:color="auto"/>
        <w:bottom w:val="none" w:sz="0" w:space="0" w:color="auto"/>
        <w:right w:val="none" w:sz="0" w:space="0" w:color="auto"/>
      </w:divBdr>
    </w:div>
    <w:div w:id="1678457446">
      <w:bodyDiv w:val="1"/>
      <w:marLeft w:val="0"/>
      <w:marRight w:val="0"/>
      <w:marTop w:val="0"/>
      <w:marBottom w:val="0"/>
      <w:divBdr>
        <w:top w:val="none" w:sz="0" w:space="0" w:color="auto"/>
        <w:left w:val="none" w:sz="0" w:space="0" w:color="auto"/>
        <w:bottom w:val="none" w:sz="0" w:space="0" w:color="auto"/>
        <w:right w:val="none" w:sz="0" w:space="0" w:color="auto"/>
      </w:divBdr>
    </w:div>
    <w:div w:id="1722554477">
      <w:bodyDiv w:val="1"/>
      <w:marLeft w:val="0"/>
      <w:marRight w:val="0"/>
      <w:marTop w:val="0"/>
      <w:marBottom w:val="0"/>
      <w:divBdr>
        <w:top w:val="none" w:sz="0" w:space="0" w:color="auto"/>
        <w:left w:val="none" w:sz="0" w:space="0" w:color="auto"/>
        <w:bottom w:val="none" w:sz="0" w:space="0" w:color="auto"/>
        <w:right w:val="none" w:sz="0" w:space="0" w:color="auto"/>
      </w:divBdr>
    </w:div>
    <w:div w:id="1807965759">
      <w:bodyDiv w:val="1"/>
      <w:marLeft w:val="0"/>
      <w:marRight w:val="0"/>
      <w:marTop w:val="0"/>
      <w:marBottom w:val="0"/>
      <w:divBdr>
        <w:top w:val="none" w:sz="0" w:space="0" w:color="auto"/>
        <w:left w:val="none" w:sz="0" w:space="0" w:color="auto"/>
        <w:bottom w:val="none" w:sz="0" w:space="0" w:color="auto"/>
        <w:right w:val="none" w:sz="0" w:space="0" w:color="auto"/>
      </w:divBdr>
    </w:div>
    <w:div w:id="1822307502">
      <w:bodyDiv w:val="1"/>
      <w:marLeft w:val="0"/>
      <w:marRight w:val="0"/>
      <w:marTop w:val="0"/>
      <w:marBottom w:val="0"/>
      <w:divBdr>
        <w:top w:val="none" w:sz="0" w:space="0" w:color="auto"/>
        <w:left w:val="none" w:sz="0" w:space="0" w:color="auto"/>
        <w:bottom w:val="none" w:sz="0" w:space="0" w:color="auto"/>
        <w:right w:val="none" w:sz="0" w:space="0" w:color="auto"/>
      </w:divBdr>
    </w:div>
    <w:div w:id="1965886407">
      <w:bodyDiv w:val="1"/>
      <w:marLeft w:val="0"/>
      <w:marRight w:val="0"/>
      <w:marTop w:val="0"/>
      <w:marBottom w:val="0"/>
      <w:divBdr>
        <w:top w:val="none" w:sz="0" w:space="0" w:color="auto"/>
        <w:left w:val="none" w:sz="0" w:space="0" w:color="auto"/>
        <w:bottom w:val="none" w:sz="0" w:space="0" w:color="auto"/>
        <w:right w:val="none" w:sz="0" w:space="0" w:color="auto"/>
      </w:divBdr>
    </w:div>
    <w:div w:id="1985162232">
      <w:bodyDiv w:val="1"/>
      <w:marLeft w:val="0"/>
      <w:marRight w:val="0"/>
      <w:marTop w:val="0"/>
      <w:marBottom w:val="0"/>
      <w:divBdr>
        <w:top w:val="none" w:sz="0" w:space="0" w:color="auto"/>
        <w:left w:val="none" w:sz="0" w:space="0" w:color="auto"/>
        <w:bottom w:val="none" w:sz="0" w:space="0" w:color="auto"/>
        <w:right w:val="none" w:sz="0" w:space="0" w:color="auto"/>
      </w:divBdr>
    </w:div>
    <w:div w:id="2014138028">
      <w:bodyDiv w:val="1"/>
      <w:marLeft w:val="0"/>
      <w:marRight w:val="0"/>
      <w:marTop w:val="0"/>
      <w:marBottom w:val="0"/>
      <w:divBdr>
        <w:top w:val="none" w:sz="0" w:space="0" w:color="auto"/>
        <w:left w:val="none" w:sz="0" w:space="0" w:color="auto"/>
        <w:bottom w:val="none" w:sz="0" w:space="0" w:color="auto"/>
        <w:right w:val="none" w:sz="0" w:space="0" w:color="auto"/>
      </w:divBdr>
    </w:div>
    <w:div w:id="2016566843">
      <w:bodyDiv w:val="1"/>
      <w:marLeft w:val="0"/>
      <w:marRight w:val="0"/>
      <w:marTop w:val="0"/>
      <w:marBottom w:val="0"/>
      <w:divBdr>
        <w:top w:val="none" w:sz="0" w:space="0" w:color="auto"/>
        <w:left w:val="none" w:sz="0" w:space="0" w:color="auto"/>
        <w:bottom w:val="none" w:sz="0" w:space="0" w:color="auto"/>
        <w:right w:val="none" w:sz="0" w:space="0" w:color="auto"/>
      </w:divBdr>
    </w:div>
    <w:div w:id="207758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51BDA-A315-524B-AA68-B37CA2CCB47E}">
  <ds:schemaRefs>
    <ds:schemaRef ds:uri="http://schemas.microsoft.com/sharepoint/v3/contenttype/forms"/>
  </ds:schemaRefs>
</ds:datastoreItem>
</file>

<file path=customXml/itemProps2.xml><?xml version="1.0" encoding="utf-8"?>
<ds:datastoreItem xmlns:ds="http://schemas.openxmlformats.org/officeDocument/2006/customXml" ds:itemID="{64BE5CAF-CD22-4B51-800F-1AB7E48578A2}"/>
</file>

<file path=customXml/itemProps3.xml><?xml version="1.0" encoding="utf-8"?>
<ds:datastoreItem xmlns:ds="http://schemas.openxmlformats.org/officeDocument/2006/customXml" ds:itemID="{78D8BF7F-5ACA-EB45-8D8B-A9F9280B10EA}">
  <ds:schemaRefs>
    <ds:schemaRef ds:uri="http://schemas.openxmlformats.org/officeDocument/2006/bibliography"/>
  </ds:schemaRefs>
</ds:datastoreItem>
</file>

<file path=customXml/itemProps4.xml><?xml version="1.0" encoding="utf-8"?>
<ds:datastoreItem xmlns:ds="http://schemas.openxmlformats.org/officeDocument/2006/customXml" ds:itemID="{3EFA096C-B71E-4D5F-B735-699B5DF6A329}"/>
</file>

<file path=docProps/app.xml><?xml version="1.0" encoding="utf-8"?>
<Properties xmlns="http://schemas.openxmlformats.org/officeDocument/2006/extended-properties" xmlns:vt="http://schemas.openxmlformats.org/officeDocument/2006/docPropsVTypes">
  <Template>Normal</Template>
  <TotalTime>7</TotalTime>
  <Pages>5</Pages>
  <Words>2135</Words>
  <Characters>11679</Characters>
  <Application>Microsoft Office Word</Application>
  <DocSecurity>0</DocSecurity>
  <Lines>259</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2024-11-07T19:51:00Z</cp:lastPrinted>
  <dcterms:created xsi:type="dcterms:W3CDTF">2026-03-16T16:04:00Z</dcterms:created>
  <dcterms:modified xsi:type="dcterms:W3CDTF">2026-03-16T16:04:00Z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y fmtid="{D5CDD505-2E9C-101B-9397-08002B2CF9AE}" pid="3" name="_activity">
    <vt:lpwstr/>
  </property>
</Properties>
</file>