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3352" w:rsidR="00843352" w:rsidP="00843352" w:rsidRDefault="00843352" w14:paraId="0A617099" w14:textId="77777777">
      <w:pPr>
        <w:jc w:val="center"/>
        <w:rPr>
          <w:rFonts w:ascii="Verdana" w:hAnsi="Verdana"/>
        </w:rPr>
      </w:pPr>
      <w:r w:rsidRPr="00843352">
        <w:rPr>
          <w:rFonts w:ascii="Verdana" w:hAnsi="Verdana"/>
          <w:b/>
          <w:bCs/>
        </w:rPr>
        <w:t>RESOLUCIÓN 700 DE 2015</w:t>
      </w:r>
    </w:p>
    <w:p w:rsidRPr="00A85783" w:rsidR="00843352" w:rsidP="00843352" w:rsidRDefault="00843352" w14:paraId="3FE8C4EC" w14:textId="56A220BC">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843352">
        <w:rPr>
          <w:rFonts w:ascii="Verdana" w:hAnsi="Verdana"/>
          <w:sz w:val="20"/>
          <w:szCs w:val="20"/>
        </w:rPr>
        <w:t xml:space="preserve">18 de febrero </w:t>
      </w:r>
      <w:r w:rsidRPr="00A85783">
        <w:rPr>
          <w:rFonts w:ascii="Verdana" w:hAnsi="Verdana"/>
          <w:sz w:val="20"/>
          <w:szCs w:val="20"/>
        </w:rPr>
        <w:t xml:space="preserve">de </w:t>
      </w:r>
      <w:r>
        <w:rPr>
          <w:rFonts w:ascii="Verdana" w:hAnsi="Verdana"/>
          <w:sz w:val="20"/>
          <w:szCs w:val="20"/>
        </w:rPr>
        <w:t>2015</w:t>
      </w:r>
    </w:p>
    <w:p w:rsidRPr="00A85783" w:rsidR="00843352" w:rsidP="00843352" w:rsidRDefault="00843352" w14:paraId="5FD772C4" w14:textId="4BFB3F0C">
      <w:pPr>
        <w:pStyle w:val="Sinespaciado"/>
        <w:rPr>
          <w:rFonts w:ascii="Verdana" w:hAnsi="Verdana"/>
          <w:sz w:val="20"/>
          <w:szCs w:val="20"/>
        </w:rPr>
      </w:pPr>
      <w:r w:rsidRPr="00A85783">
        <w:rPr>
          <w:rFonts w:ascii="Verdana" w:hAnsi="Verdana"/>
          <w:sz w:val="20"/>
          <w:szCs w:val="20"/>
        </w:rPr>
        <w:t xml:space="preserve">Fecha de entrada en vigencia: </w:t>
      </w:r>
      <w:r w:rsidRPr="00843352">
        <w:rPr>
          <w:rFonts w:ascii="Verdana" w:hAnsi="Verdana"/>
          <w:sz w:val="20"/>
          <w:szCs w:val="20"/>
        </w:rPr>
        <w:t xml:space="preserve">18 de febrero </w:t>
      </w:r>
      <w:r w:rsidRPr="00A85783">
        <w:rPr>
          <w:rFonts w:ascii="Verdana" w:hAnsi="Verdana"/>
          <w:sz w:val="20"/>
          <w:szCs w:val="20"/>
        </w:rPr>
        <w:t xml:space="preserve">de </w:t>
      </w:r>
      <w:r>
        <w:rPr>
          <w:rFonts w:ascii="Verdana" w:hAnsi="Verdana"/>
          <w:sz w:val="20"/>
          <w:szCs w:val="20"/>
        </w:rPr>
        <w:t>2015</w:t>
      </w:r>
    </w:p>
    <w:p w:rsidRPr="00A85783" w:rsidR="00843352" w:rsidP="00843352" w:rsidRDefault="00843352" w14:paraId="675AABA8"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843352" w:rsidP="00843352" w:rsidRDefault="00843352" w14:paraId="1C783FCC" w14:textId="77777777">
      <w:pPr>
        <w:pStyle w:val="Sinespaciado"/>
        <w:rPr>
          <w:rFonts w:ascii="Verdana" w:hAnsi="Verdana"/>
          <w:sz w:val="20"/>
          <w:szCs w:val="20"/>
        </w:rPr>
      </w:pPr>
    </w:p>
    <w:p w:rsidRPr="00A85783" w:rsidR="00843352" w:rsidP="00843352" w:rsidRDefault="00843352" w14:paraId="4C3440F0" w14:textId="77777777">
      <w:pPr>
        <w:pStyle w:val="Sinespaciado"/>
        <w:rPr>
          <w:rFonts w:ascii="Verdana" w:hAnsi="Verdana"/>
          <w:sz w:val="20"/>
          <w:szCs w:val="20"/>
        </w:rPr>
      </w:pPr>
      <w:r w:rsidRPr="00A85783">
        <w:rPr>
          <w:rFonts w:ascii="Verdana" w:hAnsi="Verdana"/>
          <w:sz w:val="20"/>
          <w:szCs w:val="20"/>
        </w:rPr>
        <w:t>Fecha de publicación en Diario Oficial: N/A</w:t>
      </w:r>
    </w:p>
    <w:p w:rsidR="00843352" w:rsidP="00843352" w:rsidRDefault="00843352" w14:paraId="0BAC0A23" w14:textId="77777777">
      <w:pPr>
        <w:pStyle w:val="Sinespaciado"/>
        <w:rPr>
          <w:rFonts w:ascii="Verdana" w:hAnsi="Verdana"/>
          <w:sz w:val="20"/>
          <w:szCs w:val="20"/>
        </w:rPr>
      </w:pPr>
      <w:r w:rsidRPr="00A85783">
        <w:rPr>
          <w:rFonts w:ascii="Verdana" w:hAnsi="Verdana"/>
          <w:sz w:val="20"/>
          <w:szCs w:val="20"/>
        </w:rPr>
        <w:t>Número del Diario Oficial: N/A</w:t>
      </w:r>
    </w:p>
    <w:p w:rsidR="00034158" w:rsidP="00843352" w:rsidRDefault="00034158" w14:paraId="2863486E" w14:textId="77777777">
      <w:pPr>
        <w:pStyle w:val="Sinespaciado"/>
        <w:rPr>
          <w:rFonts w:ascii="Verdana" w:hAnsi="Verdana"/>
          <w:sz w:val="20"/>
          <w:szCs w:val="20"/>
        </w:rPr>
      </w:pPr>
    </w:p>
    <w:bookmarkEnd w:id="0"/>
    <w:p w:rsidRPr="00843352" w:rsidR="00843352" w:rsidP="00843352" w:rsidRDefault="00843352" w14:paraId="73454CBD" w14:textId="77777777">
      <w:pPr>
        <w:jc w:val="center"/>
        <w:rPr>
          <w:rFonts w:ascii="Verdana" w:hAnsi="Verdana"/>
        </w:rPr>
      </w:pPr>
      <w:r w:rsidRPr="00843352">
        <w:rPr>
          <w:rFonts w:ascii="Verdana" w:hAnsi="Verdana"/>
          <w:b/>
          <w:bCs/>
        </w:rPr>
        <w:t>RESOLUCIÓN 700 DE 2015</w:t>
      </w:r>
    </w:p>
    <w:p w:rsidRPr="00843352" w:rsidR="00843352" w:rsidP="00843352" w:rsidRDefault="00843352" w14:paraId="449DE7AB" w14:textId="72EB07D9">
      <w:pPr>
        <w:jc w:val="center"/>
        <w:rPr>
          <w:rFonts w:ascii="Verdana" w:hAnsi="Verdana"/>
        </w:rPr>
      </w:pPr>
      <w:r w:rsidRPr="00843352">
        <w:rPr>
          <w:rFonts w:ascii="Verdana" w:hAnsi="Verdana"/>
        </w:rPr>
        <w:t>(18</w:t>
      </w:r>
      <w:r>
        <w:rPr>
          <w:rFonts w:ascii="Verdana" w:hAnsi="Verdana"/>
        </w:rPr>
        <w:t xml:space="preserve"> de </w:t>
      </w:r>
      <w:r w:rsidRPr="00843352">
        <w:rPr>
          <w:rFonts w:ascii="Verdana" w:hAnsi="Verdana"/>
        </w:rPr>
        <w:t>febrero)</w:t>
      </w:r>
    </w:p>
    <w:p w:rsidRPr="00843352" w:rsidR="00843352" w:rsidP="00843352" w:rsidRDefault="00843352" w14:paraId="19EF6295" w14:textId="77777777">
      <w:pPr>
        <w:jc w:val="center"/>
        <w:rPr>
          <w:rFonts w:ascii="Verdana" w:hAnsi="Verdana"/>
        </w:rPr>
      </w:pPr>
      <w:r w:rsidRPr="00843352">
        <w:rPr>
          <w:rFonts w:ascii="Verdana" w:hAnsi="Verdana"/>
          <w:b/>
          <w:bCs/>
        </w:rPr>
        <w:t>INSTITUTO COLOMBIANO DE BIENESTAR FAMILIAR – ICBF</w:t>
      </w:r>
    </w:p>
    <w:p w:rsidRPr="00843352" w:rsidR="00843352" w:rsidP="00843352" w:rsidRDefault="00843352" w14:paraId="0FA5BDC8" w14:textId="4F7667B1">
      <w:pPr>
        <w:jc w:val="center"/>
        <w:rPr>
          <w:rFonts w:ascii="Verdana" w:hAnsi="Verdana"/>
        </w:rPr>
      </w:pPr>
      <w:r w:rsidRPr="00843352">
        <w:rPr>
          <w:rFonts w:ascii="Verdana" w:hAnsi="Verdana"/>
        </w:rPr>
        <w:t>Por la cual se modifica la Resolución 6017 de 2014</w:t>
      </w:r>
    </w:p>
    <w:p w:rsidRPr="00843352" w:rsidR="00843352" w:rsidP="00843352" w:rsidRDefault="00843352" w14:paraId="646E585A" w14:textId="77777777">
      <w:pPr>
        <w:jc w:val="center"/>
        <w:rPr>
          <w:rFonts w:ascii="Verdana" w:hAnsi="Verdana"/>
        </w:rPr>
      </w:pPr>
      <w:r w:rsidRPr="00843352">
        <w:rPr>
          <w:rFonts w:ascii="Verdana" w:hAnsi="Verdana"/>
          <w:b/>
          <w:bCs/>
        </w:rPr>
        <w:t>LA DIRECTORA GENERAL DEL INSTITUTO COLOMBIANO DE BIENESTAR FAMILIAR CECILIA DE LA FUENTE DE LLERAS</w:t>
      </w:r>
    </w:p>
    <w:p w:rsidRPr="00843352" w:rsidR="00843352" w:rsidP="00843352" w:rsidRDefault="00843352" w14:paraId="78406576" w14:textId="549C78B1">
      <w:pPr>
        <w:jc w:val="center"/>
        <w:rPr>
          <w:rFonts w:ascii="Verdana" w:hAnsi="Verdana"/>
        </w:rPr>
      </w:pPr>
      <w:r w:rsidRPr="00843352">
        <w:rPr>
          <w:rFonts w:ascii="Verdana" w:hAnsi="Verdana"/>
        </w:rPr>
        <w:t>En uso de sus facultades legales y en especial de las que le confieren los artículos 78 de la Ley 489 de 1998, artículos 9o de la Ley 1010 de 2006, numeral 1.7 del artículo 14 de la Resolución 2646 del 17 de julio de 2008 y la Resolución 652 del 30 de abril del 2012 y,</w:t>
      </w:r>
    </w:p>
    <w:p w:rsidRPr="00843352" w:rsidR="00843352" w:rsidP="00843352" w:rsidRDefault="00843352" w14:paraId="598147DE" w14:textId="77777777">
      <w:pPr>
        <w:jc w:val="center"/>
        <w:rPr>
          <w:rFonts w:ascii="Verdana" w:hAnsi="Verdana"/>
        </w:rPr>
      </w:pPr>
      <w:r w:rsidRPr="00843352">
        <w:rPr>
          <w:rFonts w:ascii="Verdana" w:hAnsi="Verdana"/>
          <w:b/>
          <w:bCs/>
        </w:rPr>
        <w:t>CONSIDERANDO</w:t>
      </w:r>
    </w:p>
    <w:p w:rsidRPr="00843352" w:rsidR="00843352" w:rsidP="00843352" w:rsidRDefault="00843352" w14:paraId="4FAEEDFC" w14:textId="0AC2F46C">
      <w:pPr>
        <w:jc w:val="both"/>
        <w:rPr>
          <w:rFonts w:ascii="Verdana" w:hAnsi="Verdana"/>
        </w:rPr>
      </w:pPr>
      <w:r w:rsidRPr="00843352">
        <w:rPr>
          <w:rFonts w:ascii="Verdana" w:hAnsi="Verdana"/>
        </w:rPr>
        <w:t>Que con sujeción a lo dispuesto en el numeral 1, del artículo 9, de la Ley 1010 de 2006, por la cual se adoptan medidas para prevenir, corregir, y sancionar las conductas de acoso laboral y otros hostigamientos en el marco de las relaciones de trabajo.</w:t>
      </w:r>
    </w:p>
    <w:p w:rsidRPr="00843352" w:rsidR="00843352" w:rsidP="00843352" w:rsidRDefault="00843352" w14:paraId="04ECAA54" w14:textId="77777777">
      <w:pPr>
        <w:jc w:val="both"/>
        <w:rPr>
          <w:rFonts w:ascii="Verdana" w:hAnsi="Verdana"/>
        </w:rPr>
      </w:pPr>
      <w:r w:rsidRPr="00843352">
        <w:rPr>
          <w:rFonts w:ascii="Verdana" w:hAnsi="Verdana"/>
        </w:rPr>
        <w:t>Que el numeral antes referido, señala además que las instituciones deberán establecer mecanismos de prevención de las conductas de acoso laboral y establecer un procedimiento interno, confidencial, conciliatorio y efectivo para superar dichas conductas ocurridas dentro del marco laboral.</w:t>
      </w:r>
    </w:p>
    <w:p w:rsidRPr="00843352" w:rsidR="00843352" w:rsidP="00843352" w:rsidRDefault="00843352" w14:paraId="064EFA76" w14:textId="1D238997">
      <w:pPr>
        <w:jc w:val="both"/>
        <w:rPr>
          <w:rFonts w:ascii="Verdana" w:hAnsi="Verdana"/>
        </w:rPr>
      </w:pPr>
      <w:r w:rsidRPr="00843352">
        <w:rPr>
          <w:rFonts w:ascii="Verdana" w:hAnsi="Verdana"/>
        </w:rPr>
        <w:t>Que mediante la Resolución 3836 de 2012, el ICBF reguló las medidas preventivas y correctivas frente a situaciones de acoso laboral, la creación de los Comités de Convivencia Laboral y redefinió el procedimiento interno en el ICBF para su conformación.</w:t>
      </w:r>
    </w:p>
    <w:p w:rsidRPr="00843352" w:rsidR="00843352" w:rsidP="00843352" w:rsidRDefault="00843352" w14:paraId="1EEB3F36" w14:textId="138F87A7">
      <w:pPr>
        <w:jc w:val="both"/>
        <w:rPr>
          <w:rFonts w:ascii="Verdana" w:hAnsi="Verdana"/>
        </w:rPr>
      </w:pPr>
      <w:r w:rsidRPr="00843352">
        <w:rPr>
          <w:rFonts w:ascii="Verdana" w:hAnsi="Verdana"/>
        </w:rPr>
        <w:t>Que mediante Resolución No. 6017 de 2014, se conformó el Comité de Convivencia Laboral en la Sede de la Dirección General para el periodo 2014-2016.</w:t>
      </w:r>
    </w:p>
    <w:p w:rsidRPr="00843352" w:rsidR="00843352" w:rsidP="00843352" w:rsidRDefault="00843352" w14:paraId="41E4B2E3" w14:textId="088E0D58">
      <w:pPr>
        <w:jc w:val="both"/>
        <w:rPr>
          <w:rFonts w:ascii="Verdana" w:hAnsi="Verdana"/>
        </w:rPr>
      </w:pPr>
      <w:r w:rsidRPr="00843352">
        <w:rPr>
          <w:rFonts w:ascii="Verdana" w:hAnsi="Verdana"/>
        </w:rPr>
        <w:t>Que mediante la Resolución 6464 del 5 de noviembre de 2014 se modificó en uno de sus miembros la integración del Comité de Convivencia Laboral en la Sede de la Dirección General para el periodo 2014-2016,</w:t>
      </w:r>
    </w:p>
    <w:p w:rsidRPr="00843352" w:rsidR="00843352" w:rsidP="00843352" w:rsidRDefault="00843352" w14:paraId="7DAF981C" w14:textId="77777777">
      <w:pPr>
        <w:jc w:val="both"/>
        <w:rPr>
          <w:rFonts w:ascii="Verdana" w:hAnsi="Verdana"/>
        </w:rPr>
      </w:pPr>
      <w:r w:rsidRPr="00843352">
        <w:rPr>
          <w:rFonts w:ascii="Verdana" w:hAnsi="Verdana"/>
        </w:rPr>
        <w:t xml:space="preserve">Que por necesidades del servicio se hace necesario reemplazar a los integrantes: Alfonso Ortega Rodríguez, identificado con la cédula 9.110.047, como </w:t>
      </w:r>
      <w:r w:rsidRPr="00843352">
        <w:rPr>
          <w:rFonts w:ascii="Verdana" w:hAnsi="Verdana"/>
        </w:rPr>
        <w:lastRenderedPageBreak/>
        <w:t>representante principal de la entidad e, Ingrid Rusinque Osorio, con la cédula 51.836.844, como representante suplente de la entidad.</w:t>
      </w:r>
    </w:p>
    <w:p w:rsidRPr="00843352" w:rsidR="00843352" w:rsidP="00843352" w:rsidRDefault="00843352" w14:paraId="546B6EB8" w14:textId="77777777">
      <w:pPr>
        <w:jc w:val="both"/>
        <w:rPr>
          <w:rFonts w:ascii="Verdana" w:hAnsi="Verdana"/>
        </w:rPr>
      </w:pPr>
      <w:proofErr w:type="gramStart"/>
      <w:r w:rsidRPr="00843352">
        <w:rPr>
          <w:rFonts w:ascii="Verdana" w:hAnsi="Verdana"/>
        </w:rPr>
        <w:t>Que</w:t>
      </w:r>
      <w:proofErr w:type="gramEnd"/>
      <w:r w:rsidRPr="00843352">
        <w:rPr>
          <w:rFonts w:ascii="Verdana" w:hAnsi="Verdana"/>
        </w:rPr>
        <w:t xml:space="preserve"> en mérito de lo expuesto,</w:t>
      </w:r>
    </w:p>
    <w:p w:rsidRPr="00843352" w:rsidR="00843352" w:rsidP="00843352" w:rsidRDefault="00843352" w14:paraId="38836F1F" w14:textId="77777777">
      <w:pPr>
        <w:jc w:val="center"/>
        <w:rPr>
          <w:rFonts w:ascii="Verdana" w:hAnsi="Verdana"/>
        </w:rPr>
      </w:pPr>
      <w:r w:rsidRPr="00843352">
        <w:rPr>
          <w:rFonts w:ascii="Verdana" w:hAnsi="Verdana"/>
          <w:b/>
          <w:bCs/>
        </w:rPr>
        <w:t>RESUELVE:</w:t>
      </w:r>
    </w:p>
    <w:p w:rsidRPr="00843352" w:rsidR="00843352" w:rsidP="00843352" w:rsidRDefault="00843352" w14:paraId="254ACFC8" w14:textId="27A33666">
      <w:pPr>
        <w:jc w:val="both"/>
        <w:rPr>
          <w:rFonts w:ascii="Verdana" w:hAnsi="Verdana"/>
        </w:rPr>
      </w:pPr>
      <w:bookmarkStart w:name="1" w:id="1"/>
      <w:r w:rsidRPr="00843352">
        <w:rPr>
          <w:rFonts w:ascii="Verdana" w:hAnsi="Verdana"/>
        </w:rPr>
        <w:t>ARTÍCULO PRIMERO.</w:t>
      </w:r>
      <w:bookmarkEnd w:id="1"/>
      <w:r w:rsidRPr="00843352">
        <w:rPr>
          <w:rFonts w:ascii="Verdana" w:hAnsi="Verdana"/>
          <w:b/>
          <w:bCs/>
        </w:rPr>
        <w:t> MODIFICAR </w:t>
      </w:r>
      <w:r w:rsidRPr="00843352">
        <w:rPr>
          <w:rFonts w:ascii="Verdana" w:hAnsi="Verdana"/>
        </w:rPr>
        <w:t>el artículo segundo de la Resolución 6017 de 2014, el cual quedará de la siguiente manera:</w:t>
      </w:r>
    </w:p>
    <w:p w:rsidRPr="00843352" w:rsidR="00843352" w:rsidP="00843352" w:rsidRDefault="00843352" w14:paraId="4211E520" w14:textId="77777777">
      <w:pPr>
        <w:jc w:val="both"/>
        <w:rPr>
          <w:rFonts w:ascii="Verdana" w:hAnsi="Verdana"/>
        </w:rPr>
      </w:pPr>
      <w:r w:rsidRPr="00843352">
        <w:rPr>
          <w:rFonts w:ascii="Verdana" w:hAnsi="Verdana"/>
          <w:b/>
          <w:bCs/>
          <w:i/>
          <w:iCs/>
        </w:rPr>
        <w:t>ARTÍCULO SEGUNDO.</w:t>
      </w:r>
      <w:r w:rsidRPr="00843352">
        <w:rPr>
          <w:rFonts w:ascii="Verdana" w:hAnsi="Verdana"/>
          <w:i/>
          <w:iCs/>
        </w:rPr>
        <w:t> Designar a los siguientes servidores como representantes del Instituto, ante el Comité de Convivencia Laboral de la Sede de la Dirección General del ICBF, para el periodo 2014-2016,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91"/>
        <w:gridCol w:w="1672"/>
        <w:gridCol w:w="2784"/>
        <w:gridCol w:w="2191"/>
      </w:tblGrid>
      <w:tr w:rsidRPr="00843352" w:rsidR="00843352" w:rsidTr="00843352" w14:paraId="12D57F01" w14:textId="77777777">
        <w:trPr>
          <w:tblCellSpacing w:w="15" w:type="dxa"/>
        </w:trPr>
        <w:tc>
          <w:tcPr>
            <w:tcW w:w="125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438FE2AD" w14:textId="77777777">
            <w:pPr>
              <w:jc w:val="center"/>
              <w:rPr>
                <w:rFonts w:ascii="Verdana" w:hAnsi="Verdana"/>
              </w:rPr>
            </w:pPr>
            <w:r w:rsidRPr="00843352">
              <w:rPr>
                <w:rFonts w:ascii="Verdana" w:hAnsi="Verdana"/>
                <w:b/>
                <w:bCs/>
              </w:rPr>
              <w:t>NOMBRE</w:t>
            </w:r>
          </w:p>
        </w:tc>
        <w:tc>
          <w:tcPr>
            <w:tcW w:w="90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01F7EFD4" w14:textId="77777777">
            <w:pPr>
              <w:jc w:val="center"/>
              <w:rPr>
                <w:rFonts w:ascii="Verdana" w:hAnsi="Verdana"/>
              </w:rPr>
            </w:pPr>
            <w:r w:rsidRPr="00843352">
              <w:rPr>
                <w:rFonts w:ascii="Verdana" w:hAnsi="Verdana"/>
                <w:b/>
                <w:bCs/>
              </w:rPr>
              <w:t>CEDULA DE CIUDADANIA</w:t>
            </w:r>
          </w:p>
        </w:tc>
        <w:tc>
          <w:tcPr>
            <w:tcW w:w="160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1FB8377D" w14:textId="77777777">
            <w:pPr>
              <w:jc w:val="center"/>
              <w:rPr>
                <w:rFonts w:ascii="Verdana" w:hAnsi="Verdana"/>
              </w:rPr>
            </w:pPr>
            <w:r w:rsidRPr="00843352">
              <w:rPr>
                <w:rFonts w:ascii="Verdana" w:hAnsi="Verdana"/>
                <w:b/>
                <w:bCs/>
              </w:rPr>
              <w:t>CARGO</w:t>
            </w:r>
          </w:p>
        </w:tc>
        <w:tc>
          <w:tcPr>
            <w:tcW w:w="125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793574F9" w14:textId="77777777">
            <w:pPr>
              <w:jc w:val="center"/>
              <w:rPr>
                <w:rFonts w:ascii="Verdana" w:hAnsi="Verdana"/>
              </w:rPr>
            </w:pPr>
            <w:r w:rsidRPr="00843352">
              <w:rPr>
                <w:rFonts w:ascii="Verdana" w:hAnsi="Verdana"/>
                <w:b/>
                <w:bCs/>
              </w:rPr>
              <w:t>CALIDAD QUE OSTENTAN ANTE EL COMITÉ</w:t>
            </w:r>
          </w:p>
        </w:tc>
      </w:tr>
      <w:tr w:rsidRPr="00843352" w:rsidR="00843352" w:rsidTr="00843352" w14:paraId="5046D9CA" w14:textId="77777777">
        <w:trPr>
          <w:tblCellSpacing w:w="15" w:type="dxa"/>
        </w:trPr>
        <w:tc>
          <w:tcPr>
            <w:tcW w:w="125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2375F74C" w14:textId="77777777">
            <w:pPr>
              <w:jc w:val="center"/>
              <w:rPr>
                <w:rFonts w:ascii="Verdana" w:hAnsi="Verdana"/>
              </w:rPr>
            </w:pPr>
            <w:r w:rsidRPr="00843352">
              <w:rPr>
                <w:rFonts w:ascii="Verdana" w:hAnsi="Verdana"/>
              </w:rPr>
              <w:t>Laura Patricia Hincapié Villamizar</w:t>
            </w:r>
          </w:p>
        </w:tc>
        <w:tc>
          <w:tcPr>
            <w:tcW w:w="90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7F9CDF58" w14:textId="77777777">
            <w:pPr>
              <w:jc w:val="center"/>
              <w:rPr>
                <w:rFonts w:ascii="Verdana" w:hAnsi="Verdana"/>
              </w:rPr>
            </w:pPr>
            <w:r w:rsidRPr="00843352">
              <w:rPr>
                <w:rFonts w:ascii="Verdana" w:hAnsi="Verdana"/>
              </w:rPr>
              <w:t>37.279.138</w:t>
            </w:r>
          </w:p>
        </w:tc>
        <w:tc>
          <w:tcPr>
            <w:tcW w:w="160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403130C6" w14:textId="77777777">
            <w:pPr>
              <w:jc w:val="center"/>
              <w:rPr>
                <w:rFonts w:ascii="Verdana" w:hAnsi="Verdana"/>
              </w:rPr>
            </w:pPr>
            <w:r w:rsidRPr="00843352">
              <w:rPr>
                <w:rFonts w:ascii="Verdana" w:hAnsi="Verdana"/>
              </w:rPr>
              <w:t>Asesora Secretaría General</w:t>
            </w:r>
          </w:p>
        </w:tc>
        <w:tc>
          <w:tcPr>
            <w:tcW w:w="125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3A28F4DF" w14:textId="77777777">
            <w:pPr>
              <w:jc w:val="center"/>
              <w:rPr>
                <w:rFonts w:ascii="Verdana" w:hAnsi="Verdana"/>
              </w:rPr>
            </w:pPr>
            <w:r w:rsidRPr="00843352">
              <w:rPr>
                <w:rFonts w:ascii="Verdana" w:hAnsi="Verdana"/>
              </w:rPr>
              <w:t>PRINCIPAL</w:t>
            </w:r>
          </w:p>
        </w:tc>
      </w:tr>
      <w:tr w:rsidRPr="00843352" w:rsidR="00843352" w:rsidTr="00843352" w14:paraId="07E316A2" w14:textId="77777777">
        <w:trPr>
          <w:tblCellSpacing w:w="15" w:type="dxa"/>
        </w:trPr>
        <w:tc>
          <w:tcPr>
            <w:tcW w:w="125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491DFEDD" w14:textId="77777777">
            <w:pPr>
              <w:jc w:val="center"/>
              <w:rPr>
                <w:rFonts w:ascii="Verdana" w:hAnsi="Verdana"/>
              </w:rPr>
            </w:pPr>
            <w:r w:rsidRPr="00843352">
              <w:rPr>
                <w:rFonts w:ascii="Verdana" w:hAnsi="Verdana"/>
              </w:rPr>
              <w:t>Catalina Pimienta Gómez</w:t>
            </w:r>
          </w:p>
        </w:tc>
        <w:tc>
          <w:tcPr>
            <w:tcW w:w="90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1EC72E04" w14:textId="77777777">
            <w:pPr>
              <w:jc w:val="center"/>
              <w:rPr>
                <w:rFonts w:ascii="Verdana" w:hAnsi="Verdana"/>
              </w:rPr>
            </w:pPr>
            <w:r w:rsidRPr="00843352">
              <w:rPr>
                <w:rFonts w:ascii="Verdana" w:hAnsi="Verdana"/>
              </w:rPr>
              <w:t>57.465.935</w:t>
            </w:r>
          </w:p>
        </w:tc>
        <w:tc>
          <w:tcPr>
            <w:tcW w:w="160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5A3D1F1A" w14:textId="77777777">
            <w:pPr>
              <w:jc w:val="center"/>
              <w:rPr>
                <w:rFonts w:ascii="Verdana" w:hAnsi="Verdana"/>
              </w:rPr>
            </w:pPr>
            <w:r w:rsidRPr="00843352">
              <w:rPr>
                <w:rFonts w:ascii="Verdana" w:hAnsi="Verdana"/>
              </w:rPr>
              <w:t>Asesora Despacho Dirección General</w:t>
            </w:r>
          </w:p>
        </w:tc>
        <w:tc>
          <w:tcPr>
            <w:tcW w:w="125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75DF0581" w14:textId="77777777">
            <w:pPr>
              <w:jc w:val="center"/>
              <w:rPr>
                <w:rFonts w:ascii="Verdana" w:hAnsi="Verdana"/>
              </w:rPr>
            </w:pPr>
            <w:r w:rsidRPr="00843352">
              <w:rPr>
                <w:rFonts w:ascii="Verdana" w:hAnsi="Verdana"/>
              </w:rPr>
              <w:t>PRINCIPAL</w:t>
            </w:r>
          </w:p>
        </w:tc>
      </w:tr>
      <w:tr w:rsidRPr="00843352" w:rsidR="00843352" w:rsidTr="00843352" w14:paraId="6F7FAF62" w14:textId="77777777">
        <w:trPr>
          <w:tblCellSpacing w:w="15" w:type="dxa"/>
        </w:trPr>
        <w:tc>
          <w:tcPr>
            <w:tcW w:w="125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2DE80691" w14:textId="77777777">
            <w:pPr>
              <w:jc w:val="center"/>
              <w:rPr>
                <w:rFonts w:ascii="Verdana" w:hAnsi="Verdana"/>
              </w:rPr>
            </w:pPr>
            <w:r w:rsidRPr="00843352">
              <w:rPr>
                <w:rFonts w:ascii="Verdana" w:hAnsi="Verdana"/>
              </w:rPr>
              <w:t>Ana María Angel Correa</w:t>
            </w:r>
          </w:p>
        </w:tc>
        <w:tc>
          <w:tcPr>
            <w:tcW w:w="90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3950A79E" w14:textId="77777777">
            <w:pPr>
              <w:jc w:val="center"/>
              <w:rPr>
                <w:rFonts w:ascii="Verdana" w:hAnsi="Verdana"/>
              </w:rPr>
            </w:pPr>
            <w:r w:rsidRPr="00843352">
              <w:rPr>
                <w:rFonts w:ascii="Verdana" w:hAnsi="Verdana"/>
              </w:rPr>
              <w:t>31.168.481</w:t>
            </w:r>
          </w:p>
        </w:tc>
        <w:tc>
          <w:tcPr>
            <w:tcW w:w="160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663B220D" w14:textId="77777777">
            <w:pPr>
              <w:jc w:val="center"/>
              <w:rPr>
                <w:rFonts w:ascii="Verdana" w:hAnsi="Verdana"/>
              </w:rPr>
            </w:pPr>
            <w:r w:rsidRPr="00843352">
              <w:rPr>
                <w:rFonts w:ascii="Verdana" w:hAnsi="Verdana"/>
              </w:rPr>
              <w:t>Directora de Nutrición</w:t>
            </w:r>
          </w:p>
        </w:tc>
        <w:tc>
          <w:tcPr>
            <w:tcW w:w="125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05963BC5" w14:textId="77777777">
            <w:pPr>
              <w:jc w:val="center"/>
              <w:rPr>
                <w:rFonts w:ascii="Verdana" w:hAnsi="Verdana"/>
              </w:rPr>
            </w:pPr>
            <w:r w:rsidRPr="00843352">
              <w:rPr>
                <w:rFonts w:ascii="Verdana" w:hAnsi="Verdana"/>
              </w:rPr>
              <w:t>SUPLENTE</w:t>
            </w:r>
          </w:p>
        </w:tc>
      </w:tr>
      <w:tr w:rsidRPr="00843352" w:rsidR="00843352" w:rsidTr="00843352" w14:paraId="0F97F7C4" w14:textId="77777777">
        <w:trPr>
          <w:tblCellSpacing w:w="15" w:type="dxa"/>
        </w:trPr>
        <w:tc>
          <w:tcPr>
            <w:tcW w:w="125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107832FF" w14:textId="77777777">
            <w:pPr>
              <w:jc w:val="center"/>
              <w:rPr>
                <w:rFonts w:ascii="Verdana" w:hAnsi="Verdana"/>
              </w:rPr>
            </w:pPr>
            <w:r w:rsidRPr="00843352">
              <w:rPr>
                <w:rFonts w:ascii="Verdana" w:hAnsi="Verdana"/>
              </w:rPr>
              <w:t>Pedro Quijano Samper</w:t>
            </w:r>
          </w:p>
        </w:tc>
        <w:tc>
          <w:tcPr>
            <w:tcW w:w="90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6E4925CB" w14:textId="77777777">
            <w:pPr>
              <w:jc w:val="center"/>
              <w:rPr>
                <w:rFonts w:ascii="Verdana" w:hAnsi="Verdana"/>
              </w:rPr>
            </w:pPr>
            <w:r w:rsidRPr="00843352">
              <w:rPr>
                <w:rFonts w:ascii="Verdana" w:hAnsi="Verdana"/>
              </w:rPr>
              <w:t>79.278.788</w:t>
            </w:r>
          </w:p>
        </w:tc>
        <w:tc>
          <w:tcPr>
            <w:tcW w:w="160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073BCFB1" w14:textId="77777777">
            <w:pPr>
              <w:jc w:val="center"/>
              <w:rPr>
                <w:rFonts w:ascii="Verdana" w:hAnsi="Verdana"/>
              </w:rPr>
            </w:pPr>
            <w:r w:rsidRPr="00843352">
              <w:rPr>
                <w:rFonts w:ascii="Verdana" w:hAnsi="Verdana"/>
              </w:rPr>
              <w:t>Director de Familia y Comunidades</w:t>
            </w:r>
          </w:p>
        </w:tc>
        <w:tc>
          <w:tcPr>
            <w:tcW w:w="1250" w:type="pct"/>
            <w:tcBorders>
              <w:top w:val="nil"/>
              <w:left w:val="nil"/>
              <w:bottom w:val="nil"/>
              <w:right w:val="nil"/>
            </w:tcBorders>
            <w:tcMar>
              <w:top w:w="0" w:type="dxa"/>
              <w:left w:w="0" w:type="dxa"/>
              <w:bottom w:w="0" w:type="dxa"/>
              <w:right w:w="0" w:type="dxa"/>
            </w:tcMar>
            <w:hideMark/>
          </w:tcPr>
          <w:p w:rsidRPr="00843352" w:rsidR="00843352" w:rsidP="00843352" w:rsidRDefault="00843352" w14:paraId="1C9B5EFE" w14:textId="77777777">
            <w:pPr>
              <w:jc w:val="center"/>
              <w:rPr>
                <w:rFonts w:ascii="Verdana" w:hAnsi="Verdana"/>
              </w:rPr>
            </w:pPr>
            <w:r w:rsidRPr="00843352">
              <w:rPr>
                <w:rFonts w:ascii="Verdana" w:hAnsi="Verdana"/>
              </w:rPr>
              <w:t>SUPLENTE</w:t>
            </w:r>
          </w:p>
        </w:tc>
      </w:tr>
    </w:tbl>
    <w:p w:rsidRPr="00843352" w:rsidR="00843352" w:rsidP="00843352" w:rsidRDefault="00843352" w14:paraId="5408C43D" w14:textId="77777777">
      <w:pPr>
        <w:jc w:val="both"/>
        <w:rPr>
          <w:rFonts w:ascii="Verdana" w:hAnsi="Verdana"/>
        </w:rPr>
      </w:pPr>
      <w:bookmarkStart w:name="2" w:id="2"/>
      <w:r w:rsidRPr="00843352">
        <w:rPr>
          <w:rFonts w:ascii="Verdana" w:hAnsi="Verdana"/>
        </w:rPr>
        <w:t>ARTÍCULO SEGUNDO.</w:t>
      </w:r>
      <w:bookmarkEnd w:id="2"/>
      <w:r w:rsidRPr="00843352">
        <w:rPr>
          <w:rFonts w:ascii="Verdana" w:hAnsi="Verdana"/>
          <w:b/>
          <w:bCs/>
        </w:rPr>
        <w:t> </w:t>
      </w:r>
      <w:r w:rsidRPr="00843352">
        <w:rPr>
          <w:rFonts w:ascii="Verdana" w:hAnsi="Verdana"/>
        </w:rPr>
        <w:t>La presente resolución rige a partir de la fecha de su expedición.</w:t>
      </w:r>
    </w:p>
    <w:p w:rsidRPr="00843352" w:rsidR="00843352" w:rsidP="00843352" w:rsidRDefault="00843352" w14:paraId="6F5D2E2D" w14:textId="77777777">
      <w:pPr>
        <w:jc w:val="both"/>
        <w:rPr>
          <w:rFonts w:ascii="Verdana" w:hAnsi="Verdana"/>
        </w:rPr>
      </w:pPr>
      <w:r w:rsidRPr="00843352">
        <w:rPr>
          <w:rFonts w:ascii="Verdana" w:hAnsi="Verdana"/>
        </w:rPr>
        <w:t>COMUNÍQUESE Y CÚMPLASE</w:t>
      </w:r>
    </w:p>
    <w:p w:rsidRPr="00843352" w:rsidR="00843352" w:rsidP="00843352" w:rsidRDefault="00843352" w14:paraId="64C16244" w14:textId="58E71A69">
      <w:pPr>
        <w:jc w:val="center"/>
        <w:rPr>
          <w:rFonts w:ascii="Verdana" w:hAnsi="Verdana"/>
        </w:rPr>
      </w:pPr>
      <w:r w:rsidRPr="00843352">
        <w:rPr>
          <w:rFonts w:ascii="Verdana" w:hAnsi="Verdana"/>
        </w:rPr>
        <w:t xml:space="preserve">Dada en Bogotá, D.C., </w:t>
      </w:r>
      <w:proofErr w:type="gramStart"/>
      <w:r w:rsidRPr="00843352">
        <w:rPr>
          <w:rFonts w:ascii="Verdana" w:hAnsi="Verdana"/>
        </w:rPr>
        <w:t>a los 18</w:t>
      </w:r>
      <w:r>
        <w:rPr>
          <w:rFonts w:ascii="Verdana" w:hAnsi="Verdana"/>
        </w:rPr>
        <w:t xml:space="preserve"> de febrero de</w:t>
      </w:r>
      <w:r w:rsidRPr="00843352">
        <w:rPr>
          <w:rFonts w:ascii="Verdana" w:hAnsi="Verdana"/>
        </w:rPr>
        <w:t xml:space="preserve"> 2015</w:t>
      </w:r>
      <w:proofErr w:type="gramEnd"/>
    </w:p>
    <w:p w:rsidRPr="00843352" w:rsidR="00843352" w:rsidP="00843352" w:rsidRDefault="00843352" w14:paraId="69E3B686" w14:textId="77777777">
      <w:pPr>
        <w:jc w:val="center"/>
        <w:rPr>
          <w:rFonts w:ascii="Verdana" w:hAnsi="Verdana"/>
        </w:rPr>
      </w:pPr>
      <w:r w:rsidRPr="00843352">
        <w:rPr>
          <w:rFonts w:ascii="Verdana" w:hAnsi="Verdana"/>
          <w:b/>
          <w:bCs/>
        </w:rPr>
        <w:t>CRISTINA PLAZAS MICHELSEN</w:t>
      </w:r>
    </w:p>
    <w:p w:rsidRPr="00843352" w:rsidR="00843352" w:rsidP="00843352" w:rsidRDefault="00843352" w14:paraId="5FDE1B21" w14:textId="77777777">
      <w:pPr>
        <w:jc w:val="center"/>
        <w:rPr>
          <w:rFonts w:ascii="Verdana" w:hAnsi="Verdana"/>
        </w:rPr>
      </w:pPr>
      <w:r w:rsidRPr="00843352">
        <w:rPr>
          <w:rFonts w:ascii="Verdana" w:hAnsi="Verdana"/>
        </w:rPr>
        <w:t>Directora General</w:t>
      </w:r>
    </w:p>
    <w:p w:rsidRPr="00843352" w:rsidR="00A43640" w:rsidP="00843352" w:rsidRDefault="00A43640" w14:paraId="4E80EF9B" w14:textId="77777777">
      <w:pPr>
        <w:jc w:val="center"/>
        <w:rPr>
          <w:rFonts w:ascii="Verdana" w:hAnsi="Verdana"/>
        </w:rPr>
      </w:pPr>
    </w:p>
    <w:sectPr w:rsidRPr="00843352" w:rsidR="00A43640">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E2"/>
    <w:rsid w:val="00034158"/>
    <w:rsid w:val="007475E2"/>
    <w:rsid w:val="00843352"/>
    <w:rsid w:val="00A43640"/>
    <w:rsid w:val="00FF78E2"/>
    <w:rsid w:val="4506AC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7C8A"/>
  <w15:chartTrackingRefBased/>
  <w15:docId w15:val="{18067737-4E8E-4679-8A3C-43017EFB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843352"/>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843352"/>
    <w:rPr>
      <w:color w:val="0563C1" w:themeColor="hyperlink"/>
      <w:u w:val="single"/>
    </w:rPr>
  </w:style>
  <w:style w:type="character" w:styleId="Mencinsinresolver">
    <w:name w:val="Unresolved Mention"/>
    <w:basedOn w:val="Fuentedeprrafopredeter"/>
    <w:uiPriority w:val="99"/>
    <w:semiHidden/>
    <w:unhideWhenUsed/>
    <w:rsid w:val="00843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88667">
      <w:bodyDiv w:val="1"/>
      <w:marLeft w:val="0"/>
      <w:marRight w:val="0"/>
      <w:marTop w:val="0"/>
      <w:marBottom w:val="0"/>
      <w:divBdr>
        <w:top w:val="none" w:sz="0" w:space="0" w:color="auto"/>
        <w:left w:val="none" w:sz="0" w:space="0" w:color="auto"/>
        <w:bottom w:val="none" w:sz="0" w:space="0" w:color="auto"/>
        <w:right w:val="none" w:sz="0" w:space="0" w:color="auto"/>
      </w:divBdr>
    </w:div>
    <w:div w:id="1168324935">
      <w:bodyDiv w:val="1"/>
      <w:marLeft w:val="0"/>
      <w:marRight w:val="0"/>
      <w:marTop w:val="0"/>
      <w:marBottom w:val="0"/>
      <w:divBdr>
        <w:top w:val="none" w:sz="0" w:space="0" w:color="auto"/>
        <w:left w:val="none" w:sz="0" w:space="0" w:color="auto"/>
        <w:bottom w:val="none" w:sz="0" w:space="0" w:color="auto"/>
        <w:right w:val="none" w:sz="0" w:space="0" w:color="auto"/>
      </w:divBdr>
    </w:div>
    <w:div w:id="1372418725">
      <w:bodyDiv w:val="1"/>
      <w:marLeft w:val="0"/>
      <w:marRight w:val="0"/>
      <w:marTop w:val="0"/>
      <w:marBottom w:val="0"/>
      <w:divBdr>
        <w:top w:val="none" w:sz="0" w:space="0" w:color="auto"/>
        <w:left w:val="none" w:sz="0" w:space="0" w:color="auto"/>
        <w:bottom w:val="none" w:sz="0" w:space="0" w:color="auto"/>
        <w:right w:val="none" w:sz="0" w:space="0" w:color="auto"/>
      </w:divBdr>
    </w:div>
    <w:div w:id="1582253341">
      <w:bodyDiv w:val="1"/>
      <w:marLeft w:val="0"/>
      <w:marRight w:val="0"/>
      <w:marTop w:val="0"/>
      <w:marBottom w:val="0"/>
      <w:divBdr>
        <w:top w:val="none" w:sz="0" w:space="0" w:color="auto"/>
        <w:left w:val="none" w:sz="0" w:space="0" w:color="auto"/>
        <w:bottom w:val="none" w:sz="0" w:space="0" w:color="auto"/>
        <w:right w:val="none" w:sz="0" w:space="0" w:color="auto"/>
      </w:divBdr>
    </w:div>
    <w:div w:id="1591230375">
      <w:bodyDiv w:val="1"/>
      <w:marLeft w:val="0"/>
      <w:marRight w:val="0"/>
      <w:marTop w:val="0"/>
      <w:marBottom w:val="0"/>
      <w:divBdr>
        <w:top w:val="none" w:sz="0" w:space="0" w:color="auto"/>
        <w:left w:val="none" w:sz="0" w:space="0" w:color="auto"/>
        <w:bottom w:val="none" w:sz="0" w:space="0" w:color="auto"/>
        <w:right w:val="none" w:sz="0" w:space="0" w:color="auto"/>
      </w:divBdr>
    </w:div>
    <w:div w:id="1707633083">
      <w:bodyDiv w:val="1"/>
      <w:marLeft w:val="0"/>
      <w:marRight w:val="0"/>
      <w:marTop w:val="0"/>
      <w:marBottom w:val="0"/>
      <w:divBdr>
        <w:top w:val="none" w:sz="0" w:space="0" w:color="auto"/>
        <w:left w:val="none" w:sz="0" w:space="0" w:color="auto"/>
        <w:bottom w:val="none" w:sz="0" w:space="0" w:color="auto"/>
        <w:right w:val="none" w:sz="0" w:space="0" w:color="auto"/>
      </w:divBdr>
    </w:div>
    <w:div w:id="1714580053">
      <w:bodyDiv w:val="1"/>
      <w:marLeft w:val="0"/>
      <w:marRight w:val="0"/>
      <w:marTop w:val="0"/>
      <w:marBottom w:val="0"/>
      <w:divBdr>
        <w:top w:val="none" w:sz="0" w:space="0" w:color="auto"/>
        <w:left w:val="none" w:sz="0" w:space="0" w:color="auto"/>
        <w:bottom w:val="none" w:sz="0" w:space="0" w:color="auto"/>
        <w:right w:val="none" w:sz="0" w:space="0" w:color="auto"/>
      </w:divBdr>
    </w:div>
    <w:div w:id="1900020047">
      <w:bodyDiv w:val="1"/>
      <w:marLeft w:val="0"/>
      <w:marRight w:val="0"/>
      <w:marTop w:val="0"/>
      <w:marBottom w:val="0"/>
      <w:divBdr>
        <w:top w:val="none" w:sz="0" w:space="0" w:color="auto"/>
        <w:left w:val="none" w:sz="0" w:space="0" w:color="auto"/>
        <w:bottom w:val="none" w:sz="0" w:space="0" w:color="auto"/>
        <w:right w:val="none" w:sz="0" w:space="0" w:color="auto"/>
      </w:divBdr>
    </w:div>
    <w:div w:id="194113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54BF6B-81C6-45EE-90EB-5080FA538077}"/>
</file>

<file path=customXml/itemProps2.xml><?xml version="1.0" encoding="utf-8"?>
<ds:datastoreItem xmlns:ds="http://schemas.openxmlformats.org/officeDocument/2006/customXml" ds:itemID="{837216D5-B6CD-4746-B698-B40756D2F030}"/>
</file>

<file path=customXml/itemProps3.xml><?xml version="1.0" encoding="utf-8"?>
<ds:datastoreItem xmlns:ds="http://schemas.openxmlformats.org/officeDocument/2006/customXml" ds:itemID="{859C3E99-75BC-461D-9F53-3500A138F7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dc:creator>
  <cp:keywords/>
  <dc:description/>
  <cp:lastModifiedBy>Daniel Eduardo Lozano Bocanegra</cp:lastModifiedBy>
  <cp:revision>5</cp:revision>
  <dcterms:created xsi:type="dcterms:W3CDTF">2026-02-02T03:36:00Z</dcterms:created>
  <dcterms:modified xsi:type="dcterms:W3CDTF">2026-06-12T14:22:26Z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