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C23B9" w14:textId="27B71333" w:rsidR="00445F5F" w:rsidRPr="00445F5F" w:rsidRDefault="00445F5F" w:rsidP="00445F5F">
      <w:pPr>
        <w:jc w:val="center"/>
        <w:rPr>
          <w:rFonts w:ascii="Verdana" w:hAnsi="Verdana"/>
          <w:b/>
          <w:bCs/>
          <w:sz w:val="22"/>
          <w:szCs w:val="22"/>
        </w:rPr>
      </w:pPr>
      <w:r w:rsidRPr="004C3D63">
        <w:rPr>
          <w:rFonts w:ascii="Verdana" w:hAnsi="Verdana"/>
          <w:b/>
          <w:bCs/>
          <w:sz w:val="22"/>
          <w:szCs w:val="22"/>
        </w:rPr>
        <w:t>RESOLUCIÓN 6999 DE 2013</w:t>
      </w:r>
    </w:p>
    <w:p w14:paraId="1B08A32E" w14:textId="3F5AC464" w:rsidR="00215F3F" w:rsidRPr="00445F5F" w:rsidRDefault="00215F3F" w:rsidP="00215F3F">
      <w:pPr>
        <w:rPr>
          <w:rFonts w:ascii="Verdana" w:hAnsi="Verdana"/>
          <w:sz w:val="20"/>
          <w:szCs w:val="20"/>
        </w:rPr>
      </w:pPr>
      <w:r w:rsidRPr="00445F5F">
        <w:rPr>
          <w:rFonts w:ascii="Verdana" w:hAnsi="Verdana"/>
          <w:sz w:val="20"/>
          <w:szCs w:val="20"/>
        </w:rPr>
        <w:t xml:space="preserve">Fecha de Expedición: </w:t>
      </w:r>
      <w:r w:rsidR="00445F5F">
        <w:rPr>
          <w:rFonts w:ascii="Verdana" w:hAnsi="Verdana"/>
          <w:sz w:val="20"/>
          <w:szCs w:val="20"/>
        </w:rPr>
        <w:t>23</w:t>
      </w:r>
      <w:r w:rsidRPr="00445F5F">
        <w:rPr>
          <w:rFonts w:ascii="Verdana" w:hAnsi="Verdana"/>
          <w:sz w:val="20"/>
          <w:szCs w:val="20"/>
        </w:rPr>
        <w:t xml:space="preserve"> de agosto de 2013</w:t>
      </w:r>
    </w:p>
    <w:p w14:paraId="3568D52F" w14:textId="797B5778" w:rsidR="00215F3F" w:rsidRPr="00445F5F" w:rsidRDefault="00215F3F" w:rsidP="00215F3F">
      <w:pPr>
        <w:rPr>
          <w:rFonts w:ascii="Verdana" w:hAnsi="Verdana"/>
          <w:sz w:val="20"/>
          <w:szCs w:val="20"/>
        </w:rPr>
      </w:pPr>
      <w:r w:rsidRPr="00445F5F">
        <w:rPr>
          <w:rFonts w:ascii="Verdana" w:hAnsi="Verdana"/>
          <w:sz w:val="20"/>
          <w:szCs w:val="20"/>
        </w:rPr>
        <w:t xml:space="preserve">Fecha de </w:t>
      </w:r>
      <w:proofErr w:type="gramStart"/>
      <w:r w:rsidRPr="00445F5F">
        <w:rPr>
          <w:rFonts w:ascii="Verdana" w:hAnsi="Verdana"/>
          <w:sz w:val="20"/>
          <w:szCs w:val="20"/>
        </w:rPr>
        <w:t>entrada en vigencia</w:t>
      </w:r>
      <w:proofErr w:type="gramEnd"/>
      <w:r w:rsidRPr="00445F5F">
        <w:rPr>
          <w:rFonts w:ascii="Verdana" w:hAnsi="Verdana"/>
          <w:sz w:val="20"/>
          <w:szCs w:val="20"/>
        </w:rPr>
        <w:t xml:space="preserve">: </w:t>
      </w:r>
      <w:r w:rsidR="00445F5F">
        <w:rPr>
          <w:rFonts w:ascii="Verdana" w:hAnsi="Verdana"/>
          <w:sz w:val="20"/>
          <w:szCs w:val="20"/>
        </w:rPr>
        <w:t>23</w:t>
      </w:r>
      <w:r w:rsidRPr="00445F5F">
        <w:rPr>
          <w:rFonts w:ascii="Verdana" w:hAnsi="Verdana"/>
          <w:sz w:val="20"/>
          <w:szCs w:val="20"/>
        </w:rPr>
        <w:t xml:space="preserve"> de agosto de 2013</w:t>
      </w:r>
    </w:p>
    <w:p w14:paraId="11C72BC4" w14:textId="2CCA3B5F" w:rsidR="00215F3F" w:rsidRPr="00445F5F" w:rsidRDefault="00215F3F" w:rsidP="00215F3F">
      <w:pPr>
        <w:rPr>
          <w:rFonts w:ascii="Verdana" w:hAnsi="Verdana"/>
          <w:sz w:val="20"/>
          <w:szCs w:val="20"/>
        </w:rPr>
      </w:pPr>
      <w:r w:rsidRPr="00445F5F">
        <w:rPr>
          <w:rFonts w:ascii="Verdana" w:hAnsi="Verdana"/>
          <w:sz w:val="20"/>
          <w:szCs w:val="20"/>
        </w:rPr>
        <w:t xml:space="preserve">Estado de la vigencia: </w:t>
      </w:r>
      <w:r w:rsidR="00445F5F">
        <w:rPr>
          <w:rFonts w:ascii="Verdana" w:hAnsi="Verdana"/>
          <w:sz w:val="20"/>
          <w:szCs w:val="20"/>
        </w:rPr>
        <w:t>vigente</w:t>
      </w:r>
    </w:p>
    <w:p w14:paraId="20E6C0D1" w14:textId="77777777" w:rsidR="00215F3F" w:rsidRPr="00445F5F" w:rsidRDefault="00215F3F" w:rsidP="00215F3F">
      <w:pPr>
        <w:rPr>
          <w:rFonts w:ascii="Verdana" w:hAnsi="Verdana"/>
          <w:sz w:val="20"/>
          <w:szCs w:val="20"/>
        </w:rPr>
      </w:pPr>
    </w:p>
    <w:p w14:paraId="4F7FD7C2" w14:textId="77777777" w:rsidR="00215F3F" w:rsidRPr="00445F5F" w:rsidRDefault="00215F3F" w:rsidP="00215F3F">
      <w:pPr>
        <w:rPr>
          <w:rFonts w:ascii="Verdana" w:hAnsi="Verdana"/>
          <w:sz w:val="20"/>
          <w:szCs w:val="20"/>
        </w:rPr>
      </w:pPr>
      <w:r w:rsidRPr="00445F5F">
        <w:rPr>
          <w:rFonts w:ascii="Verdana" w:hAnsi="Verdana"/>
          <w:sz w:val="20"/>
          <w:szCs w:val="20"/>
        </w:rPr>
        <w:t>Fecha de publicación en Diario Oficial: N/A</w:t>
      </w:r>
    </w:p>
    <w:p w14:paraId="76851267" w14:textId="77777777" w:rsidR="00215F3F" w:rsidRPr="00445F5F" w:rsidRDefault="00215F3F" w:rsidP="00215F3F">
      <w:pPr>
        <w:rPr>
          <w:rFonts w:ascii="Verdana" w:hAnsi="Verdana"/>
          <w:sz w:val="20"/>
          <w:szCs w:val="20"/>
        </w:rPr>
      </w:pPr>
      <w:r w:rsidRPr="00445F5F">
        <w:rPr>
          <w:rFonts w:ascii="Verdana" w:hAnsi="Verdana"/>
          <w:sz w:val="20"/>
          <w:szCs w:val="20"/>
        </w:rPr>
        <w:t>Número del Diario Oficial: N/A</w:t>
      </w:r>
    </w:p>
    <w:p w14:paraId="77A04AA5" w14:textId="3531C168" w:rsidR="00270468" w:rsidRPr="004C3D63" w:rsidRDefault="00270468" w:rsidP="004C3D63">
      <w:pPr>
        <w:jc w:val="center"/>
        <w:rPr>
          <w:rFonts w:ascii="Verdana" w:hAnsi="Verdana"/>
          <w:b/>
          <w:bCs/>
          <w:sz w:val="22"/>
          <w:szCs w:val="22"/>
        </w:rPr>
      </w:pPr>
      <w:r w:rsidRPr="004C3D63">
        <w:rPr>
          <w:rFonts w:ascii="Verdana" w:hAnsi="Verdana"/>
          <w:b/>
          <w:bCs/>
          <w:sz w:val="22"/>
          <w:szCs w:val="22"/>
        </w:rPr>
        <w:t>RESOLUCIÓN 6999 DE 2013</w:t>
      </w:r>
    </w:p>
    <w:p w14:paraId="5B5CA309" w14:textId="237F4664" w:rsidR="00270468" w:rsidRPr="004C3D63" w:rsidRDefault="00270468" w:rsidP="004C3D63">
      <w:pPr>
        <w:jc w:val="center"/>
        <w:rPr>
          <w:rFonts w:ascii="Verdana" w:hAnsi="Verdana"/>
          <w:b/>
          <w:bCs/>
          <w:sz w:val="22"/>
          <w:szCs w:val="22"/>
        </w:rPr>
      </w:pPr>
      <w:r w:rsidRPr="004C3D63">
        <w:rPr>
          <w:rFonts w:ascii="Verdana" w:hAnsi="Verdana"/>
          <w:b/>
          <w:bCs/>
          <w:sz w:val="22"/>
          <w:szCs w:val="22"/>
        </w:rPr>
        <w:t>(</w:t>
      </w:r>
      <w:r w:rsidR="004C3D63" w:rsidRPr="004C3D63">
        <w:rPr>
          <w:rFonts w:ascii="Verdana" w:hAnsi="Verdana"/>
          <w:b/>
          <w:bCs/>
          <w:sz w:val="22"/>
          <w:szCs w:val="22"/>
        </w:rPr>
        <w:t xml:space="preserve">23 de </w:t>
      </w:r>
      <w:r w:rsidRPr="004C3D63">
        <w:rPr>
          <w:rFonts w:ascii="Verdana" w:hAnsi="Verdana"/>
          <w:b/>
          <w:bCs/>
          <w:sz w:val="22"/>
          <w:szCs w:val="22"/>
        </w:rPr>
        <w:t>agosto)</w:t>
      </w:r>
    </w:p>
    <w:p w14:paraId="064A9206" w14:textId="0DC33EB5" w:rsidR="00270468" w:rsidRPr="004C3D63" w:rsidRDefault="00270468" w:rsidP="004C3D63">
      <w:pPr>
        <w:jc w:val="center"/>
        <w:rPr>
          <w:rFonts w:ascii="Verdana" w:hAnsi="Verdana"/>
          <w:b/>
          <w:bCs/>
          <w:sz w:val="22"/>
          <w:szCs w:val="22"/>
        </w:rPr>
      </w:pPr>
      <w:r w:rsidRPr="004C3D63">
        <w:rPr>
          <w:rFonts w:ascii="Verdana" w:hAnsi="Verdana"/>
          <w:b/>
          <w:bCs/>
          <w:sz w:val="22"/>
          <w:szCs w:val="22"/>
        </w:rPr>
        <w:t>INSTITUTO COLOMBIANO DE BIENESTAR FAMILIAR- ICBF</w:t>
      </w:r>
    </w:p>
    <w:p w14:paraId="60F22C64" w14:textId="50D594F0" w:rsidR="00270468" w:rsidRPr="00270468" w:rsidRDefault="00270468" w:rsidP="004C3D63">
      <w:pPr>
        <w:jc w:val="center"/>
        <w:rPr>
          <w:rFonts w:ascii="Verdana" w:hAnsi="Verdana"/>
          <w:sz w:val="22"/>
          <w:szCs w:val="22"/>
        </w:rPr>
      </w:pPr>
      <w:r w:rsidRPr="00270468">
        <w:rPr>
          <w:rFonts w:ascii="Verdana" w:hAnsi="Verdana"/>
          <w:sz w:val="22"/>
          <w:szCs w:val="22"/>
        </w:rPr>
        <w:t>“Por la cual se adiciona el artículo 5 de la Resolución número 182 del 17 de enero de 2013”</w:t>
      </w:r>
    </w:p>
    <w:p w14:paraId="540FFC39" w14:textId="4FD2E4AF" w:rsidR="00270468" w:rsidRPr="004C3D63" w:rsidRDefault="00270468" w:rsidP="004C3D63">
      <w:pPr>
        <w:jc w:val="center"/>
        <w:rPr>
          <w:rFonts w:ascii="Verdana" w:hAnsi="Verdana"/>
          <w:b/>
          <w:bCs/>
          <w:sz w:val="22"/>
          <w:szCs w:val="22"/>
        </w:rPr>
      </w:pPr>
      <w:r w:rsidRPr="004C3D63">
        <w:rPr>
          <w:rFonts w:ascii="Verdana" w:hAnsi="Verdana"/>
          <w:b/>
          <w:bCs/>
          <w:sz w:val="22"/>
          <w:szCs w:val="22"/>
        </w:rPr>
        <w:t>LA SUBDIRECTORA GENERAL ENCARGADA DE LAS FUNCIONES DE DIRECTORA GENERAL DEL INSTITUTO COLOMBIANO DE BIENESTAR FAMILIAR CECILIA DE LA FUENTE DE LLERAS</w:t>
      </w:r>
    </w:p>
    <w:p w14:paraId="6F3E4934" w14:textId="370B9188" w:rsidR="00270468" w:rsidRPr="00270468" w:rsidRDefault="00270468" w:rsidP="004C3D63">
      <w:pPr>
        <w:jc w:val="center"/>
        <w:rPr>
          <w:rFonts w:ascii="Verdana" w:hAnsi="Verdana"/>
          <w:sz w:val="22"/>
          <w:szCs w:val="22"/>
        </w:rPr>
      </w:pPr>
      <w:r w:rsidRPr="00270468">
        <w:rPr>
          <w:rFonts w:ascii="Verdana" w:hAnsi="Verdana"/>
          <w:sz w:val="22"/>
          <w:szCs w:val="22"/>
        </w:rPr>
        <w:t>En uso de sus facultades legales y estatutarias y en uso de sus facultades constitucionales y legales, en especial las consagradas en el artículo 78 de la Ley 489 de 1998 y el Decreto 987 de 2012 y</w:t>
      </w:r>
    </w:p>
    <w:p w14:paraId="4FC39A8A" w14:textId="708E0238" w:rsidR="00270468" w:rsidRPr="004C3D63" w:rsidRDefault="00270468" w:rsidP="004C3D63">
      <w:pPr>
        <w:jc w:val="center"/>
        <w:rPr>
          <w:rFonts w:ascii="Verdana" w:hAnsi="Verdana"/>
          <w:b/>
          <w:bCs/>
          <w:sz w:val="22"/>
          <w:szCs w:val="22"/>
        </w:rPr>
      </w:pPr>
      <w:r w:rsidRPr="004C3D63">
        <w:rPr>
          <w:rFonts w:ascii="Verdana" w:hAnsi="Verdana"/>
          <w:b/>
          <w:bCs/>
          <w:sz w:val="22"/>
          <w:szCs w:val="22"/>
        </w:rPr>
        <w:t>CONSIDERANDO:</w:t>
      </w:r>
    </w:p>
    <w:p w14:paraId="5E9943AC" w14:textId="7AD3809A" w:rsidR="00270468" w:rsidRPr="004C3D63" w:rsidRDefault="00270468" w:rsidP="00270468">
      <w:pPr>
        <w:pStyle w:val="Prrafodelista"/>
        <w:numPr>
          <w:ilvl w:val="0"/>
          <w:numId w:val="1"/>
        </w:numPr>
        <w:rPr>
          <w:rFonts w:ascii="Verdana" w:hAnsi="Verdana"/>
          <w:sz w:val="22"/>
          <w:szCs w:val="22"/>
        </w:rPr>
      </w:pPr>
      <w:r w:rsidRPr="004C3D63">
        <w:rPr>
          <w:rFonts w:ascii="Verdana" w:hAnsi="Verdana"/>
          <w:sz w:val="22"/>
          <w:szCs w:val="22"/>
        </w:rPr>
        <w:t>Que mediante Decreto No 2768 del 28 de diciembre de 2012 emanado por el Ministerio de Hacienda y Crédito Público se reglamentó la constitución y funcionamiento de las cajas menores para la vigencia fiscal de 2013.</w:t>
      </w:r>
    </w:p>
    <w:p w14:paraId="2006C1CC" w14:textId="150B7BFD" w:rsidR="00270468" w:rsidRPr="004C3D63" w:rsidRDefault="00270468" w:rsidP="00270468">
      <w:pPr>
        <w:pStyle w:val="Prrafodelista"/>
        <w:numPr>
          <w:ilvl w:val="0"/>
          <w:numId w:val="1"/>
        </w:numPr>
        <w:rPr>
          <w:rFonts w:ascii="Verdana" w:hAnsi="Verdana"/>
          <w:sz w:val="22"/>
          <w:szCs w:val="22"/>
        </w:rPr>
      </w:pPr>
      <w:proofErr w:type="gramStart"/>
      <w:r w:rsidRPr="004C3D63">
        <w:rPr>
          <w:rFonts w:ascii="Verdana" w:hAnsi="Verdana"/>
          <w:sz w:val="22"/>
          <w:szCs w:val="22"/>
        </w:rPr>
        <w:t>Que</w:t>
      </w:r>
      <w:proofErr w:type="gramEnd"/>
      <w:r w:rsidRPr="004C3D63">
        <w:rPr>
          <w:rFonts w:ascii="Verdana" w:hAnsi="Verdana"/>
          <w:sz w:val="22"/>
          <w:szCs w:val="22"/>
        </w:rPr>
        <w:t xml:space="preserve"> en desarrollo del citado Decreto, el ICBF expidió la Resolución No. 182 del 17 de enero de 2013, mediante la cual delegó unas facultades y estableció las normas internas para la constitución, manejo y funcionamiento de las Cajas Menores de las Direcciones Regionales y la Dirección General del Instituto Colombiano de Bienestar Familiar- Cecilia de la Fuente de Lleras para la vigencia 2013.</w:t>
      </w:r>
    </w:p>
    <w:p w14:paraId="09FA629A" w14:textId="673E061C" w:rsidR="00270468" w:rsidRPr="004C3D63" w:rsidRDefault="00270468" w:rsidP="00270468">
      <w:pPr>
        <w:pStyle w:val="Prrafodelista"/>
        <w:numPr>
          <w:ilvl w:val="0"/>
          <w:numId w:val="1"/>
        </w:numPr>
        <w:rPr>
          <w:rFonts w:ascii="Verdana" w:hAnsi="Verdana"/>
          <w:sz w:val="22"/>
          <w:szCs w:val="22"/>
        </w:rPr>
      </w:pPr>
      <w:r w:rsidRPr="004C3D63">
        <w:rPr>
          <w:rFonts w:ascii="Verdana" w:hAnsi="Verdana"/>
          <w:sz w:val="22"/>
          <w:szCs w:val="22"/>
        </w:rPr>
        <w:t>Que se hace necesario autorizar la creación de una (1) Caja Menor en la Dirección Regional Córdoba que no fue relacionada en la Resolución No. 182 del 17 de enero de 2013 y autorizar a la Dirección Regional Córdoba para constituirla.</w:t>
      </w:r>
    </w:p>
    <w:p w14:paraId="1729804B" w14:textId="73BAD131" w:rsidR="00270468" w:rsidRPr="004C3D63" w:rsidRDefault="00270468" w:rsidP="004C3D63">
      <w:pPr>
        <w:pStyle w:val="Prrafodelista"/>
        <w:numPr>
          <w:ilvl w:val="0"/>
          <w:numId w:val="1"/>
        </w:numPr>
        <w:rPr>
          <w:rFonts w:ascii="Verdana" w:hAnsi="Verdana"/>
          <w:sz w:val="22"/>
          <w:szCs w:val="22"/>
        </w:rPr>
      </w:pPr>
      <w:proofErr w:type="gramStart"/>
      <w:r w:rsidRPr="004C3D63">
        <w:rPr>
          <w:rFonts w:ascii="Verdana" w:hAnsi="Verdana"/>
          <w:sz w:val="22"/>
          <w:szCs w:val="22"/>
        </w:rPr>
        <w:t>Que</w:t>
      </w:r>
      <w:proofErr w:type="gramEnd"/>
      <w:r w:rsidRPr="004C3D63">
        <w:rPr>
          <w:rFonts w:ascii="Verdana" w:hAnsi="Verdana"/>
          <w:sz w:val="22"/>
          <w:szCs w:val="22"/>
        </w:rPr>
        <w:t xml:space="preserve"> en mérito de lo expuesto,</w:t>
      </w:r>
    </w:p>
    <w:p w14:paraId="55CC4124" w14:textId="38EC656A" w:rsidR="00270468" w:rsidRPr="004C3D63" w:rsidRDefault="00270468" w:rsidP="004C3D63">
      <w:pPr>
        <w:jc w:val="center"/>
        <w:rPr>
          <w:rFonts w:ascii="Verdana" w:hAnsi="Verdana"/>
          <w:b/>
          <w:bCs/>
          <w:sz w:val="22"/>
          <w:szCs w:val="22"/>
        </w:rPr>
      </w:pPr>
      <w:r w:rsidRPr="004C3D63">
        <w:rPr>
          <w:rFonts w:ascii="Verdana" w:hAnsi="Verdana"/>
          <w:b/>
          <w:bCs/>
          <w:sz w:val="22"/>
          <w:szCs w:val="22"/>
        </w:rPr>
        <w:t>RESUELVE</w:t>
      </w:r>
      <w:r w:rsidR="004C3D63" w:rsidRPr="004C3D63">
        <w:rPr>
          <w:rFonts w:ascii="Verdana" w:hAnsi="Verdana"/>
          <w:b/>
          <w:bCs/>
          <w:sz w:val="22"/>
          <w:szCs w:val="22"/>
        </w:rPr>
        <w:t>:</w:t>
      </w:r>
    </w:p>
    <w:p w14:paraId="17EBF35F" w14:textId="098C8BCA" w:rsidR="00270468" w:rsidRPr="00270468" w:rsidRDefault="00270468" w:rsidP="00270468">
      <w:pPr>
        <w:rPr>
          <w:rFonts w:ascii="Verdana" w:hAnsi="Verdana"/>
          <w:sz w:val="22"/>
          <w:szCs w:val="22"/>
        </w:rPr>
      </w:pPr>
      <w:r w:rsidRPr="004C3D63">
        <w:rPr>
          <w:rFonts w:ascii="Verdana" w:hAnsi="Verdana"/>
          <w:b/>
          <w:bCs/>
          <w:sz w:val="22"/>
          <w:szCs w:val="22"/>
        </w:rPr>
        <w:t xml:space="preserve">ARTÍCULO </w:t>
      </w:r>
      <w:r w:rsidR="004C3D63" w:rsidRPr="004C3D63">
        <w:rPr>
          <w:rFonts w:ascii="Verdana" w:hAnsi="Verdana"/>
          <w:b/>
          <w:bCs/>
          <w:sz w:val="22"/>
          <w:szCs w:val="22"/>
        </w:rPr>
        <w:t>1o</w:t>
      </w:r>
      <w:r w:rsidRPr="004C3D63">
        <w:rPr>
          <w:rFonts w:ascii="Verdana" w:hAnsi="Verdana"/>
          <w:b/>
          <w:bCs/>
          <w:sz w:val="22"/>
          <w:szCs w:val="22"/>
        </w:rPr>
        <w:t>.</w:t>
      </w:r>
      <w:r w:rsidRPr="00270468">
        <w:rPr>
          <w:rFonts w:ascii="Verdana" w:hAnsi="Verdana"/>
          <w:sz w:val="22"/>
          <w:szCs w:val="22"/>
        </w:rPr>
        <w:t xml:space="preserve"> Adicionar el artículo 5 de la Resolución No. 182 de 17 de enero de 2013, en cuanto a la cuantía aprobada para la creación y constitución en la </w:t>
      </w:r>
      <w:r w:rsidRPr="00270468">
        <w:rPr>
          <w:rFonts w:ascii="Verdana" w:hAnsi="Verdana"/>
          <w:sz w:val="22"/>
          <w:szCs w:val="22"/>
        </w:rPr>
        <w:lastRenderedPageBreak/>
        <w:t>Dirección Regional Córdoba de la respectiva Caja Menor, como se indica a continuación.</w:t>
      </w:r>
    </w:p>
    <w:tbl>
      <w:tblPr>
        <w:tblStyle w:val="Tablaconcuadrcula"/>
        <w:tblW w:w="4950" w:type="pct"/>
        <w:tblLook w:val="04A0" w:firstRow="1" w:lastRow="0" w:firstColumn="1" w:lastColumn="0" w:noHBand="0" w:noVBand="1"/>
      </w:tblPr>
      <w:tblGrid>
        <w:gridCol w:w="3551"/>
        <w:gridCol w:w="1382"/>
        <w:gridCol w:w="1840"/>
        <w:gridCol w:w="1967"/>
      </w:tblGrid>
      <w:tr w:rsidR="004C3D63" w:rsidRPr="004C3D63" w14:paraId="78FEFD61" w14:textId="77777777" w:rsidTr="004C3D63">
        <w:tc>
          <w:tcPr>
            <w:tcW w:w="250" w:type="pct"/>
            <w:hideMark/>
          </w:tcPr>
          <w:p w14:paraId="189AD0A8" w14:textId="77777777" w:rsidR="004C3D63" w:rsidRPr="004C3D63" w:rsidRDefault="004C3D63" w:rsidP="004C3D63">
            <w:pPr>
              <w:spacing w:after="160"/>
              <w:rPr>
                <w:rFonts w:ascii="Verdana" w:hAnsi="Verdana"/>
                <w:sz w:val="22"/>
                <w:szCs w:val="22"/>
              </w:rPr>
            </w:pPr>
            <w:r w:rsidRPr="004C3D63">
              <w:rPr>
                <w:rFonts w:ascii="Verdana" w:hAnsi="Verdana"/>
                <w:sz w:val="22"/>
                <w:szCs w:val="22"/>
              </w:rPr>
              <w:t>No.</w:t>
            </w:r>
          </w:p>
        </w:tc>
        <w:tc>
          <w:tcPr>
            <w:tcW w:w="950" w:type="pct"/>
            <w:hideMark/>
          </w:tcPr>
          <w:p w14:paraId="064381F8" w14:textId="77777777" w:rsidR="004C3D63" w:rsidRPr="004C3D63" w:rsidRDefault="004C3D63" w:rsidP="004C3D63">
            <w:pPr>
              <w:spacing w:after="160"/>
              <w:rPr>
                <w:rFonts w:ascii="Verdana" w:hAnsi="Verdana"/>
                <w:sz w:val="22"/>
                <w:szCs w:val="22"/>
              </w:rPr>
            </w:pPr>
            <w:r w:rsidRPr="004C3D63">
              <w:rPr>
                <w:rFonts w:ascii="Verdana" w:hAnsi="Verdana"/>
                <w:sz w:val="22"/>
                <w:szCs w:val="22"/>
              </w:rPr>
              <w:t>REGIONAL</w:t>
            </w:r>
          </w:p>
        </w:tc>
        <w:tc>
          <w:tcPr>
            <w:tcW w:w="2450" w:type="pct"/>
            <w:hideMark/>
          </w:tcPr>
          <w:p w14:paraId="66DDBEC3" w14:textId="77777777" w:rsidR="004C3D63" w:rsidRPr="004C3D63" w:rsidRDefault="004C3D63" w:rsidP="004C3D63">
            <w:pPr>
              <w:spacing w:after="160"/>
              <w:rPr>
                <w:rFonts w:ascii="Verdana" w:hAnsi="Verdana"/>
                <w:sz w:val="22"/>
                <w:szCs w:val="22"/>
              </w:rPr>
            </w:pPr>
            <w:r w:rsidRPr="004C3D63">
              <w:rPr>
                <w:rFonts w:ascii="Verdana" w:hAnsi="Verdana"/>
                <w:sz w:val="22"/>
                <w:szCs w:val="22"/>
              </w:rPr>
              <w:t>AREA RESPONSABLE</w:t>
            </w:r>
          </w:p>
        </w:tc>
        <w:tc>
          <w:tcPr>
            <w:tcW w:w="1350" w:type="pct"/>
            <w:hideMark/>
          </w:tcPr>
          <w:p w14:paraId="63EC3D77" w14:textId="77777777" w:rsidR="004C3D63" w:rsidRPr="004C3D63" w:rsidRDefault="004C3D63" w:rsidP="004C3D63">
            <w:pPr>
              <w:spacing w:after="160"/>
              <w:rPr>
                <w:rFonts w:ascii="Verdana" w:hAnsi="Verdana"/>
                <w:sz w:val="22"/>
                <w:szCs w:val="22"/>
              </w:rPr>
            </w:pPr>
            <w:r w:rsidRPr="004C3D63">
              <w:rPr>
                <w:rFonts w:ascii="Verdana" w:hAnsi="Verdana"/>
                <w:sz w:val="22"/>
                <w:szCs w:val="22"/>
              </w:rPr>
              <w:t>TOPE MAXIMO DE CONSTITUCION</w:t>
            </w:r>
          </w:p>
        </w:tc>
      </w:tr>
      <w:tr w:rsidR="004C3D63" w:rsidRPr="004C3D63" w14:paraId="4D215D13" w14:textId="77777777" w:rsidTr="004C3D63">
        <w:tc>
          <w:tcPr>
            <w:tcW w:w="250" w:type="pct"/>
            <w:hideMark/>
          </w:tcPr>
          <w:p w14:paraId="694B7BCE" w14:textId="77777777" w:rsidR="004C3D63" w:rsidRPr="004C3D63" w:rsidRDefault="004C3D63" w:rsidP="004C3D63">
            <w:pPr>
              <w:spacing w:after="160"/>
              <w:rPr>
                <w:rFonts w:ascii="Verdana" w:hAnsi="Verdana"/>
                <w:sz w:val="22"/>
                <w:szCs w:val="22"/>
              </w:rPr>
            </w:pPr>
            <w:r w:rsidRPr="004C3D63">
              <w:rPr>
                <w:rFonts w:ascii="Verdana" w:hAnsi="Verdana"/>
                <w:sz w:val="22"/>
                <w:szCs w:val="22"/>
              </w:rPr>
              <w:t>1</w:t>
            </w:r>
          </w:p>
        </w:tc>
        <w:tc>
          <w:tcPr>
            <w:tcW w:w="950" w:type="pct"/>
            <w:hideMark/>
          </w:tcPr>
          <w:p w14:paraId="0FD97A8F" w14:textId="77777777" w:rsidR="004C3D63" w:rsidRPr="004C3D63" w:rsidRDefault="004C3D63" w:rsidP="004C3D63">
            <w:pPr>
              <w:spacing w:after="160"/>
              <w:rPr>
                <w:rFonts w:ascii="Verdana" w:hAnsi="Verdana"/>
                <w:sz w:val="22"/>
                <w:szCs w:val="22"/>
              </w:rPr>
            </w:pPr>
            <w:r w:rsidRPr="004C3D63">
              <w:rPr>
                <w:rFonts w:ascii="Verdana" w:hAnsi="Verdana"/>
                <w:sz w:val="22"/>
                <w:szCs w:val="22"/>
              </w:rPr>
              <w:t>Córdoba</w:t>
            </w:r>
          </w:p>
        </w:tc>
        <w:tc>
          <w:tcPr>
            <w:tcW w:w="2450" w:type="pct"/>
            <w:hideMark/>
          </w:tcPr>
          <w:p w14:paraId="253F88EE" w14:textId="77777777" w:rsidR="004C3D63" w:rsidRPr="004C3D63" w:rsidRDefault="004C3D63" w:rsidP="004C3D63">
            <w:pPr>
              <w:spacing w:after="160"/>
              <w:rPr>
                <w:rFonts w:ascii="Verdana" w:hAnsi="Verdana"/>
                <w:sz w:val="22"/>
                <w:szCs w:val="22"/>
              </w:rPr>
            </w:pPr>
            <w:r w:rsidRPr="004C3D63">
              <w:rPr>
                <w:rFonts w:ascii="Verdana" w:hAnsi="Verdana"/>
                <w:sz w:val="22"/>
                <w:szCs w:val="22"/>
              </w:rPr>
              <w:t>Grupo de Asistencia Técnica</w:t>
            </w:r>
          </w:p>
        </w:tc>
        <w:tc>
          <w:tcPr>
            <w:tcW w:w="1350" w:type="pct"/>
            <w:hideMark/>
          </w:tcPr>
          <w:p w14:paraId="1174E928" w14:textId="77777777" w:rsidR="004C3D63" w:rsidRPr="004C3D63" w:rsidRDefault="004C3D63" w:rsidP="004C3D63">
            <w:pPr>
              <w:spacing w:after="160"/>
              <w:rPr>
                <w:rFonts w:ascii="Verdana" w:hAnsi="Verdana"/>
                <w:sz w:val="22"/>
                <w:szCs w:val="22"/>
              </w:rPr>
            </w:pPr>
            <w:r w:rsidRPr="004C3D63">
              <w:rPr>
                <w:rFonts w:ascii="Verdana" w:hAnsi="Verdana"/>
                <w:sz w:val="22"/>
                <w:szCs w:val="22"/>
              </w:rPr>
              <w:t>3.025.000</w:t>
            </w:r>
          </w:p>
        </w:tc>
      </w:tr>
      <w:tr w:rsidR="004C3D63" w:rsidRPr="004C3D63" w14:paraId="3D98DF10" w14:textId="77777777" w:rsidTr="004C3D63">
        <w:tc>
          <w:tcPr>
            <w:tcW w:w="3650" w:type="pct"/>
            <w:hideMark/>
          </w:tcPr>
          <w:p w14:paraId="13FC8EED" w14:textId="77777777" w:rsidR="004C3D63" w:rsidRPr="004C3D63" w:rsidRDefault="004C3D63" w:rsidP="004C3D63">
            <w:pPr>
              <w:spacing w:after="160"/>
              <w:rPr>
                <w:rFonts w:ascii="Verdana" w:hAnsi="Verdana"/>
                <w:sz w:val="22"/>
                <w:szCs w:val="22"/>
              </w:rPr>
            </w:pPr>
            <w:r w:rsidRPr="004C3D63">
              <w:rPr>
                <w:rFonts w:ascii="Verdana" w:hAnsi="Verdana"/>
                <w:sz w:val="22"/>
                <w:szCs w:val="22"/>
              </w:rPr>
              <w:t>TOTAL</w:t>
            </w:r>
          </w:p>
        </w:tc>
        <w:tc>
          <w:tcPr>
            <w:tcW w:w="1350" w:type="pct"/>
            <w:gridSpan w:val="3"/>
            <w:hideMark/>
          </w:tcPr>
          <w:p w14:paraId="5B03D896" w14:textId="77777777" w:rsidR="004C3D63" w:rsidRPr="004C3D63" w:rsidRDefault="004C3D63" w:rsidP="004C3D63">
            <w:pPr>
              <w:spacing w:after="160"/>
              <w:rPr>
                <w:rFonts w:ascii="Verdana" w:hAnsi="Verdana"/>
                <w:sz w:val="22"/>
                <w:szCs w:val="22"/>
              </w:rPr>
            </w:pPr>
            <w:r w:rsidRPr="004C3D63">
              <w:rPr>
                <w:rFonts w:ascii="Verdana" w:hAnsi="Verdana"/>
                <w:sz w:val="22"/>
                <w:szCs w:val="22"/>
              </w:rPr>
              <w:t>3.025.000</w:t>
            </w:r>
          </w:p>
        </w:tc>
      </w:tr>
    </w:tbl>
    <w:p w14:paraId="51E44F90" w14:textId="77777777" w:rsidR="00270468" w:rsidRPr="00270468" w:rsidRDefault="00270468" w:rsidP="00270468">
      <w:pPr>
        <w:rPr>
          <w:rFonts w:ascii="Verdana" w:hAnsi="Verdana"/>
          <w:sz w:val="22"/>
          <w:szCs w:val="22"/>
        </w:rPr>
      </w:pPr>
    </w:p>
    <w:p w14:paraId="77D1299D" w14:textId="306DDD9B" w:rsidR="00270468" w:rsidRPr="00270468" w:rsidRDefault="00270468" w:rsidP="00270468">
      <w:pPr>
        <w:rPr>
          <w:rFonts w:ascii="Verdana" w:hAnsi="Verdana"/>
          <w:sz w:val="22"/>
          <w:szCs w:val="22"/>
        </w:rPr>
      </w:pPr>
      <w:r w:rsidRPr="00A46FA3">
        <w:rPr>
          <w:rFonts w:ascii="Verdana" w:hAnsi="Verdana"/>
          <w:b/>
          <w:bCs/>
          <w:sz w:val="22"/>
          <w:szCs w:val="22"/>
        </w:rPr>
        <w:t xml:space="preserve">ARTÍCULO </w:t>
      </w:r>
      <w:r w:rsidR="00A46FA3">
        <w:rPr>
          <w:rFonts w:ascii="Verdana" w:hAnsi="Verdana"/>
          <w:b/>
          <w:bCs/>
          <w:sz w:val="22"/>
          <w:szCs w:val="22"/>
        </w:rPr>
        <w:t>2o</w:t>
      </w:r>
      <w:r w:rsidRPr="00A46FA3">
        <w:rPr>
          <w:rFonts w:ascii="Verdana" w:hAnsi="Verdana"/>
          <w:b/>
          <w:bCs/>
          <w:sz w:val="22"/>
          <w:szCs w:val="22"/>
        </w:rPr>
        <w:t>. VIGENCIA</w:t>
      </w:r>
      <w:r w:rsidRPr="00270468">
        <w:rPr>
          <w:rFonts w:ascii="Verdana" w:hAnsi="Verdana"/>
          <w:sz w:val="22"/>
          <w:szCs w:val="22"/>
        </w:rPr>
        <w:t>. La presente Resolución rige a partir de la fecha de su expedición.</w:t>
      </w:r>
    </w:p>
    <w:p w14:paraId="2E3651F0" w14:textId="714FF864" w:rsidR="00270468" w:rsidRPr="00A46FA3" w:rsidRDefault="00270468" w:rsidP="00A46FA3">
      <w:pPr>
        <w:jc w:val="center"/>
        <w:rPr>
          <w:rFonts w:ascii="Verdana" w:hAnsi="Verdana"/>
          <w:b/>
          <w:bCs/>
          <w:sz w:val="22"/>
          <w:szCs w:val="22"/>
        </w:rPr>
      </w:pPr>
      <w:r w:rsidRPr="00A46FA3">
        <w:rPr>
          <w:rFonts w:ascii="Verdana" w:hAnsi="Verdana"/>
          <w:b/>
          <w:bCs/>
          <w:sz w:val="22"/>
          <w:szCs w:val="22"/>
        </w:rPr>
        <w:t>COMUNÍQUESE Y CÚMPLASE</w:t>
      </w:r>
      <w:r w:rsidR="00A46FA3">
        <w:rPr>
          <w:rFonts w:ascii="Verdana" w:hAnsi="Verdana"/>
          <w:b/>
          <w:bCs/>
          <w:sz w:val="22"/>
          <w:szCs w:val="22"/>
        </w:rPr>
        <w:t>,</w:t>
      </w:r>
    </w:p>
    <w:p w14:paraId="4E7209C5" w14:textId="23F8FDE7" w:rsidR="00270468" w:rsidRPr="00270468" w:rsidRDefault="00270468" w:rsidP="00A46FA3">
      <w:pPr>
        <w:jc w:val="center"/>
        <w:rPr>
          <w:rFonts w:ascii="Verdana" w:hAnsi="Verdana"/>
          <w:sz w:val="22"/>
          <w:szCs w:val="22"/>
        </w:rPr>
      </w:pPr>
      <w:r w:rsidRPr="00270468">
        <w:rPr>
          <w:rFonts w:ascii="Verdana" w:hAnsi="Verdana"/>
          <w:sz w:val="22"/>
          <w:szCs w:val="22"/>
        </w:rPr>
        <w:t>Dada en Bogotá D.C., a los 23</w:t>
      </w:r>
      <w:r w:rsidR="00A46FA3">
        <w:rPr>
          <w:rFonts w:ascii="Verdana" w:hAnsi="Verdana"/>
          <w:sz w:val="22"/>
          <w:szCs w:val="22"/>
        </w:rPr>
        <w:t xml:space="preserve"> días del mes de agosto del año 2013</w:t>
      </w:r>
    </w:p>
    <w:p w14:paraId="07EDACBA" w14:textId="77777777" w:rsidR="00270468" w:rsidRPr="009D10E8" w:rsidRDefault="00270468" w:rsidP="00A46FA3">
      <w:pPr>
        <w:jc w:val="center"/>
        <w:rPr>
          <w:rFonts w:ascii="Verdana" w:hAnsi="Verdana"/>
          <w:b/>
          <w:bCs/>
          <w:sz w:val="22"/>
          <w:szCs w:val="22"/>
        </w:rPr>
      </w:pPr>
      <w:r w:rsidRPr="009D10E8">
        <w:rPr>
          <w:rFonts w:ascii="Verdana" w:hAnsi="Verdana"/>
          <w:b/>
          <w:bCs/>
          <w:sz w:val="22"/>
          <w:szCs w:val="22"/>
        </w:rPr>
        <w:t>ADRIANA MARÍA GONZÁLEZ MAXCYCLAK</w:t>
      </w:r>
    </w:p>
    <w:p w14:paraId="5926C0D3" w14:textId="0A148FBB" w:rsidR="00A724C4" w:rsidRPr="00270468" w:rsidRDefault="009D10E8" w:rsidP="00A46FA3">
      <w:pPr>
        <w:jc w:val="center"/>
        <w:rPr>
          <w:rFonts w:ascii="Verdana" w:hAnsi="Verdana"/>
          <w:sz w:val="22"/>
          <w:szCs w:val="22"/>
        </w:rPr>
      </w:pPr>
      <w:r w:rsidRPr="00270468">
        <w:rPr>
          <w:rFonts w:ascii="Verdana" w:hAnsi="Verdana"/>
          <w:sz w:val="22"/>
          <w:szCs w:val="22"/>
        </w:rPr>
        <w:t>SUBDIRECTORA GENERAL ENCARGADA DE LAS FUNCIONES DE DIRECTORA GENERAL</w:t>
      </w:r>
    </w:p>
    <w:sectPr w:rsidR="00A724C4" w:rsidRPr="0027046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2E4C"/>
    <w:multiLevelType w:val="hybridMultilevel"/>
    <w:tmpl w:val="AAD099C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91371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06"/>
    <w:rsid w:val="001951AB"/>
    <w:rsid w:val="00215F3F"/>
    <w:rsid w:val="00243CB4"/>
    <w:rsid w:val="00270468"/>
    <w:rsid w:val="00445F5F"/>
    <w:rsid w:val="004C3D63"/>
    <w:rsid w:val="009D10E8"/>
    <w:rsid w:val="00A46FA3"/>
    <w:rsid w:val="00A724C4"/>
    <w:rsid w:val="00BF72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EF436"/>
  <w15:chartTrackingRefBased/>
  <w15:docId w15:val="{5452E879-C7A3-4F0B-94BE-9FEEB44DE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F3F"/>
    <w:pPr>
      <w:spacing w:line="240" w:lineRule="auto"/>
      <w:jc w:val="both"/>
    </w:pPr>
    <w:rPr>
      <w:rFonts w:ascii="Arial" w:hAnsi="Arial" w:cs="Arial"/>
    </w:rPr>
  </w:style>
  <w:style w:type="paragraph" w:styleId="Ttulo1">
    <w:name w:val="heading 1"/>
    <w:basedOn w:val="Normal"/>
    <w:next w:val="Normal"/>
    <w:link w:val="Ttulo1Car"/>
    <w:uiPriority w:val="9"/>
    <w:qFormat/>
    <w:rsid w:val="00BF7206"/>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F7206"/>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F7206"/>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F7206"/>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BF7206"/>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BF7206"/>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BF7206"/>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BF7206"/>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BF7206"/>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F720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F720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F720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F720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F720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F720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F720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F720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F7206"/>
    <w:rPr>
      <w:rFonts w:eastAsiaTheme="majorEastAsia" w:cstheme="majorBidi"/>
      <w:color w:val="272727" w:themeColor="text1" w:themeTint="D8"/>
    </w:rPr>
  </w:style>
  <w:style w:type="paragraph" w:styleId="Ttulo">
    <w:name w:val="Title"/>
    <w:basedOn w:val="Normal"/>
    <w:next w:val="Normal"/>
    <w:link w:val="TtuloCar"/>
    <w:uiPriority w:val="10"/>
    <w:qFormat/>
    <w:rsid w:val="00BF7206"/>
    <w:pPr>
      <w:spacing w:after="8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F720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F7206"/>
    <w:pPr>
      <w:numPr>
        <w:ilvl w:val="1"/>
      </w:numPr>
      <w:spacing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F720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F7206"/>
    <w:pPr>
      <w:spacing w:before="160" w:line="278" w:lineRule="auto"/>
      <w:jc w:val="center"/>
    </w:pPr>
    <w:rPr>
      <w:rFonts w:asciiTheme="minorHAnsi" w:hAnsiTheme="minorHAnsi" w:cstheme="minorBidi"/>
      <w:i/>
      <w:iCs/>
      <w:color w:val="404040" w:themeColor="text1" w:themeTint="BF"/>
    </w:rPr>
  </w:style>
  <w:style w:type="character" w:customStyle="1" w:styleId="CitaCar">
    <w:name w:val="Cita Car"/>
    <w:basedOn w:val="Fuentedeprrafopredeter"/>
    <w:link w:val="Cita"/>
    <w:uiPriority w:val="29"/>
    <w:rsid w:val="00BF7206"/>
    <w:rPr>
      <w:i/>
      <w:iCs/>
      <w:color w:val="404040" w:themeColor="text1" w:themeTint="BF"/>
    </w:rPr>
  </w:style>
  <w:style w:type="paragraph" w:styleId="Prrafodelista">
    <w:name w:val="List Paragraph"/>
    <w:basedOn w:val="Normal"/>
    <w:uiPriority w:val="34"/>
    <w:qFormat/>
    <w:rsid w:val="00BF7206"/>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BF7206"/>
    <w:rPr>
      <w:i/>
      <w:iCs/>
      <w:color w:val="0F4761" w:themeColor="accent1" w:themeShade="BF"/>
    </w:rPr>
  </w:style>
  <w:style w:type="paragraph" w:styleId="Citadestacada">
    <w:name w:val="Intense Quote"/>
    <w:basedOn w:val="Normal"/>
    <w:next w:val="Normal"/>
    <w:link w:val="CitadestacadaCar"/>
    <w:uiPriority w:val="30"/>
    <w:qFormat/>
    <w:rsid w:val="00BF720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BF7206"/>
    <w:rPr>
      <w:i/>
      <w:iCs/>
      <w:color w:val="0F4761" w:themeColor="accent1" w:themeShade="BF"/>
    </w:rPr>
  </w:style>
  <w:style w:type="character" w:styleId="Referenciaintensa">
    <w:name w:val="Intense Reference"/>
    <w:basedOn w:val="Fuentedeprrafopredeter"/>
    <w:uiPriority w:val="32"/>
    <w:qFormat/>
    <w:rsid w:val="00BF7206"/>
    <w:rPr>
      <w:b/>
      <w:bCs/>
      <w:smallCaps/>
      <w:color w:val="0F4761" w:themeColor="accent1" w:themeShade="BF"/>
      <w:spacing w:val="5"/>
    </w:rPr>
  </w:style>
  <w:style w:type="table" w:styleId="Tablaconcuadrcula">
    <w:name w:val="Table Grid"/>
    <w:basedOn w:val="Tablanormal"/>
    <w:uiPriority w:val="39"/>
    <w:rsid w:val="004C3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87361E-A2DC-43AD-A8E4-C033F7E2E547}"/>
</file>

<file path=customXml/itemProps2.xml><?xml version="1.0" encoding="utf-8"?>
<ds:datastoreItem xmlns:ds="http://schemas.openxmlformats.org/officeDocument/2006/customXml" ds:itemID="{E4681D98-38F4-491A-93CA-3CE6991B09E0}"/>
</file>

<file path=customXml/itemProps3.xml><?xml version="1.0" encoding="utf-8"?>
<ds:datastoreItem xmlns:ds="http://schemas.openxmlformats.org/officeDocument/2006/customXml" ds:itemID="{A0A7ED5E-A45D-474E-B626-FD171FA7FED2}"/>
</file>

<file path=docProps/app.xml><?xml version="1.0" encoding="utf-8"?>
<Properties xmlns="http://schemas.openxmlformats.org/officeDocument/2006/extended-properties" xmlns:vt="http://schemas.openxmlformats.org/officeDocument/2006/docPropsVTypes">
  <Template>Normal</Template>
  <TotalTime>6</TotalTime>
  <Pages>2</Pages>
  <Words>354</Words>
  <Characters>1947</Characters>
  <Application>Microsoft Office Word</Application>
  <DocSecurity>0</DocSecurity>
  <Lines>16</Lines>
  <Paragraphs>4</Paragraphs>
  <ScaleCrop>false</ScaleCrop>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7</cp:revision>
  <dcterms:created xsi:type="dcterms:W3CDTF">2026-01-20T14:08:00Z</dcterms:created>
  <dcterms:modified xsi:type="dcterms:W3CDTF">2026-01-20T14:14:00Z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