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BB03A" w14:textId="51FD49AD" w:rsidR="00446C72" w:rsidRPr="00446C72" w:rsidRDefault="00446C72" w:rsidP="00446C72">
      <w:pPr>
        <w:jc w:val="center"/>
        <w:rPr>
          <w:rFonts w:ascii="Verdana" w:hAnsi="Verdana"/>
          <w:b/>
          <w:bCs/>
          <w:sz w:val="22"/>
          <w:szCs w:val="22"/>
        </w:rPr>
      </w:pPr>
      <w:r w:rsidRPr="00446C72">
        <w:rPr>
          <w:rFonts w:ascii="Verdana" w:hAnsi="Verdana"/>
          <w:b/>
          <w:bCs/>
          <w:sz w:val="22"/>
          <w:szCs w:val="22"/>
        </w:rPr>
        <w:t>RESOLUCIÓN 6971 DE 2014</w:t>
      </w:r>
    </w:p>
    <w:p w14:paraId="177ABA93" w14:textId="417DF246" w:rsidR="001741E9" w:rsidRPr="00446C72" w:rsidRDefault="001741E9" w:rsidP="00074273">
      <w:pPr>
        <w:rPr>
          <w:rFonts w:ascii="Verdana" w:hAnsi="Verdana"/>
          <w:sz w:val="20"/>
          <w:szCs w:val="20"/>
        </w:rPr>
      </w:pPr>
      <w:r w:rsidRPr="00446C72">
        <w:rPr>
          <w:rFonts w:ascii="Verdana" w:hAnsi="Verdana"/>
          <w:sz w:val="20"/>
          <w:szCs w:val="20"/>
        </w:rPr>
        <w:t xml:space="preserve">Fecha de Expedición: </w:t>
      </w:r>
      <w:r w:rsidR="00446C72">
        <w:rPr>
          <w:rFonts w:ascii="Verdana" w:hAnsi="Verdana"/>
          <w:sz w:val="20"/>
          <w:szCs w:val="20"/>
        </w:rPr>
        <w:t>21</w:t>
      </w:r>
      <w:r w:rsidRPr="00446C72">
        <w:rPr>
          <w:rFonts w:ascii="Verdana" w:hAnsi="Verdana"/>
          <w:sz w:val="20"/>
          <w:szCs w:val="20"/>
        </w:rPr>
        <w:t xml:space="preserve"> de noviembre de 2014</w:t>
      </w:r>
    </w:p>
    <w:p w14:paraId="5A545951" w14:textId="38FD32DF" w:rsidR="001741E9" w:rsidRPr="00446C72" w:rsidRDefault="001741E9" w:rsidP="00074273">
      <w:pPr>
        <w:rPr>
          <w:rFonts w:ascii="Verdana" w:hAnsi="Verdana"/>
          <w:sz w:val="20"/>
          <w:szCs w:val="20"/>
        </w:rPr>
      </w:pPr>
      <w:r w:rsidRPr="00446C72">
        <w:rPr>
          <w:rFonts w:ascii="Verdana" w:hAnsi="Verdana"/>
          <w:sz w:val="20"/>
          <w:szCs w:val="20"/>
        </w:rPr>
        <w:t xml:space="preserve">Fecha de entrada en vigencia: </w:t>
      </w:r>
      <w:r w:rsidR="00446C72">
        <w:rPr>
          <w:rFonts w:ascii="Verdana" w:hAnsi="Verdana"/>
          <w:sz w:val="20"/>
          <w:szCs w:val="20"/>
        </w:rPr>
        <w:t>21</w:t>
      </w:r>
      <w:r w:rsidRPr="00446C72">
        <w:rPr>
          <w:rFonts w:ascii="Verdana" w:hAnsi="Verdana"/>
          <w:sz w:val="20"/>
          <w:szCs w:val="20"/>
        </w:rPr>
        <w:t xml:space="preserve"> de noviembre de 2014</w:t>
      </w:r>
    </w:p>
    <w:p w14:paraId="70F34FF0" w14:textId="70D25B39" w:rsidR="001741E9" w:rsidRPr="00446C72" w:rsidRDefault="001741E9" w:rsidP="00074273">
      <w:pPr>
        <w:rPr>
          <w:rFonts w:ascii="Verdana" w:hAnsi="Verdana"/>
          <w:sz w:val="20"/>
          <w:szCs w:val="20"/>
        </w:rPr>
      </w:pPr>
      <w:r w:rsidRPr="00446C72">
        <w:rPr>
          <w:rFonts w:ascii="Verdana" w:hAnsi="Verdana"/>
          <w:sz w:val="20"/>
          <w:szCs w:val="20"/>
          <w:shd w:val="clear" w:color="auto" w:fill="FFFFFF" w:themeFill="background1"/>
        </w:rPr>
        <w:t xml:space="preserve">Estado de la vigencia: </w:t>
      </w:r>
      <w:r w:rsidR="00446C72" w:rsidRPr="00446C72">
        <w:rPr>
          <w:rFonts w:ascii="Verdana" w:hAnsi="Verdana"/>
          <w:sz w:val="20"/>
          <w:szCs w:val="20"/>
          <w:shd w:val="clear" w:color="auto" w:fill="FFFFFF" w:themeFill="background1"/>
        </w:rPr>
        <w:t>derogada</w:t>
      </w:r>
      <w:r w:rsidR="00446C72" w:rsidRPr="00446C72">
        <w:rPr>
          <w:rFonts w:ascii="Verdana" w:hAnsi="Verdana"/>
          <w:sz w:val="20"/>
          <w:szCs w:val="20"/>
        </w:rPr>
        <w:t xml:space="preserve"> por el artículo 12 de la Resolución 4500 de 2016</w:t>
      </w:r>
    </w:p>
    <w:p w14:paraId="414EB062" w14:textId="77777777" w:rsidR="001741E9" w:rsidRPr="00446C72" w:rsidRDefault="001741E9" w:rsidP="00074273">
      <w:pPr>
        <w:rPr>
          <w:rFonts w:ascii="Verdana" w:hAnsi="Verdana"/>
          <w:sz w:val="20"/>
          <w:szCs w:val="20"/>
        </w:rPr>
      </w:pPr>
      <w:r w:rsidRPr="00446C72">
        <w:rPr>
          <w:rFonts w:ascii="Verdana" w:hAnsi="Verdana"/>
          <w:sz w:val="20"/>
          <w:szCs w:val="20"/>
        </w:rPr>
        <w:t xml:space="preserve">                   </w:t>
      </w:r>
    </w:p>
    <w:p w14:paraId="02D185BC" w14:textId="77777777" w:rsidR="001741E9" w:rsidRPr="00446C72" w:rsidRDefault="001741E9" w:rsidP="00074273">
      <w:pPr>
        <w:rPr>
          <w:rFonts w:ascii="Verdana" w:hAnsi="Verdana"/>
          <w:sz w:val="20"/>
          <w:szCs w:val="20"/>
        </w:rPr>
      </w:pPr>
      <w:r w:rsidRPr="00446C72">
        <w:rPr>
          <w:rFonts w:ascii="Verdana" w:hAnsi="Verdana"/>
          <w:sz w:val="20"/>
          <w:szCs w:val="20"/>
        </w:rPr>
        <w:t>Fecha de publicación en Diario Oficial: N/A</w:t>
      </w:r>
    </w:p>
    <w:p w14:paraId="3B042084" w14:textId="77777777" w:rsidR="001741E9" w:rsidRPr="00446C72" w:rsidRDefault="001741E9" w:rsidP="00074273">
      <w:pPr>
        <w:rPr>
          <w:rFonts w:ascii="Verdana" w:hAnsi="Verdana"/>
          <w:sz w:val="20"/>
          <w:szCs w:val="20"/>
        </w:rPr>
      </w:pPr>
      <w:r w:rsidRPr="00446C72">
        <w:rPr>
          <w:rFonts w:ascii="Verdana" w:hAnsi="Verdana"/>
          <w:sz w:val="20"/>
          <w:szCs w:val="20"/>
        </w:rPr>
        <w:t>Número del Diario Oficial: N/A</w:t>
      </w:r>
    </w:p>
    <w:p w14:paraId="7C3339A9" w14:textId="5181D4A2" w:rsidR="00310488" w:rsidRPr="00446C72" w:rsidRDefault="00310488" w:rsidP="00003115">
      <w:pPr>
        <w:jc w:val="center"/>
        <w:rPr>
          <w:rFonts w:ascii="Verdana" w:hAnsi="Verdana"/>
          <w:b/>
          <w:bCs/>
          <w:sz w:val="22"/>
          <w:szCs w:val="22"/>
        </w:rPr>
      </w:pPr>
      <w:r w:rsidRPr="00446C72">
        <w:rPr>
          <w:rFonts w:ascii="Verdana" w:hAnsi="Verdana"/>
          <w:b/>
          <w:bCs/>
          <w:sz w:val="22"/>
          <w:szCs w:val="22"/>
        </w:rPr>
        <w:t>RESOLUCIÓN 6971 DE 2014</w:t>
      </w:r>
    </w:p>
    <w:p w14:paraId="044FCBAD" w14:textId="621A72D5" w:rsidR="00310488" w:rsidRPr="00446C72" w:rsidRDefault="00310488" w:rsidP="00446C72">
      <w:pPr>
        <w:jc w:val="center"/>
        <w:rPr>
          <w:rFonts w:ascii="Verdana" w:hAnsi="Verdana"/>
          <w:b/>
          <w:bCs/>
          <w:sz w:val="22"/>
          <w:szCs w:val="22"/>
        </w:rPr>
      </w:pPr>
      <w:r w:rsidRPr="00446C72">
        <w:rPr>
          <w:rFonts w:ascii="Verdana" w:hAnsi="Verdana"/>
          <w:b/>
          <w:bCs/>
          <w:sz w:val="22"/>
          <w:szCs w:val="22"/>
        </w:rPr>
        <w:t>(</w:t>
      </w:r>
      <w:r w:rsidR="00003115" w:rsidRPr="00446C72">
        <w:rPr>
          <w:rFonts w:ascii="Verdana" w:hAnsi="Verdana"/>
          <w:b/>
          <w:bCs/>
          <w:sz w:val="22"/>
          <w:szCs w:val="22"/>
        </w:rPr>
        <w:t xml:space="preserve">21 de </w:t>
      </w:r>
      <w:r w:rsidRPr="00446C72">
        <w:rPr>
          <w:rFonts w:ascii="Verdana" w:hAnsi="Verdana"/>
          <w:b/>
          <w:bCs/>
          <w:sz w:val="22"/>
          <w:szCs w:val="22"/>
        </w:rPr>
        <w:t>noviembre)</w:t>
      </w:r>
    </w:p>
    <w:p w14:paraId="649D5579" w14:textId="74A23054" w:rsidR="00310488" w:rsidRPr="00446C72" w:rsidRDefault="00310488" w:rsidP="00446C72">
      <w:pPr>
        <w:jc w:val="center"/>
        <w:rPr>
          <w:rFonts w:ascii="Verdana" w:hAnsi="Verdana"/>
          <w:b/>
          <w:bCs/>
          <w:sz w:val="22"/>
          <w:szCs w:val="22"/>
        </w:rPr>
      </w:pPr>
      <w:r w:rsidRPr="00446C72">
        <w:rPr>
          <w:rFonts w:ascii="Verdana" w:hAnsi="Verdana"/>
          <w:b/>
          <w:bCs/>
          <w:sz w:val="22"/>
          <w:szCs w:val="22"/>
        </w:rPr>
        <w:t>INSTITUTO COLOMBIANO DE BIENESTAR FAMILIAR – ICBF</w:t>
      </w:r>
    </w:p>
    <w:p w14:paraId="064CE64C" w14:textId="5B2730D6" w:rsidR="00310488" w:rsidRPr="00074273" w:rsidRDefault="00446C72" w:rsidP="00446C72">
      <w:pPr>
        <w:jc w:val="center"/>
        <w:rPr>
          <w:rFonts w:ascii="Verdana" w:hAnsi="Verdana"/>
          <w:sz w:val="22"/>
          <w:szCs w:val="22"/>
        </w:rPr>
      </w:pPr>
      <w:r>
        <w:rPr>
          <w:rFonts w:ascii="Verdana" w:hAnsi="Verdana"/>
          <w:sz w:val="22"/>
          <w:szCs w:val="22"/>
        </w:rPr>
        <w:t>“</w:t>
      </w:r>
      <w:r w:rsidR="00310488" w:rsidRPr="00074273">
        <w:rPr>
          <w:rFonts w:ascii="Verdana" w:hAnsi="Verdana"/>
          <w:sz w:val="22"/>
          <w:szCs w:val="22"/>
        </w:rPr>
        <w:t>Por la cual se Modifica el Manual Específico de Funciones y Competencias Laborales para los empleos de la Planta de Personal del Instituto Colombiano de Bienestar Familiar “Cecilia de la Fuente de Lleras”</w:t>
      </w:r>
    </w:p>
    <w:p w14:paraId="3BBDEDCE" w14:textId="382B2ABD" w:rsidR="00310488" w:rsidRPr="00446C72" w:rsidRDefault="00310488" w:rsidP="00446C72">
      <w:pPr>
        <w:jc w:val="center"/>
        <w:rPr>
          <w:rFonts w:ascii="Verdana" w:hAnsi="Verdana"/>
          <w:b/>
          <w:bCs/>
          <w:sz w:val="22"/>
          <w:szCs w:val="22"/>
        </w:rPr>
      </w:pPr>
      <w:r w:rsidRPr="00446C72">
        <w:rPr>
          <w:rFonts w:ascii="Verdana" w:hAnsi="Verdana"/>
          <w:b/>
          <w:bCs/>
          <w:sz w:val="22"/>
          <w:szCs w:val="22"/>
        </w:rPr>
        <w:t>LA DIRECTORA GENERAL DEL INSTITUTO COLOMBIANO DE BIENESTAR FAMILIAR CECILIA DE LA FUENTE DE LLERAS</w:t>
      </w:r>
    </w:p>
    <w:p w14:paraId="685CE371" w14:textId="01081B20" w:rsidR="00310488" w:rsidRPr="00074273" w:rsidRDefault="00310488" w:rsidP="00003115">
      <w:pPr>
        <w:jc w:val="center"/>
        <w:rPr>
          <w:rFonts w:ascii="Verdana" w:hAnsi="Verdana"/>
          <w:sz w:val="22"/>
          <w:szCs w:val="22"/>
        </w:rPr>
      </w:pPr>
      <w:r w:rsidRPr="00074273">
        <w:rPr>
          <w:rFonts w:ascii="Verdana" w:hAnsi="Verdana"/>
          <w:sz w:val="22"/>
          <w:szCs w:val="22"/>
        </w:rPr>
        <w:t>En uso de sus facultades legales y en especial las conferidas en el artículo 78 de la Ley 489 de 1998 y en desarrollo de lo dispuesto en la Ley 909 de 2004, los Decretos 770 y 2539 de 2005 y el Decreto 1785 de 2014, y</w:t>
      </w:r>
    </w:p>
    <w:p w14:paraId="472994DA" w14:textId="7A3AE86F" w:rsidR="00310488" w:rsidRPr="00003115" w:rsidRDefault="00310488" w:rsidP="00003115">
      <w:pPr>
        <w:jc w:val="center"/>
        <w:rPr>
          <w:rFonts w:ascii="Verdana" w:hAnsi="Verdana"/>
          <w:b/>
          <w:bCs/>
          <w:sz w:val="22"/>
          <w:szCs w:val="22"/>
        </w:rPr>
      </w:pPr>
      <w:r w:rsidRPr="00003115">
        <w:rPr>
          <w:rFonts w:ascii="Verdana" w:hAnsi="Verdana"/>
          <w:b/>
          <w:bCs/>
          <w:sz w:val="22"/>
          <w:szCs w:val="22"/>
        </w:rPr>
        <w:t>CONSIDERANDO:</w:t>
      </w:r>
    </w:p>
    <w:p w14:paraId="3D102F7B" w14:textId="61E0EC0D" w:rsidR="00310488" w:rsidRPr="00003115" w:rsidRDefault="00310488" w:rsidP="00003115">
      <w:pPr>
        <w:pStyle w:val="Prrafodelista"/>
        <w:numPr>
          <w:ilvl w:val="0"/>
          <w:numId w:val="1"/>
        </w:numPr>
        <w:jc w:val="both"/>
        <w:rPr>
          <w:rFonts w:ascii="Verdana" w:hAnsi="Verdana"/>
          <w:sz w:val="22"/>
          <w:szCs w:val="22"/>
        </w:rPr>
      </w:pPr>
      <w:r w:rsidRPr="00003115">
        <w:rPr>
          <w:rFonts w:ascii="Verdana" w:hAnsi="Verdana"/>
          <w:sz w:val="22"/>
          <w:szCs w:val="22"/>
        </w:rPr>
        <w:t>Que de acuerdo con lo previsto en la Ley 909 de 2004, y en los Decretos 770, 2539 de 2005 y 1785 de 2014, las entidades públicas deben ajustar los Manuales Específicos de Funciones señalando las competencias laborales para los empleos que conforman su planta de personal.</w:t>
      </w:r>
    </w:p>
    <w:p w14:paraId="0FBB53AC" w14:textId="76AFE5DB" w:rsidR="00310488" w:rsidRPr="00003115" w:rsidRDefault="00310488" w:rsidP="00003115">
      <w:pPr>
        <w:pStyle w:val="Prrafodelista"/>
        <w:numPr>
          <w:ilvl w:val="0"/>
          <w:numId w:val="1"/>
        </w:numPr>
        <w:jc w:val="both"/>
        <w:rPr>
          <w:rFonts w:ascii="Verdana" w:hAnsi="Verdana"/>
          <w:sz w:val="22"/>
          <w:szCs w:val="22"/>
        </w:rPr>
      </w:pPr>
      <w:r w:rsidRPr="00003115">
        <w:rPr>
          <w:rFonts w:ascii="Verdana" w:hAnsi="Verdana"/>
          <w:sz w:val="22"/>
          <w:szCs w:val="22"/>
        </w:rPr>
        <w:t>Que en el Decreto 1785 de 2014 se establecen las funciones y los requisitos generales para los empleos públicos de los distintos niveles jerárquicos de los organismos y entidades del orden nacional y se dictan otras disposiciones.</w:t>
      </w:r>
    </w:p>
    <w:p w14:paraId="44E3C7DA" w14:textId="7528DE96" w:rsidR="00310488" w:rsidRPr="00003115" w:rsidRDefault="00310488" w:rsidP="00003115">
      <w:pPr>
        <w:pStyle w:val="Prrafodelista"/>
        <w:numPr>
          <w:ilvl w:val="0"/>
          <w:numId w:val="1"/>
        </w:numPr>
        <w:jc w:val="both"/>
        <w:rPr>
          <w:rFonts w:ascii="Verdana" w:hAnsi="Verdana"/>
          <w:sz w:val="22"/>
          <w:szCs w:val="22"/>
        </w:rPr>
      </w:pPr>
      <w:r w:rsidRPr="00003115">
        <w:rPr>
          <w:rFonts w:ascii="Verdana" w:hAnsi="Verdana"/>
          <w:sz w:val="22"/>
          <w:szCs w:val="22"/>
        </w:rPr>
        <w:t>Que mediante la Resolución 8484 del 26 de septiembre de 2013, el Instituto Colombiano de Bienestar Familiar “Cecilia de la Fuente de Lleras”, estableció el Manual Específico de Funciones y Competencias Laborales para los empleos de la Planta de Personal del Instituto.</w:t>
      </w:r>
    </w:p>
    <w:p w14:paraId="789E7DD7" w14:textId="2B44A22A" w:rsidR="00310488" w:rsidRPr="00003115" w:rsidRDefault="00310488" w:rsidP="00003115">
      <w:pPr>
        <w:pStyle w:val="Prrafodelista"/>
        <w:numPr>
          <w:ilvl w:val="0"/>
          <w:numId w:val="1"/>
        </w:numPr>
        <w:jc w:val="both"/>
        <w:rPr>
          <w:rFonts w:ascii="Verdana" w:hAnsi="Verdana"/>
          <w:sz w:val="22"/>
          <w:szCs w:val="22"/>
        </w:rPr>
      </w:pPr>
      <w:r w:rsidRPr="00003115">
        <w:rPr>
          <w:rFonts w:ascii="Verdana" w:hAnsi="Verdana"/>
          <w:sz w:val="22"/>
          <w:szCs w:val="22"/>
        </w:rPr>
        <w:t>Que la Corte Constitucional mediante Sentencia C-505 de 2014 declaró exequibles los apartes demandados de los artículos 73 (parágrafo 2a), 79 (inciso segundo) y 84 (inciso segundo) de la Ley 1098 de 2006, Código de la Infancia y la Adolescencia, para los cargos de “trabajador social”, siempre y cuando se entienda que la expresión “trabajador social”, también comprende a los profesionales en Desarrollo Familiar.</w:t>
      </w:r>
    </w:p>
    <w:p w14:paraId="2986B158" w14:textId="6449A663" w:rsidR="00310488" w:rsidRPr="00003115" w:rsidRDefault="00310488" w:rsidP="00003115">
      <w:pPr>
        <w:pStyle w:val="Prrafodelista"/>
        <w:numPr>
          <w:ilvl w:val="0"/>
          <w:numId w:val="1"/>
        </w:numPr>
        <w:jc w:val="both"/>
        <w:rPr>
          <w:rFonts w:ascii="Verdana" w:hAnsi="Verdana"/>
          <w:sz w:val="22"/>
          <w:szCs w:val="22"/>
        </w:rPr>
      </w:pPr>
      <w:r w:rsidRPr="00003115">
        <w:rPr>
          <w:rFonts w:ascii="Verdana" w:hAnsi="Verdana"/>
          <w:sz w:val="22"/>
          <w:szCs w:val="22"/>
        </w:rPr>
        <w:lastRenderedPageBreak/>
        <w:t>Que en consecuencia, el perfil profesional de Desarrollista Familiar tiene una relación directa, clara e inequívoca con las funciones a desempeñar en los Comités de Adopción del ICBF y los equipos interdisciplinarios de las Defensorías y Comisarías de Familia, razón por la que, al igual que los Profesionales en Trabajo Social, pueden ejercer sus labores en estas instancias del Sistema Nacional de Bienestar Familiar.</w:t>
      </w:r>
    </w:p>
    <w:p w14:paraId="6BB5913F" w14:textId="056DC3DB" w:rsidR="00310488" w:rsidRPr="00003115" w:rsidRDefault="00310488" w:rsidP="00003115">
      <w:pPr>
        <w:pStyle w:val="Prrafodelista"/>
        <w:numPr>
          <w:ilvl w:val="0"/>
          <w:numId w:val="1"/>
        </w:numPr>
        <w:jc w:val="both"/>
        <w:rPr>
          <w:rFonts w:ascii="Verdana" w:hAnsi="Verdana"/>
          <w:sz w:val="22"/>
          <w:szCs w:val="22"/>
        </w:rPr>
      </w:pPr>
      <w:r w:rsidRPr="00003115">
        <w:rPr>
          <w:rFonts w:ascii="Verdana" w:hAnsi="Verdana"/>
          <w:sz w:val="22"/>
          <w:szCs w:val="22"/>
        </w:rPr>
        <w:t>Que por tal motivo, resulta procedente modificar el Manual Específico de Funciones y Competencias Laborales para los empleos de la Planta de Personal del Instituto Colombiano de Bienestar Familiar “Cecilia de la Fuente de Lleras”, adoptado con Resolución 8484 del 26 de septiembre de 2013, adicionando como requisito de estudio el Título de Profesional, Licenciado o Doctor en Desarrollo Familiar para los empleos de la Planta de Personal del Instituto, con funciones a desempeñar en los Comités de Adopción del ICBF y los equipos interdisciplinarios de las Defensorías y Comisarias de Familia; las cuales deberán ser cumplidas por los servidores públicos, con criterios de eficiencia y eficacia en orden al logro de la misión, objetivos y funciones que la ley y los reglamentos le señalan al ICBF, según el Anexo “Manual Específico de Funciones y Competencias Laborales ICBF".</w:t>
      </w:r>
    </w:p>
    <w:p w14:paraId="137C6B66" w14:textId="734F56D5" w:rsidR="00310488" w:rsidRPr="00003115" w:rsidRDefault="00310488" w:rsidP="00003115">
      <w:pPr>
        <w:pStyle w:val="Prrafodelista"/>
        <w:numPr>
          <w:ilvl w:val="0"/>
          <w:numId w:val="1"/>
        </w:numPr>
        <w:jc w:val="both"/>
        <w:rPr>
          <w:rFonts w:ascii="Verdana" w:hAnsi="Verdana"/>
          <w:sz w:val="22"/>
          <w:szCs w:val="22"/>
        </w:rPr>
      </w:pPr>
      <w:r w:rsidRPr="00003115">
        <w:rPr>
          <w:rFonts w:ascii="Verdana" w:hAnsi="Verdana"/>
          <w:sz w:val="22"/>
          <w:szCs w:val="22"/>
        </w:rPr>
        <w:t>En mérito de lo expuesto,</w:t>
      </w:r>
    </w:p>
    <w:p w14:paraId="19CA11EA" w14:textId="420050BC" w:rsidR="00310488" w:rsidRPr="00003115" w:rsidRDefault="00310488" w:rsidP="00003115">
      <w:pPr>
        <w:jc w:val="center"/>
        <w:rPr>
          <w:rFonts w:ascii="Verdana" w:hAnsi="Verdana"/>
          <w:b/>
          <w:bCs/>
          <w:sz w:val="22"/>
          <w:szCs w:val="22"/>
        </w:rPr>
      </w:pPr>
      <w:r w:rsidRPr="00003115">
        <w:rPr>
          <w:rFonts w:ascii="Verdana" w:hAnsi="Verdana"/>
          <w:b/>
          <w:bCs/>
          <w:sz w:val="22"/>
          <w:szCs w:val="22"/>
        </w:rPr>
        <w:t>RESUELV</w:t>
      </w:r>
      <w:r w:rsidR="00003115" w:rsidRPr="00003115">
        <w:rPr>
          <w:rFonts w:ascii="Verdana" w:hAnsi="Verdana"/>
          <w:b/>
          <w:bCs/>
          <w:sz w:val="22"/>
          <w:szCs w:val="22"/>
        </w:rPr>
        <w:t>E:</w:t>
      </w:r>
    </w:p>
    <w:p w14:paraId="781E06FC" w14:textId="0BBD8BAF" w:rsidR="00310488" w:rsidRPr="00074273" w:rsidRDefault="00310488" w:rsidP="00074273">
      <w:pPr>
        <w:rPr>
          <w:rFonts w:ascii="Verdana" w:hAnsi="Verdana"/>
          <w:sz w:val="22"/>
          <w:szCs w:val="22"/>
        </w:rPr>
      </w:pPr>
      <w:r w:rsidRPr="00003115">
        <w:rPr>
          <w:rFonts w:ascii="Verdana" w:hAnsi="Verdana"/>
          <w:b/>
          <w:bCs/>
          <w:sz w:val="22"/>
          <w:szCs w:val="22"/>
        </w:rPr>
        <w:t xml:space="preserve">ARTÍCULO </w:t>
      </w:r>
      <w:r w:rsidR="00003115" w:rsidRPr="00003115">
        <w:rPr>
          <w:rFonts w:ascii="Verdana" w:hAnsi="Verdana"/>
          <w:b/>
          <w:bCs/>
          <w:sz w:val="22"/>
          <w:szCs w:val="22"/>
        </w:rPr>
        <w:t>1o</w:t>
      </w:r>
      <w:r w:rsidRPr="00003115">
        <w:rPr>
          <w:rFonts w:ascii="Verdana" w:hAnsi="Verdana"/>
          <w:b/>
          <w:bCs/>
          <w:sz w:val="22"/>
          <w:szCs w:val="22"/>
        </w:rPr>
        <w:t>.</w:t>
      </w:r>
      <w:r w:rsidRPr="00074273">
        <w:rPr>
          <w:rFonts w:ascii="Verdana" w:hAnsi="Verdana"/>
          <w:sz w:val="22"/>
          <w:szCs w:val="22"/>
        </w:rPr>
        <w:t xml:space="preserve"> Modificar el “Manual Específico de Funciones y Competencias Laborales para los empleos de la Planta de Personal del instituto Colombiano de Bienestar Familiar “Cecilia de la Fuente de Lleras", adoptado con Resolución 8484 del 26 de septiembre de 2013, adicionando para los empleos de la Planta de Personal del Instituto cuyo requisito de estudio sea Trabajador Social y desempeñen funciones en los Comités de Adopción del ICBF y los equipos interdisciplinarios de las Defensorías y Comisarías de Familia, el Título de Profesional, Licenciado o Doctor en Desarrollo Familiar conforme a lo expuesto en la parte motiva del presente acto administrativo. De acuerdo con la distribución de la planta, esta profesión será incluida en los Perfiles Misionales Nacionales y los Perfiles Misionales Regionales conservando la actual estructura del manual específico de funciones y competencias laborales para los siguientes empleos:</w:t>
      </w:r>
    </w:p>
    <w:tbl>
      <w:tblPr>
        <w:tblStyle w:val="Tablaconcuadrcula"/>
        <w:tblW w:w="4750" w:type="pct"/>
        <w:tblLook w:val="04A0" w:firstRow="1" w:lastRow="0" w:firstColumn="1" w:lastColumn="0" w:noHBand="0" w:noVBand="1"/>
      </w:tblPr>
      <w:tblGrid>
        <w:gridCol w:w="5199"/>
        <w:gridCol w:w="1594"/>
        <w:gridCol w:w="1594"/>
      </w:tblGrid>
      <w:tr w:rsidR="00003115" w:rsidRPr="00003115" w14:paraId="4F4E10E0" w14:textId="77777777" w:rsidTr="00003115">
        <w:tc>
          <w:tcPr>
            <w:tcW w:w="3100" w:type="pct"/>
            <w:hideMark/>
          </w:tcPr>
          <w:p w14:paraId="3968D6B5" w14:textId="77777777" w:rsidR="00003115" w:rsidRPr="00003115" w:rsidRDefault="00003115" w:rsidP="00003115">
            <w:pPr>
              <w:spacing w:after="160"/>
              <w:rPr>
                <w:rFonts w:ascii="Verdana" w:hAnsi="Verdana"/>
                <w:sz w:val="22"/>
                <w:szCs w:val="22"/>
              </w:rPr>
            </w:pPr>
            <w:r w:rsidRPr="00003115">
              <w:rPr>
                <w:rFonts w:ascii="Verdana" w:hAnsi="Verdana"/>
                <w:sz w:val="22"/>
                <w:szCs w:val="22"/>
              </w:rPr>
              <w:t>Nivel Profesional</w:t>
            </w:r>
          </w:p>
        </w:tc>
        <w:tc>
          <w:tcPr>
            <w:tcW w:w="950" w:type="pct"/>
            <w:hideMark/>
          </w:tcPr>
          <w:p w14:paraId="0601BD85" w14:textId="77777777" w:rsidR="00003115" w:rsidRPr="00003115" w:rsidRDefault="00003115" w:rsidP="00003115">
            <w:pPr>
              <w:spacing w:after="160"/>
              <w:rPr>
                <w:rFonts w:ascii="Verdana" w:hAnsi="Verdana"/>
                <w:sz w:val="22"/>
                <w:szCs w:val="22"/>
              </w:rPr>
            </w:pPr>
            <w:r w:rsidRPr="00003115">
              <w:rPr>
                <w:rFonts w:ascii="Verdana" w:hAnsi="Verdana"/>
                <w:sz w:val="22"/>
                <w:szCs w:val="22"/>
              </w:rPr>
              <w:t>Código</w:t>
            </w:r>
          </w:p>
        </w:tc>
        <w:tc>
          <w:tcPr>
            <w:tcW w:w="950" w:type="pct"/>
            <w:hideMark/>
          </w:tcPr>
          <w:p w14:paraId="0BD040AE" w14:textId="77777777" w:rsidR="00003115" w:rsidRPr="00003115" w:rsidRDefault="00003115" w:rsidP="00003115">
            <w:pPr>
              <w:spacing w:after="160"/>
              <w:rPr>
                <w:rFonts w:ascii="Verdana" w:hAnsi="Verdana"/>
                <w:sz w:val="22"/>
                <w:szCs w:val="22"/>
              </w:rPr>
            </w:pPr>
            <w:r w:rsidRPr="00003115">
              <w:rPr>
                <w:rFonts w:ascii="Verdana" w:hAnsi="Verdana"/>
                <w:sz w:val="22"/>
                <w:szCs w:val="22"/>
              </w:rPr>
              <w:t>Grado</w:t>
            </w:r>
          </w:p>
        </w:tc>
      </w:tr>
      <w:tr w:rsidR="00003115" w:rsidRPr="00003115" w14:paraId="772B0A08" w14:textId="77777777" w:rsidTr="00003115">
        <w:tc>
          <w:tcPr>
            <w:tcW w:w="3100" w:type="pct"/>
            <w:hideMark/>
          </w:tcPr>
          <w:p w14:paraId="00EA4E06" w14:textId="77777777" w:rsidR="00003115" w:rsidRPr="00003115" w:rsidRDefault="00003115" w:rsidP="00003115">
            <w:pPr>
              <w:spacing w:after="160"/>
              <w:rPr>
                <w:rFonts w:ascii="Verdana" w:hAnsi="Verdana"/>
                <w:sz w:val="22"/>
                <w:szCs w:val="22"/>
              </w:rPr>
            </w:pPr>
            <w:r w:rsidRPr="00003115">
              <w:rPr>
                <w:rFonts w:ascii="Verdana" w:hAnsi="Verdana"/>
                <w:sz w:val="22"/>
                <w:szCs w:val="22"/>
              </w:rPr>
              <w:t>PROFESIONAL ESPECIALIZADO</w:t>
            </w:r>
          </w:p>
        </w:tc>
        <w:tc>
          <w:tcPr>
            <w:tcW w:w="950" w:type="pct"/>
            <w:hideMark/>
          </w:tcPr>
          <w:p w14:paraId="37BFFE31" w14:textId="77777777" w:rsidR="00003115" w:rsidRPr="00003115" w:rsidRDefault="00003115" w:rsidP="00003115">
            <w:pPr>
              <w:spacing w:after="160"/>
              <w:rPr>
                <w:rFonts w:ascii="Verdana" w:hAnsi="Verdana"/>
                <w:sz w:val="22"/>
                <w:szCs w:val="22"/>
              </w:rPr>
            </w:pPr>
            <w:r w:rsidRPr="00003115">
              <w:rPr>
                <w:rFonts w:ascii="Verdana" w:hAnsi="Verdana"/>
                <w:sz w:val="22"/>
                <w:szCs w:val="22"/>
              </w:rPr>
              <w:t>2028</w:t>
            </w:r>
          </w:p>
        </w:tc>
        <w:tc>
          <w:tcPr>
            <w:tcW w:w="950" w:type="pct"/>
            <w:hideMark/>
          </w:tcPr>
          <w:p w14:paraId="5B87789D" w14:textId="77777777" w:rsidR="00003115" w:rsidRPr="00003115" w:rsidRDefault="00003115" w:rsidP="00003115">
            <w:pPr>
              <w:spacing w:after="160"/>
              <w:rPr>
                <w:rFonts w:ascii="Verdana" w:hAnsi="Verdana"/>
                <w:sz w:val="22"/>
                <w:szCs w:val="22"/>
              </w:rPr>
            </w:pPr>
            <w:r w:rsidRPr="00003115">
              <w:rPr>
                <w:rFonts w:ascii="Verdana" w:hAnsi="Verdana"/>
                <w:sz w:val="22"/>
                <w:szCs w:val="22"/>
              </w:rPr>
              <w:t>24</w:t>
            </w:r>
          </w:p>
        </w:tc>
      </w:tr>
      <w:tr w:rsidR="00003115" w:rsidRPr="00003115" w14:paraId="1CB2AEF7" w14:textId="77777777" w:rsidTr="00003115">
        <w:tc>
          <w:tcPr>
            <w:tcW w:w="3100" w:type="pct"/>
            <w:hideMark/>
          </w:tcPr>
          <w:p w14:paraId="492CBD6E" w14:textId="77777777" w:rsidR="00003115" w:rsidRPr="00003115" w:rsidRDefault="00003115" w:rsidP="00003115">
            <w:pPr>
              <w:spacing w:after="160"/>
              <w:rPr>
                <w:rFonts w:ascii="Verdana" w:hAnsi="Verdana"/>
                <w:sz w:val="22"/>
                <w:szCs w:val="22"/>
              </w:rPr>
            </w:pPr>
            <w:r w:rsidRPr="00003115">
              <w:rPr>
                <w:rFonts w:ascii="Verdana" w:hAnsi="Verdana"/>
                <w:sz w:val="22"/>
                <w:szCs w:val="22"/>
              </w:rPr>
              <w:t>PROFESIONAL ESPECIALIZADO</w:t>
            </w:r>
          </w:p>
        </w:tc>
        <w:tc>
          <w:tcPr>
            <w:tcW w:w="950" w:type="pct"/>
            <w:hideMark/>
          </w:tcPr>
          <w:p w14:paraId="546C0DC9" w14:textId="77777777" w:rsidR="00003115" w:rsidRPr="00003115" w:rsidRDefault="00003115" w:rsidP="00003115">
            <w:pPr>
              <w:spacing w:after="160"/>
              <w:rPr>
                <w:rFonts w:ascii="Verdana" w:hAnsi="Verdana"/>
                <w:sz w:val="22"/>
                <w:szCs w:val="22"/>
              </w:rPr>
            </w:pPr>
            <w:r w:rsidRPr="00003115">
              <w:rPr>
                <w:rFonts w:ascii="Verdana" w:hAnsi="Verdana"/>
                <w:sz w:val="22"/>
                <w:szCs w:val="22"/>
              </w:rPr>
              <w:t>2028</w:t>
            </w:r>
          </w:p>
        </w:tc>
        <w:tc>
          <w:tcPr>
            <w:tcW w:w="950" w:type="pct"/>
            <w:hideMark/>
          </w:tcPr>
          <w:p w14:paraId="5059B647" w14:textId="77777777" w:rsidR="00003115" w:rsidRPr="00003115" w:rsidRDefault="00003115" w:rsidP="00003115">
            <w:pPr>
              <w:spacing w:after="160"/>
              <w:rPr>
                <w:rFonts w:ascii="Verdana" w:hAnsi="Verdana"/>
                <w:sz w:val="22"/>
                <w:szCs w:val="22"/>
              </w:rPr>
            </w:pPr>
            <w:r w:rsidRPr="00003115">
              <w:rPr>
                <w:rFonts w:ascii="Verdana" w:hAnsi="Verdana"/>
                <w:sz w:val="22"/>
                <w:szCs w:val="22"/>
              </w:rPr>
              <w:t>21</w:t>
            </w:r>
          </w:p>
        </w:tc>
      </w:tr>
      <w:tr w:rsidR="00003115" w:rsidRPr="00003115" w14:paraId="0E1C9929" w14:textId="77777777" w:rsidTr="00003115">
        <w:tc>
          <w:tcPr>
            <w:tcW w:w="3100" w:type="pct"/>
            <w:hideMark/>
          </w:tcPr>
          <w:p w14:paraId="0DEF0629" w14:textId="77777777" w:rsidR="00003115" w:rsidRPr="00003115" w:rsidRDefault="00003115" w:rsidP="00003115">
            <w:pPr>
              <w:spacing w:after="160"/>
              <w:rPr>
                <w:rFonts w:ascii="Verdana" w:hAnsi="Verdana"/>
                <w:sz w:val="22"/>
                <w:szCs w:val="22"/>
              </w:rPr>
            </w:pPr>
            <w:r w:rsidRPr="00003115">
              <w:rPr>
                <w:rFonts w:ascii="Verdana" w:hAnsi="Verdana"/>
                <w:sz w:val="22"/>
                <w:szCs w:val="22"/>
              </w:rPr>
              <w:t>PROFESIONAL ESPECIALIZADO</w:t>
            </w:r>
          </w:p>
        </w:tc>
        <w:tc>
          <w:tcPr>
            <w:tcW w:w="950" w:type="pct"/>
            <w:hideMark/>
          </w:tcPr>
          <w:p w14:paraId="25CC10DD" w14:textId="77777777" w:rsidR="00003115" w:rsidRPr="00003115" w:rsidRDefault="00003115" w:rsidP="00003115">
            <w:pPr>
              <w:spacing w:after="160"/>
              <w:rPr>
                <w:rFonts w:ascii="Verdana" w:hAnsi="Verdana"/>
                <w:sz w:val="22"/>
                <w:szCs w:val="22"/>
              </w:rPr>
            </w:pPr>
            <w:r w:rsidRPr="00003115">
              <w:rPr>
                <w:rFonts w:ascii="Verdana" w:hAnsi="Verdana"/>
                <w:sz w:val="22"/>
                <w:szCs w:val="22"/>
              </w:rPr>
              <w:t>2028</w:t>
            </w:r>
          </w:p>
        </w:tc>
        <w:tc>
          <w:tcPr>
            <w:tcW w:w="950" w:type="pct"/>
            <w:hideMark/>
          </w:tcPr>
          <w:p w14:paraId="20AFAA15" w14:textId="77777777" w:rsidR="00003115" w:rsidRPr="00003115" w:rsidRDefault="00003115" w:rsidP="00003115">
            <w:pPr>
              <w:spacing w:after="160"/>
              <w:rPr>
                <w:rFonts w:ascii="Verdana" w:hAnsi="Verdana"/>
                <w:sz w:val="22"/>
                <w:szCs w:val="22"/>
              </w:rPr>
            </w:pPr>
            <w:r w:rsidRPr="00003115">
              <w:rPr>
                <w:rFonts w:ascii="Verdana" w:hAnsi="Verdana"/>
                <w:sz w:val="22"/>
                <w:szCs w:val="22"/>
              </w:rPr>
              <w:t>19</w:t>
            </w:r>
          </w:p>
        </w:tc>
      </w:tr>
      <w:tr w:rsidR="00003115" w:rsidRPr="00003115" w14:paraId="74A3CD04" w14:textId="77777777" w:rsidTr="00003115">
        <w:tc>
          <w:tcPr>
            <w:tcW w:w="3100" w:type="pct"/>
            <w:hideMark/>
          </w:tcPr>
          <w:p w14:paraId="7A2C6FD7" w14:textId="77777777" w:rsidR="00003115" w:rsidRPr="00003115" w:rsidRDefault="00003115" w:rsidP="00003115">
            <w:pPr>
              <w:spacing w:after="160"/>
              <w:rPr>
                <w:rFonts w:ascii="Verdana" w:hAnsi="Verdana"/>
                <w:sz w:val="22"/>
                <w:szCs w:val="22"/>
              </w:rPr>
            </w:pPr>
            <w:r w:rsidRPr="00003115">
              <w:rPr>
                <w:rFonts w:ascii="Verdana" w:hAnsi="Verdana"/>
                <w:sz w:val="22"/>
                <w:szCs w:val="22"/>
              </w:rPr>
              <w:t>PROFESIONAL ESPECIALIZADO</w:t>
            </w:r>
          </w:p>
        </w:tc>
        <w:tc>
          <w:tcPr>
            <w:tcW w:w="950" w:type="pct"/>
            <w:hideMark/>
          </w:tcPr>
          <w:p w14:paraId="15CB82EB" w14:textId="77777777" w:rsidR="00003115" w:rsidRPr="00003115" w:rsidRDefault="00003115" w:rsidP="00003115">
            <w:pPr>
              <w:spacing w:after="160"/>
              <w:rPr>
                <w:rFonts w:ascii="Verdana" w:hAnsi="Verdana"/>
                <w:sz w:val="22"/>
                <w:szCs w:val="22"/>
              </w:rPr>
            </w:pPr>
            <w:r w:rsidRPr="00003115">
              <w:rPr>
                <w:rFonts w:ascii="Verdana" w:hAnsi="Verdana"/>
                <w:sz w:val="22"/>
                <w:szCs w:val="22"/>
              </w:rPr>
              <w:t>2028</w:t>
            </w:r>
          </w:p>
        </w:tc>
        <w:tc>
          <w:tcPr>
            <w:tcW w:w="950" w:type="pct"/>
            <w:hideMark/>
          </w:tcPr>
          <w:p w14:paraId="3B6A35EE" w14:textId="77777777" w:rsidR="00003115" w:rsidRPr="00003115" w:rsidRDefault="00003115" w:rsidP="00003115">
            <w:pPr>
              <w:spacing w:after="160"/>
              <w:rPr>
                <w:rFonts w:ascii="Verdana" w:hAnsi="Verdana"/>
                <w:sz w:val="22"/>
                <w:szCs w:val="22"/>
              </w:rPr>
            </w:pPr>
            <w:r w:rsidRPr="00003115">
              <w:rPr>
                <w:rFonts w:ascii="Verdana" w:hAnsi="Verdana"/>
                <w:sz w:val="22"/>
                <w:szCs w:val="22"/>
              </w:rPr>
              <w:t>17</w:t>
            </w:r>
          </w:p>
        </w:tc>
      </w:tr>
      <w:tr w:rsidR="00003115" w:rsidRPr="00003115" w14:paraId="5F876E75" w14:textId="77777777" w:rsidTr="00003115">
        <w:tc>
          <w:tcPr>
            <w:tcW w:w="3100" w:type="pct"/>
            <w:hideMark/>
          </w:tcPr>
          <w:p w14:paraId="4AFCFF53" w14:textId="77777777" w:rsidR="00003115" w:rsidRPr="00003115" w:rsidRDefault="00003115" w:rsidP="00003115">
            <w:pPr>
              <w:spacing w:after="160"/>
              <w:rPr>
                <w:rFonts w:ascii="Verdana" w:hAnsi="Verdana"/>
                <w:sz w:val="22"/>
                <w:szCs w:val="22"/>
              </w:rPr>
            </w:pPr>
            <w:r w:rsidRPr="00003115">
              <w:rPr>
                <w:rFonts w:ascii="Verdana" w:hAnsi="Verdana"/>
                <w:sz w:val="22"/>
                <w:szCs w:val="22"/>
              </w:rPr>
              <w:lastRenderedPageBreak/>
              <w:t>PROFESIONAL ESPECIALIZADO</w:t>
            </w:r>
          </w:p>
        </w:tc>
        <w:tc>
          <w:tcPr>
            <w:tcW w:w="950" w:type="pct"/>
            <w:hideMark/>
          </w:tcPr>
          <w:p w14:paraId="66DBEA24" w14:textId="77777777" w:rsidR="00003115" w:rsidRPr="00003115" w:rsidRDefault="00003115" w:rsidP="00003115">
            <w:pPr>
              <w:spacing w:after="160"/>
              <w:rPr>
                <w:rFonts w:ascii="Verdana" w:hAnsi="Verdana"/>
                <w:sz w:val="22"/>
                <w:szCs w:val="22"/>
              </w:rPr>
            </w:pPr>
            <w:r w:rsidRPr="00003115">
              <w:rPr>
                <w:rFonts w:ascii="Verdana" w:hAnsi="Verdana"/>
                <w:sz w:val="22"/>
                <w:szCs w:val="22"/>
              </w:rPr>
              <w:t>2028</w:t>
            </w:r>
          </w:p>
        </w:tc>
        <w:tc>
          <w:tcPr>
            <w:tcW w:w="950" w:type="pct"/>
            <w:hideMark/>
          </w:tcPr>
          <w:p w14:paraId="1DB262DD" w14:textId="77777777" w:rsidR="00003115" w:rsidRPr="00003115" w:rsidRDefault="00003115" w:rsidP="00003115">
            <w:pPr>
              <w:spacing w:after="160"/>
              <w:rPr>
                <w:rFonts w:ascii="Verdana" w:hAnsi="Verdana"/>
                <w:sz w:val="22"/>
                <w:szCs w:val="22"/>
              </w:rPr>
            </w:pPr>
            <w:r w:rsidRPr="00003115">
              <w:rPr>
                <w:rFonts w:ascii="Verdana" w:hAnsi="Verdana"/>
                <w:sz w:val="22"/>
                <w:szCs w:val="22"/>
              </w:rPr>
              <w:t>16</w:t>
            </w:r>
          </w:p>
        </w:tc>
      </w:tr>
      <w:tr w:rsidR="00003115" w:rsidRPr="00003115" w14:paraId="2ABD072F" w14:textId="77777777" w:rsidTr="00003115">
        <w:tc>
          <w:tcPr>
            <w:tcW w:w="3100" w:type="pct"/>
            <w:hideMark/>
          </w:tcPr>
          <w:p w14:paraId="69A564DB" w14:textId="77777777" w:rsidR="00003115" w:rsidRPr="00003115" w:rsidRDefault="00003115" w:rsidP="00003115">
            <w:pPr>
              <w:spacing w:after="160"/>
              <w:rPr>
                <w:rFonts w:ascii="Verdana" w:hAnsi="Verdana"/>
                <w:sz w:val="22"/>
                <w:szCs w:val="22"/>
              </w:rPr>
            </w:pPr>
            <w:r w:rsidRPr="00003115">
              <w:rPr>
                <w:rFonts w:ascii="Verdana" w:hAnsi="Verdana"/>
                <w:sz w:val="22"/>
                <w:szCs w:val="22"/>
              </w:rPr>
              <w:t>PROFESIONAL ESPECIALIZADO</w:t>
            </w:r>
          </w:p>
        </w:tc>
        <w:tc>
          <w:tcPr>
            <w:tcW w:w="950" w:type="pct"/>
            <w:hideMark/>
          </w:tcPr>
          <w:p w14:paraId="091B040C" w14:textId="77777777" w:rsidR="00003115" w:rsidRPr="00003115" w:rsidRDefault="00003115" w:rsidP="00003115">
            <w:pPr>
              <w:spacing w:after="160"/>
              <w:rPr>
                <w:rFonts w:ascii="Verdana" w:hAnsi="Verdana"/>
                <w:sz w:val="22"/>
                <w:szCs w:val="22"/>
              </w:rPr>
            </w:pPr>
            <w:r w:rsidRPr="00003115">
              <w:rPr>
                <w:rFonts w:ascii="Verdana" w:hAnsi="Verdana"/>
                <w:sz w:val="22"/>
                <w:szCs w:val="22"/>
              </w:rPr>
              <w:t>2028</w:t>
            </w:r>
          </w:p>
        </w:tc>
        <w:tc>
          <w:tcPr>
            <w:tcW w:w="950" w:type="pct"/>
            <w:hideMark/>
          </w:tcPr>
          <w:p w14:paraId="6C76F5B5" w14:textId="77777777" w:rsidR="00003115" w:rsidRPr="00003115" w:rsidRDefault="00003115" w:rsidP="00003115">
            <w:pPr>
              <w:spacing w:after="160"/>
              <w:rPr>
                <w:rFonts w:ascii="Verdana" w:hAnsi="Verdana"/>
                <w:sz w:val="22"/>
                <w:szCs w:val="22"/>
              </w:rPr>
            </w:pPr>
            <w:r w:rsidRPr="00003115">
              <w:rPr>
                <w:rFonts w:ascii="Verdana" w:hAnsi="Verdana"/>
                <w:sz w:val="22"/>
                <w:szCs w:val="22"/>
              </w:rPr>
              <w:t>15</w:t>
            </w:r>
          </w:p>
        </w:tc>
      </w:tr>
      <w:tr w:rsidR="00003115" w:rsidRPr="00003115" w14:paraId="4949B2FC" w14:textId="77777777" w:rsidTr="00003115">
        <w:tc>
          <w:tcPr>
            <w:tcW w:w="3100" w:type="pct"/>
            <w:hideMark/>
          </w:tcPr>
          <w:p w14:paraId="30C9553D" w14:textId="77777777" w:rsidR="00003115" w:rsidRPr="00003115" w:rsidRDefault="00003115" w:rsidP="00003115">
            <w:pPr>
              <w:spacing w:after="160"/>
              <w:rPr>
                <w:rFonts w:ascii="Verdana" w:hAnsi="Verdana"/>
                <w:sz w:val="22"/>
                <w:szCs w:val="22"/>
              </w:rPr>
            </w:pPr>
            <w:r w:rsidRPr="00003115">
              <w:rPr>
                <w:rFonts w:ascii="Verdana" w:hAnsi="Verdana"/>
                <w:sz w:val="22"/>
                <w:szCs w:val="22"/>
              </w:rPr>
              <w:t>PROFESIONAL ESPECIALIZADO</w:t>
            </w:r>
          </w:p>
        </w:tc>
        <w:tc>
          <w:tcPr>
            <w:tcW w:w="950" w:type="pct"/>
            <w:hideMark/>
          </w:tcPr>
          <w:p w14:paraId="36D7E3B8" w14:textId="77777777" w:rsidR="00003115" w:rsidRPr="00003115" w:rsidRDefault="00003115" w:rsidP="00003115">
            <w:pPr>
              <w:spacing w:after="160"/>
              <w:rPr>
                <w:rFonts w:ascii="Verdana" w:hAnsi="Verdana"/>
                <w:sz w:val="22"/>
                <w:szCs w:val="22"/>
              </w:rPr>
            </w:pPr>
            <w:r w:rsidRPr="00003115">
              <w:rPr>
                <w:rFonts w:ascii="Verdana" w:hAnsi="Verdana"/>
                <w:sz w:val="22"/>
                <w:szCs w:val="22"/>
              </w:rPr>
              <w:t>2028</w:t>
            </w:r>
          </w:p>
        </w:tc>
        <w:tc>
          <w:tcPr>
            <w:tcW w:w="950" w:type="pct"/>
            <w:hideMark/>
          </w:tcPr>
          <w:p w14:paraId="1347EC87" w14:textId="77777777" w:rsidR="00003115" w:rsidRPr="00003115" w:rsidRDefault="00003115" w:rsidP="00003115">
            <w:pPr>
              <w:spacing w:after="160"/>
              <w:rPr>
                <w:rFonts w:ascii="Verdana" w:hAnsi="Verdana"/>
                <w:sz w:val="22"/>
                <w:szCs w:val="22"/>
              </w:rPr>
            </w:pPr>
            <w:r w:rsidRPr="00003115">
              <w:rPr>
                <w:rFonts w:ascii="Verdana" w:hAnsi="Verdana"/>
                <w:sz w:val="22"/>
                <w:szCs w:val="22"/>
              </w:rPr>
              <w:t>13</w:t>
            </w:r>
          </w:p>
        </w:tc>
      </w:tr>
      <w:tr w:rsidR="00003115" w:rsidRPr="00003115" w14:paraId="113318FB" w14:textId="77777777" w:rsidTr="00003115">
        <w:tc>
          <w:tcPr>
            <w:tcW w:w="3100" w:type="pct"/>
            <w:hideMark/>
          </w:tcPr>
          <w:p w14:paraId="2B645360" w14:textId="77777777" w:rsidR="00003115" w:rsidRPr="00003115" w:rsidRDefault="00003115" w:rsidP="00003115">
            <w:pPr>
              <w:spacing w:after="160"/>
              <w:rPr>
                <w:rFonts w:ascii="Verdana" w:hAnsi="Verdana"/>
                <w:sz w:val="22"/>
                <w:szCs w:val="22"/>
              </w:rPr>
            </w:pPr>
            <w:r w:rsidRPr="00003115">
              <w:rPr>
                <w:rFonts w:ascii="Verdana" w:hAnsi="Verdana"/>
                <w:sz w:val="22"/>
                <w:szCs w:val="22"/>
              </w:rPr>
              <w:t>PROFESIONAL UNIVERSITARIO</w:t>
            </w:r>
          </w:p>
        </w:tc>
        <w:tc>
          <w:tcPr>
            <w:tcW w:w="950" w:type="pct"/>
            <w:hideMark/>
          </w:tcPr>
          <w:p w14:paraId="42DF5DF2" w14:textId="77777777" w:rsidR="00003115" w:rsidRPr="00003115" w:rsidRDefault="00003115" w:rsidP="00003115">
            <w:pPr>
              <w:spacing w:after="160"/>
              <w:rPr>
                <w:rFonts w:ascii="Verdana" w:hAnsi="Verdana"/>
                <w:sz w:val="22"/>
                <w:szCs w:val="22"/>
              </w:rPr>
            </w:pPr>
            <w:r w:rsidRPr="00003115">
              <w:rPr>
                <w:rFonts w:ascii="Verdana" w:hAnsi="Verdana"/>
                <w:sz w:val="22"/>
                <w:szCs w:val="22"/>
              </w:rPr>
              <w:t>2044</w:t>
            </w:r>
          </w:p>
        </w:tc>
        <w:tc>
          <w:tcPr>
            <w:tcW w:w="950" w:type="pct"/>
            <w:hideMark/>
          </w:tcPr>
          <w:p w14:paraId="0E23DF1D" w14:textId="77777777" w:rsidR="00003115" w:rsidRPr="00003115" w:rsidRDefault="00003115" w:rsidP="00003115">
            <w:pPr>
              <w:spacing w:after="160"/>
              <w:rPr>
                <w:rFonts w:ascii="Verdana" w:hAnsi="Verdana"/>
                <w:sz w:val="22"/>
                <w:szCs w:val="22"/>
              </w:rPr>
            </w:pPr>
            <w:r w:rsidRPr="00003115">
              <w:rPr>
                <w:rFonts w:ascii="Verdana" w:hAnsi="Verdana"/>
                <w:sz w:val="22"/>
                <w:szCs w:val="22"/>
              </w:rPr>
              <w:t>11</w:t>
            </w:r>
          </w:p>
        </w:tc>
      </w:tr>
      <w:tr w:rsidR="00003115" w:rsidRPr="00003115" w14:paraId="518368F7" w14:textId="77777777" w:rsidTr="00003115">
        <w:tc>
          <w:tcPr>
            <w:tcW w:w="3100" w:type="pct"/>
            <w:hideMark/>
          </w:tcPr>
          <w:p w14:paraId="7052068F" w14:textId="77777777" w:rsidR="00003115" w:rsidRPr="00003115" w:rsidRDefault="00003115" w:rsidP="00003115">
            <w:pPr>
              <w:spacing w:after="160"/>
              <w:rPr>
                <w:rFonts w:ascii="Verdana" w:hAnsi="Verdana"/>
                <w:sz w:val="22"/>
                <w:szCs w:val="22"/>
              </w:rPr>
            </w:pPr>
            <w:r w:rsidRPr="00003115">
              <w:rPr>
                <w:rFonts w:ascii="Verdana" w:hAnsi="Verdana"/>
                <w:sz w:val="22"/>
                <w:szCs w:val="22"/>
              </w:rPr>
              <w:t>PROFESIONAL UNIVERSITARIO</w:t>
            </w:r>
          </w:p>
        </w:tc>
        <w:tc>
          <w:tcPr>
            <w:tcW w:w="950" w:type="pct"/>
            <w:hideMark/>
          </w:tcPr>
          <w:p w14:paraId="15D290B1" w14:textId="77777777" w:rsidR="00003115" w:rsidRPr="00003115" w:rsidRDefault="00003115" w:rsidP="00003115">
            <w:pPr>
              <w:spacing w:after="160"/>
              <w:rPr>
                <w:rFonts w:ascii="Verdana" w:hAnsi="Verdana"/>
                <w:sz w:val="22"/>
                <w:szCs w:val="22"/>
              </w:rPr>
            </w:pPr>
            <w:r w:rsidRPr="00003115">
              <w:rPr>
                <w:rFonts w:ascii="Verdana" w:hAnsi="Verdana"/>
                <w:sz w:val="22"/>
                <w:szCs w:val="22"/>
              </w:rPr>
              <w:t>2044</w:t>
            </w:r>
          </w:p>
        </w:tc>
        <w:tc>
          <w:tcPr>
            <w:tcW w:w="950" w:type="pct"/>
            <w:hideMark/>
          </w:tcPr>
          <w:p w14:paraId="4A0589C7" w14:textId="77777777" w:rsidR="00003115" w:rsidRPr="00003115" w:rsidRDefault="00003115" w:rsidP="00003115">
            <w:pPr>
              <w:spacing w:after="160"/>
              <w:rPr>
                <w:rFonts w:ascii="Verdana" w:hAnsi="Verdana"/>
                <w:sz w:val="22"/>
                <w:szCs w:val="22"/>
              </w:rPr>
            </w:pPr>
            <w:r w:rsidRPr="00003115">
              <w:rPr>
                <w:rFonts w:ascii="Verdana" w:hAnsi="Verdana"/>
                <w:sz w:val="22"/>
                <w:szCs w:val="22"/>
              </w:rPr>
              <w:t>9</w:t>
            </w:r>
          </w:p>
        </w:tc>
      </w:tr>
      <w:tr w:rsidR="00003115" w:rsidRPr="00003115" w14:paraId="21ECA650" w14:textId="77777777" w:rsidTr="00003115">
        <w:tc>
          <w:tcPr>
            <w:tcW w:w="3100" w:type="pct"/>
            <w:hideMark/>
          </w:tcPr>
          <w:p w14:paraId="395EA51F" w14:textId="77777777" w:rsidR="00003115" w:rsidRPr="00003115" w:rsidRDefault="00003115" w:rsidP="00003115">
            <w:pPr>
              <w:spacing w:after="160"/>
              <w:rPr>
                <w:rFonts w:ascii="Verdana" w:hAnsi="Verdana"/>
                <w:sz w:val="22"/>
                <w:szCs w:val="22"/>
              </w:rPr>
            </w:pPr>
            <w:r w:rsidRPr="00003115">
              <w:rPr>
                <w:rFonts w:ascii="Verdana" w:hAnsi="Verdana"/>
                <w:sz w:val="22"/>
                <w:szCs w:val="22"/>
              </w:rPr>
              <w:t>PROFESIONAL UNIVERSITARIO</w:t>
            </w:r>
          </w:p>
        </w:tc>
        <w:tc>
          <w:tcPr>
            <w:tcW w:w="950" w:type="pct"/>
            <w:hideMark/>
          </w:tcPr>
          <w:p w14:paraId="7EF1647C" w14:textId="77777777" w:rsidR="00003115" w:rsidRPr="00003115" w:rsidRDefault="00003115" w:rsidP="00003115">
            <w:pPr>
              <w:spacing w:after="160"/>
              <w:rPr>
                <w:rFonts w:ascii="Verdana" w:hAnsi="Verdana"/>
                <w:sz w:val="22"/>
                <w:szCs w:val="22"/>
              </w:rPr>
            </w:pPr>
            <w:r w:rsidRPr="00003115">
              <w:rPr>
                <w:rFonts w:ascii="Verdana" w:hAnsi="Verdana"/>
                <w:sz w:val="22"/>
                <w:szCs w:val="22"/>
              </w:rPr>
              <w:t>2044</w:t>
            </w:r>
          </w:p>
        </w:tc>
        <w:tc>
          <w:tcPr>
            <w:tcW w:w="950" w:type="pct"/>
            <w:hideMark/>
          </w:tcPr>
          <w:p w14:paraId="0DA8DB2B" w14:textId="77777777" w:rsidR="00003115" w:rsidRPr="00003115" w:rsidRDefault="00003115" w:rsidP="00003115">
            <w:pPr>
              <w:spacing w:after="160"/>
              <w:rPr>
                <w:rFonts w:ascii="Verdana" w:hAnsi="Verdana"/>
                <w:sz w:val="22"/>
                <w:szCs w:val="22"/>
              </w:rPr>
            </w:pPr>
            <w:r w:rsidRPr="00003115">
              <w:rPr>
                <w:rFonts w:ascii="Verdana" w:hAnsi="Verdana"/>
                <w:sz w:val="22"/>
                <w:szCs w:val="22"/>
              </w:rPr>
              <w:t>8</w:t>
            </w:r>
          </w:p>
        </w:tc>
      </w:tr>
    </w:tbl>
    <w:p w14:paraId="32FEEE9A" w14:textId="77777777" w:rsidR="00310488" w:rsidRPr="00074273" w:rsidRDefault="00310488" w:rsidP="00074273">
      <w:pPr>
        <w:rPr>
          <w:rFonts w:ascii="Verdana" w:hAnsi="Verdana"/>
          <w:sz w:val="22"/>
          <w:szCs w:val="22"/>
        </w:rPr>
      </w:pPr>
    </w:p>
    <w:p w14:paraId="3138BF6A" w14:textId="17A104B5" w:rsidR="00310488" w:rsidRPr="00074273" w:rsidRDefault="00310488" w:rsidP="00074273">
      <w:pPr>
        <w:rPr>
          <w:rFonts w:ascii="Verdana" w:hAnsi="Verdana"/>
          <w:sz w:val="22"/>
          <w:szCs w:val="22"/>
        </w:rPr>
      </w:pPr>
      <w:r w:rsidRPr="00003115">
        <w:rPr>
          <w:rFonts w:ascii="Verdana" w:hAnsi="Verdana"/>
          <w:b/>
          <w:bCs/>
          <w:sz w:val="22"/>
          <w:szCs w:val="22"/>
        </w:rPr>
        <w:t xml:space="preserve">ARTÍCULO </w:t>
      </w:r>
      <w:r w:rsidR="00003115" w:rsidRPr="00003115">
        <w:rPr>
          <w:rFonts w:ascii="Verdana" w:hAnsi="Verdana"/>
          <w:b/>
          <w:bCs/>
          <w:sz w:val="22"/>
          <w:szCs w:val="22"/>
        </w:rPr>
        <w:t>2o</w:t>
      </w:r>
      <w:r w:rsidRPr="00003115">
        <w:rPr>
          <w:rFonts w:ascii="Verdana" w:hAnsi="Verdana"/>
          <w:b/>
          <w:bCs/>
          <w:sz w:val="22"/>
          <w:szCs w:val="22"/>
        </w:rPr>
        <w:t>.</w:t>
      </w:r>
      <w:r w:rsidRPr="00074273">
        <w:rPr>
          <w:rFonts w:ascii="Verdana" w:hAnsi="Verdana"/>
          <w:sz w:val="22"/>
          <w:szCs w:val="22"/>
        </w:rPr>
        <w:t xml:space="preserve"> La Dirección de Gestión Humana adelantará las acciones pertinentes a fin de ajustar el Anexo “Manual Específico de Funciones y Competencias Laborales ICBF", para los respectivos empleos a que se hace mención en el Artículo Primero.</w:t>
      </w:r>
    </w:p>
    <w:p w14:paraId="56D472A1" w14:textId="35D80D70" w:rsidR="00310488" w:rsidRPr="00074273" w:rsidRDefault="00310488" w:rsidP="00074273">
      <w:pPr>
        <w:rPr>
          <w:rFonts w:ascii="Verdana" w:hAnsi="Verdana"/>
          <w:sz w:val="22"/>
          <w:szCs w:val="22"/>
        </w:rPr>
      </w:pPr>
      <w:r w:rsidRPr="007044CF">
        <w:rPr>
          <w:rFonts w:ascii="Verdana" w:hAnsi="Verdana"/>
          <w:b/>
          <w:bCs/>
          <w:sz w:val="22"/>
          <w:szCs w:val="22"/>
        </w:rPr>
        <w:t xml:space="preserve">ARTÍCULO </w:t>
      </w:r>
      <w:r w:rsidR="007044CF" w:rsidRPr="007044CF">
        <w:rPr>
          <w:rFonts w:ascii="Verdana" w:hAnsi="Verdana"/>
          <w:b/>
          <w:bCs/>
          <w:sz w:val="22"/>
          <w:szCs w:val="22"/>
        </w:rPr>
        <w:t>3o</w:t>
      </w:r>
      <w:r w:rsidRPr="007044CF">
        <w:rPr>
          <w:rFonts w:ascii="Verdana" w:hAnsi="Verdana"/>
          <w:b/>
          <w:bCs/>
          <w:sz w:val="22"/>
          <w:szCs w:val="22"/>
        </w:rPr>
        <w:t>.</w:t>
      </w:r>
      <w:r w:rsidRPr="00074273">
        <w:rPr>
          <w:rFonts w:ascii="Verdana" w:hAnsi="Verdana"/>
          <w:sz w:val="22"/>
          <w:szCs w:val="22"/>
        </w:rPr>
        <w:t xml:space="preserve"> La Oficina Asesora de Comunicaciones procederá a publicar el Anexo “Manual Específico de Funciones y Competencias Laborales ICBF” en la página web de la entidad cuya dirección electrónica es www.icbf.gov.co</w:t>
      </w:r>
    </w:p>
    <w:p w14:paraId="5973ECC7" w14:textId="35F33F17" w:rsidR="00310488" w:rsidRPr="007044CF" w:rsidRDefault="00310488" w:rsidP="00074273">
      <w:pPr>
        <w:rPr>
          <w:rFonts w:ascii="Verdana" w:hAnsi="Verdana"/>
          <w:sz w:val="22"/>
          <w:szCs w:val="22"/>
        </w:rPr>
      </w:pPr>
      <w:r w:rsidRPr="007044CF">
        <w:rPr>
          <w:rFonts w:ascii="Verdana" w:hAnsi="Verdana"/>
          <w:b/>
          <w:bCs/>
          <w:sz w:val="22"/>
          <w:szCs w:val="22"/>
        </w:rPr>
        <w:t xml:space="preserve">ARTÍCULO </w:t>
      </w:r>
      <w:r w:rsidR="007044CF" w:rsidRPr="007044CF">
        <w:rPr>
          <w:rFonts w:ascii="Verdana" w:hAnsi="Verdana"/>
          <w:b/>
          <w:bCs/>
          <w:sz w:val="22"/>
          <w:szCs w:val="22"/>
        </w:rPr>
        <w:t>4o</w:t>
      </w:r>
      <w:r w:rsidRPr="007044CF">
        <w:rPr>
          <w:rFonts w:ascii="Verdana" w:hAnsi="Verdana"/>
          <w:b/>
          <w:bCs/>
          <w:sz w:val="22"/>
          <w:szCs w:val="22"/>
        </w:rPr>
        <w:t>.</w:t>
      </w:r>
      <w:r w:rsidRPr="00074273">
        <w:rPr>
          <w:rFonts w:ascii="Verdana" w:hAnsi="Verdana"/>
          <w:sz w:val="22"/>
          <w:szCs w:val="22"/>
        </w:rPr>
        <w:t xml:space="preserve"> La presente Resolución rige a partir de la fecha de su expedición y modifica en lo pertinente el "Manual Específico de Funciones y Competencias Laborales para los empleos de la Planta de Personal del Instituto Colombiano de Bienestar Familiar “Cecilia de la Fuente de Lleras", adoptado con Resolución 8484 del 26 de septiembre de 2013.</w:t>
      </w:r>
    </w:p>
    <w:p w14:paraId="381ADDD5" w14:textId="31CF258D" w:rsidR="00310488" w:rsidRPr="007044CF" w:rsidRDefault="00310488" w:rsidP="007044CF">
      <w:pPr>
        <w:jc w:val="center"/>
        <w:rPr>
          <w:rFonts w:ascii="Verdana" w:hAnsi="Verdana"/>
          <w:b/>
          <w:bCs/>
          <w:sz w:val="22"/>
          <w:szCs w:val="22"/>
        </w:rPr>
      </w:pPr>
      <w:r w:rsidRPr="007044CF">
        <w:rPr>
          <w:rFonts w:ascii="Verdana" w:hAnsi="Verdana"/>
          <w:b/>
          <w:bCs/>
          <w:sz w:val="22"/>
          <w:szCs w:val="22"/>
        </w:rPr>
        <w:t>COMUNIQUESE Y CÚMPLASE</w:t>
      </w:r>
      <w:r w:rsidR="007044CF">
        <w:rPr>
          <w:rFonts w:ascii="Verdana" w:hAnsi="Verdana"/>
          <w:b/>
          <w:bCs/>
          <w:sz w:val="22"/>
          <w:szCs w:val="22"/>
        </w:rPr>
        <w:t>,</w:t>
      </w:r>
    </w:p>
    <w:p w14:paraId="641C746B" w14:textId="1B0BCEE8" w:rsidR="00310488" w:rsidRPr="00074273" w:rsidRDefault="00310488" w:rsidP="007044CF">
      <w:pPr>
        <w:jc w:val="center"/>
        <w:rPr>
          <w:rFonts w:ascii="Verdana" w:hAnsi="Verdana"/>
          <w:sz w:val="22"/>
          <w:szCs w:val="22"/>
        </w:rPr>
      </w:pPr>
      <w:r w:rsidRPr="00074273">
        <w:rPr>
          <w:rFonts w:ascii="Verdana" w:hAnsi="Verdana"/>
          <w:sz w:val="22"/>
          <w:szCs w:val="22"/>
        </w:rPr>
        <w:t xml:space="preserve">Dada en Bogotá, D.C., a los 21 </w:t>
      </w:r>
      <w:r w:rsidR="00074273">
        <w:rPr>
          <w:rFonts w:ascii="Verdana" w:hAnsi="Verdana"/>
          <w:sz w:val="22"/>
          <w:szCs w:val="22"/>
        </w:rPr>
        <w:t>días del mes de noviembre de</w:t>
      </w:r>
      <w:r w:rsidRPr="00074273">
        <w:rPr>
          <w:rFonts w:ascii="Verdana" w:hAnsi="Verdana"/>
          <w:sz w:val="22"/>
          <w:szCs w:val="22"/>
        </w:rPr>
        <w:t xml:space="preserve"> 2014</w:t>
      </w:r>
    </w:p>
    <w:p w14:paraId="6BC4C562" w14:textId="6EA62E8D" w:rsidR="00310488" w:rsidRPr="00074273" w:rsidRDefault="00310488" w:rsidP="007044CF">
      <w:pPr>
        <w:jc w:val="center"/>
        <w:rPr>
          <w:rFonts w:ascii="Verdana" w:hAnsi="Verdana"/>
          <w:b/>
          <w:bCs/>
          <w:sz w:val="22"/>
          <w:szCs w:val="22"/>
        </w:rPr>
      </w:pPr>
      <w:r w:rsidRPr="00074273">
        <w:rPr>
          <w:rFonts w:ascii="Verdana" w:hAnsi="Verdana"/>
          <w:b/>
          <w:bCs/>
          <w:sz w:val="22"/>
          <w:szCs w:val="22"/>
        </w:rPr>
        <w:t>CRISTINA PLAZAS MILCHELSEN</w:t>
      </w:r>
    </w:p>
    <w:p w14:paraId="16B383D1" w14:textId="1633612F" w:rsidR="00A724C4" w:rsidRPr="00074273" w:rsidRDefault="00074273" w:rsidP="007044CF">
      <w:pPr>
        <w:jc w:val="center"/>
        <w:rPr>
          <w:rFonts w:ascii="Verdana" w:hAnsi="Verdana"/>
          <w:sz w:val="22"/>
          <w:szCs w:val="22"/>
        </w:rPr>
      </w:pPr>
      <w:r w:rsidRPr="00074273">
        <w:rPr>
          <w:rFonts w:ascii="Verdana" w:hAnsi="Verdana"/>
          <w:sz w:val="22"/>
          <w:szCs w:val="22"/>
        </w:rPr>
        <w:t>DIRECTORA GENERAL</w:t>
      </w:r>
    </w:p>
    <w:sectPr w:rsidR="00A724C4" w:rsidRPr="000742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B3179"/>
    <w:multiLevelType w:val="hybridMultilevel"/>
    <w:tmpl w:val="7284C2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70368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E6B"/>
    <w:rsid w:val="00003115"/>
    <w:rsid w:val="00074273"/>
    <w:rsid w:val="001741E9"/>
    <w:rsid w:val="00243CB4"/>
    <w:rsid w:val="00310488"/>
    <w:rsid w:val="00446C72"/>
    <w:rsid w:val="004502D1"/>
    <w:rsid w:val="007044CF"/>
    <w:rsid w:val="00A724C4"/>
    <w:rsid w:val="00D31E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110CC"/>
  <w15:chartTrackingRefBased/>
  <w15:docId w15:val="{59CD4A2C-5271-4B19-A0E7-74AEC345F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1E9"/>
    <w:pPr>
      <w:spacing w:line="240" w:lineRule="auto"/>
      <w:jc w:val="both"/>
    </w:pPr>
    <w:rPr>
      <w:rFonts w:ascii="Arial" w:hAnsi="Arial" w:cs="Arial"/>
    </w:rPr>
  </w:style>
  <w:style w:type="paragraph" w:styleId="Ttulo1">
    <w:name w:val="heading 1"/>
    <w:basedOn w:val="Normal"/>
    <w:next w:val="Normal"/>
    <w:link w:val="Ttulo1Car"/>
    <w:uiPriority w:val="9"/>
    <w:qFormat/>
    <w:rsid w:val="00D31E6B"/>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31E6B"/>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1E6B"/>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1E6B"/>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31E6B"/>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31E6B"/>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31E6B"/>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31E6B"/>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31E6B"/>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1E6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31E6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1E6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1E6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1E6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1E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E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E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E6B"/>
    <w:rPr>
      <w:rFonts w:eastAsiaTheme="majorEastAsia" w:cstheme="majorBidi"/>
      <w:color w:val="272727" w:themeColor="text1" w:themeTint="D8"/>
    </w:rPr>
  </w:style>
  <w:style w:type="paragraph" w:styleId="Ttulo">
    <w:name w:val="Title"/>
    <w:basedOn w:val="Normal"/>
    <w:next w:val="Normal"/>
    <w:link w:val="TtuloCar"/>
    <w:uiPriority w:val="10"/>
    <w:qFormat/>
    <w:rsid w:val="00D31E6B"/>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1E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1E6B"/>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1E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E6B"/>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D31E6B"/>
    <w:rPr>
      <w:i/>
      <w:iCs/>
      <w:color w:val="404040" w:themeColor="text1" w:themeTint="BF"/>
    </w:rPr>
  </w:style>
  <w:style w:type="paragraph" w:styleId="Prrafodelista">
    <w:name w:val="List Paragraph"/>
    <w:basedOn w:val="Normal"/>
    <w:uiPriority w:val="34"/>
    <w:qFormat/>
    <w:rsid w:val="00D31E6B"/>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D31E6B"/>
    <w:rPr>
      <w:i/>
      <w:iCs/>
      <w:color w:val="0F4761" w:themeColor="accent1" w:themeShade="BF"/>
    </w:rPr>
  </w:style>
  <w:style w:type="paragraph" w:styleId="Citadestacada">
    <w:name w:val="Intense Quote"/>
    <w:basedOn w:val="Normal"/>
    <w:next w:val="Normal"/>
    <w:link w:val="CitadestacadaCar"/>
    <w:uiPriority w:val="30"/>
    <w:qFormat/>
    <w:rsid w:val="00D31E6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D31E6B"/>
    <w:rPr>
      <w:i/>
      <w:iCs/>
      <w:color w:val="0F4761" w:themeColor="accent1" w:themeShade="BF"/>
    </w:rPr>
  </w:style>
  <w:style w:type="character" w:styleId="Referenciaintensa">
    <w:name w:val="Intense Reference"/>
    <w:basedOn w:val="Fuentedeprrafopredeter"/>
    <w:uiPriority w:val="32"/>
    <w:qFormat/>
    <w:rsid w:val="00D31E6B"/>
    <w:rPr>
      <w:b/>
      <w:bCs/>
      <w:smallCaps/>
      <w:color w:val="0F4761" w:themeColor="accent1" w:themeShade="BF"/>
      <w:spacing w:val="5"/>
    </w:rPr>
  </w:style>
  <w:style w:type="table" w:styleId="Tablaconcuadrcula">
    <w:name w:val="Table Grid"/>
    <w:basedOn w:val="Tablanormal"/>
    <w:uiPriority w:val="39"/>
    <w:rsid w:val="00003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C7C027-4879-4410-A2E2-8DCDDEAB007F}"/>
</file>

<file path=customXml/itemProps2.xml><?xml version="1.0" encoding="utf-8"?>
<ds:datastoreItem xmlns:ds="http://schemas.openxmlformats.org/officeDocument/2006/customXml" ds:itemID="{6E47618C-0FE3-4A8C-9619-6114F09D408C}"/>
</file>

<file path=customXml/itemProps3.xml><?xml version="1.0" encoding="utf-8"?>
<ds:datastoreItem xmlns:ds="http://schemas.openxmlformats.org/officeDocument/2006/customXml" ds:itemID="{A5333B68-966D-4661-B341-12C1C6E234E3}"/>
</file>

<file path=docProps/app.xml><?xml version="1.0" encoding="utf-8"?>
<Properties xmlns="http://schemas.openxmlformats.org/officeDocument/2006/extended-properties" xmlns:vt="http://schemas.openxmlformats.org/officeDocument/2006/docPropsVTypes">
  <Template>Normal</Template>
  <TotalTime>21</TotalTime>
  <Pages>3</Pages>
  <Words>878</Words>
  <Characters>4834</Characters>
  <Application>Microsoft Office Word</Application>
  <DocSecurity>0</DocSecurity>
  <Lines>40</Lines>
  <Paragraphs>11</Paragraphs>
  <ScaleCrop>false</ScaleCrop>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7</cp:revision>
  <dcterms:created xsi:type="dcterms:W3CDTF">2026-01-31T02:58:00Z</dcterms:created>
  <dcterms:modified xsi:type="dcterms:W3CDTF">2026-01-31T03:22:00Z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