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D7A" w:rsidR="0007484D" w:rsidP="0007484D" w:rsidRDefault="0007484D" w14:paraId="3EE72022" w14:textId="3F71A1EA">
      <w:pPr>
        <w:jc w:val="center"/>
        <w:rPr>
          <w:rFonts w:ascii="Verdana" w:hAnsi="Verdana"/>
        </w:rPr>
      </w:pPr>
      <w:r w:rsidRPr="001343F8">
        <w:rPr>
          <w:rFonts w:ascii="Verdana" w:hAnsi="Verdana"/>
          <w:b/>
          <w:bCs/>
        </w:rPr>
        <w:t xml:space="preserve">RESOLUCIÓN </w:t>
      </w:r>
      <w:r w:rsidR="0098423A">
        <w:rPr>
          <w:rFonts w:ascii="Verdana" w:hAnsi="Verdana"/>
          <w:b/>
          <w:bCs/>
        </w:rPr>
        <w:t>6767 DE 2025</w:t>
      </w:r>
    </w:p>
    <w:p w:rsidRPr="00663CE8" w:rsidR="0007484D" w:rsidP="0007484D" w:rsidRDefault="0007484D" w14:paraId="43C891AB" w14:textId="17E295E4">
      <w:pPr>
        <w:pStyle w:val="Sinespaciado"/>
        <w:rPr>
          <w:rFonts w:ascii="Verdana" w:hAnsi="Verdana"/>
          <w:sz w:val="20"/>
          <w:szCs w:val="20"/>
        </w:rPr>
      </w:pPr>
      <w:r w:rsidRPr="00663CE8">
        <w:rPr>
          <w:rFonts w:ascii="Verdana" w:hAnsi="Verdana"/>
          <w:sz w:val="20"/>
          <w:szCs w:val="20"/>
        </w:rPr>
        <w:t xml:space="preserve">Fecha de Expedición: </w:t>
      </w:r>
      <w:r w:rsidR="0098423A">
        <w:rPr>
          <w:rFonts w:ascii="Verdana" w:hAnsi="Verdana"/>
          <w:sz w:val="20"/>
          <w:szCs w:val="20"/>
        </w:rPr>
        <w:t>5 de noviembre de 2025</w:t>
      </w:r>
    </w:p>
    <w:p w:rsidRPr="00663CE8" w:rsidR="0007484D" w:rsidP="669A5274" w:rsidRDefault="0007484D" w14:paraId="00891462" w14:textId="13B24C92">
      <w:pPr>
        <w:pStyle w:val="Sinespaciado"/>
        <w:rPr>
          <w:rFonts w:ascii="Verdana" w:hAnsi="Verdana"/>
          <w:sz w:val="20"/>
          <w:szCs w:val="20"/>
          <w:lang w:val="es-ES"/>
        </w:rPr>
      </w:pPr>
      <w:r w:rsidRPr="669A5274" w:rsidR="0007484D">
        <w:rPr>
          <w:rFonts w:ascii="Verdana" w:hAnsi="Verdana"/>
          <w:sz w:val="20"/>
          <w:szCs w:val="20"/>
          <w:lang w:val="es-ES"/>
        </w:rPr>
        <w:t xml:space="preserve">Fecha de </w:t>
      </w:r>
      <w:r w:rsidRPr="669A5274" w:rsidR="0007484D">
        <w:rPr>
          <w:rFonts w:ascii="Verdana" w:hAnsi="Verdana"/>
          <w:sz w:val="20"/>
          <w:szCs w:val="20"/>
          <w:lang w:val="es-ES"/>
        </w:rPr>
        <w:t>entrada en vigencia</w:t>
      </w:r>
      <w:r w:rsidRPr="669A5274" w:rsidR="0007484D">
        <w:rPr>
          <w:rFonts w:ascii="Verdana" w:hAnsi="Verdana"/>
          <w:sz w:val="20"/>
          <w:szCs w:val="20"/>
          <w:lang w:val="es-ES"/>
        </w:rPr>
        <w:t xml:space="preserve">: </w:t>
      </w:r>
      <w:r w:rsidRPr="669A5274" w:rsidR="0098423A">
        <w:rPr>
          <w:rFonts w:ascii="Verdana" w:hAnsi="Verdana"/>
          <w:sz w:val="20"/>
          <w:szCs w:val="20"/>
          <w:lang w:val="es-ES"/>
        </w:rPr>
        <w:t>5 de noviembre de 2025</w:t>
      </w:r>
    </w:p>
    <w:p w:rsidR="0007484D" w:rsidP="0007484D" w:rsidRDefault="0007484D" w14:paraId="25DF9D1D" w14:textId="77777777">
      <w:pPr>
        <w:pStyle w:val="Sinespaciado"/>
        <w:rPr>
          <w:rFonts w:ascii="Verdana" w:hAnsi="Verdana"/>
          <w:sz w:val="20"/>
          <w:szCs w:val="20"/>
        </w:rPr>
      </w:pPr>
      <w:r w:rsidRPr="00663CE8">
        <w:rPr>
          <w:rFonts w:ascii="Verdana" w:hAnsi="Verdana"/>
          <w:sz w:val="20"/>
          <w:szCs w:val="20"/>
        </w:rPr>
        <w:t>Estado de la vigencia: Vigente</w:t>
      </w:r>
    </w:p>
    <w:p w:rsidRPr="00663CE8" w:rsidR="0007484D" w:rsidP="0007484D" w:rsidRDefault="0007484D" w14:paraId="0E9B2D24" w14:textId="77777777">
      <w:pPr>
        <w:pStyle w:val="Sinespaciado"/>
        <w:rPr>
          <w:rFonts w:ascii="Verdana" w:hAnsi="Verdana"/>
          <w:sz w:val="20"/>
          <w:szCs w:val="20"/>
        </w:rPr>
      </w:pPr>
    </w:p>
    <w:p w:rsidRPr="00663CE8" w:rsidR="0007484D" w:rsidP="0007484D" w:rsidRDefault="0007484D" w14:paraId="721F879E" w14:textId="3619231B">
      <w:pPr>
        <w:pStyle w:val="Sinespaciado"/>
        <w:rPr>
          <w:rFonts w:ascii="Verdana" w:hAnsi="Verdana"/>
          <w:sz w:val="20"/>
          <w:szCs w:val="20"/>
        </w:rPr>
      </w:pPr>
      <w:r w:rsidRPr="669A5274" w:rsidR="0007484D">
        <w:rPr>
          <w:rFonts w:ascii="Verdana" w:hAnsi="Verdana"/>
          <w:sz w:val="20"/>
          <w:szCs w:val="20"/>
        </w:rPr>
        <w:t xml:space="preserve">Fecha de publicación en Diario Oficial: </w:t>
      </w:r>
      <w:r w:rsidRPr="669A5274" w:rsidR="0558EBD0">
        <w:rPr>
          <w:rFonts w:ascii="Verdana" w:hAnsi="Verdana"/>
          <w:sz w:val="20"/>
          <w:szCs w:val="20"/>
        </w:rPr>
        <w:t>5 de noviembre de 2025</w:t>
      </w:r>
    </w:p>
    <w:p w:rsidR="0007484D" w:rsidP="669A5274" w:rsidRDefault="0007484D" w14:paraId="3EA2B02C" w14:textId="74930CBC">
      <w:pPr>
        <w:pStyle w:val="Sinespaciado"/>
        <w:rPr>
          <w:rFonts w:ascii="Verdana" w:hAnsi="Verdana" w:eastAsia="Verdana" w:cs="Verdana"/>
          <w:noProof w:val="0"/>
          <w:sz w:val="20"/>
          <w:szCs w:val="20"/>
          <w:lang w:val="es-CO"/>
        </w:rPr>
      </w:pPr>
      <w:r w:rsidRPr="669A5274" w:rsidR="0007484D">
        <w:rPr>
          <w:rFonts w:ascii="Verdana" w:hAnsi="Verdana"/>
          <w:sz w:val="20"/>
          <w:szCs w:val="20"/>
        </w:rPr>
        <w:t xml:space="preserve">Número del Diario Oficial: </w:t>
      </w:r>
      <w:r w:rsidRPr="669A5274" w:rsidR="323AA8C3">
        <w:rPr>
          <w:rFonts w:ascii="Arial" w:hAnsi="Arial" w:eastAsia="Arial" w:cs="Arial"/>
          <w:b w:val="0"/>
          <w:bCs w:val="0"/>
          <w:i w:val="0"/>
          <w:iCs w:val="0"/>
          <w:caps w:val="0"/>
          <w:smallCaps w:val="0"/>
          <w:noProof w:val="0"/>
          <w:color w:val="000000" w:themeColor="text1" w:themeTint="FF" w:themeShade="FF"/>
          <w:sz w:val="21"/>
          <w:szCs w:val="21"/>
          <w:lang w:val="es-CO"/>
        </w:rPr>
        <w:t>53.295</w:t>
      </w:r>
    </w:p>
    <w:p w:rsidR="0007484D" w:rsidP="00DA16BB" w:rsidRDefault="0007484D" w14:paraId="3736BA4E" w14:textId="77777777">
      <w:pPr>
        <w:pStyle w:val="Encabezado"/>
        <w:tabs>
          <w:tab w:val="clear" w:pos="8504"/>
          <w:tab w:val="right" w:pos="9214"/>
        </w:tabs>
        <w:spacing w:after="0" w:line="240" w:lineRule="auto"/>
        <w:ind w:right="49"/>
        <w:jc w:val="center"/>
        <w:rPr>
          <w:rFonts w:ascii="Verdana" w:hAnsi="Verdana" w:eastAsia="Times New Roman" w:cs="Arial"/>
          <w:b/>
          <w:color w:val="000000"/>
          <w:lang w:eastAsia="es-CO"/>
        </w:rPr>
      </w:pPr>
    </w:p>
    <w:p w:rsidRPr="00D00D7A" w:rsidR="0098423A" w:rsidP="0098423A" w:rsidRDefault="0098423A" w14:paraId="69941674" w14:textId="77777777">
      <w:pPr>
        <w:jc w:val="center"/>
        <w:rPr>
          <w:rFonts w:ascii="Verdana" w:hAnsi="Verdana"/>
        </w:rPr>
      </w:pPr>
      <w:r w:rsidRPr="001343F8">
        <w:rPr>
          <w:rFonts w:ascii="Verdana" w:hAnsi="Verdana"/>
          <w:b/>
          <w:bCs/>
        </w:rPr>
        <w:t xml:space="preserve">RESOLUCIÓN </w:t>
      </w:r>
      <w:r>
        <w:rPr>
          <w:rFonts w:ascii="Verdana" w:hAnsi="Verdana"/>
          <w:b/>
          <w:bCs/>
        </w:rPr>
        <w:t>6767 DE 2025</w:t>
      </w:r>
    </w:p>
    <w:p w:rsidR="00DA16BB" w:rsidP="00DA16BB" w:rsidRDefault="0007484D" w14:paraId="0CE995A0" w14:textId="4D0699B0">
      <w:pPr>
        <w:pStyle w:val="Encabezado"/>
        <w:tabs>
          <w:tab w:val="clear" w:pos="8504"/>
          <w:tab w:val="right" w:pos="9214"/>
        </w:tabs>
        <w:spacing w:after="0" w:line="240" w:lineRule="auto"/>
        <w:ind w:right="49"/>
        <w:jc w:val="center"/>
        <w:rPr>
          <w:rFonts w:ascii="Verdana" w:hAnsi="Verdana" w:eastAsia="Times New Roman"/>
          <w:lang w:eastAsia="es-CO"/>
        </w:rPr>
      </w:pPr>
      <w:r>
        <w:rPr>
          <w:rFonts w:ascii="Verdana" w:hAnsi="Verdana" w:eastAsia="Times New Roman"/>
          <w:lang w:eastAsia="es-CO"/>
        </w:rPr>
        <w:t>(</w:t>
      </w:r>
      <w:r w:rsidR="0098423A">
        <w:rPr>
          <w:rFonts w:ascii="Verdana" w:hAnsi="Verdana" w:eastAsia="Times New Roman"/>
          <w:lang w:eastAsia="es-CO"/>
        </w:rPr>
        <w:t>5 de noviembre</w:t>
      </w:r>
      <w:r>
        <w:rPr>
          <w:rFonts w:ascii="Verdana" w:hAnsi="Verdana" w:eastAsia="Times New Roman"/>
          <w:lang w:eastAsia="es-CO"/>
        </w:rPr>
        <w:t>)</w:t>
      </w:r>
    </w:p>
    <w:p w:rsidRPr="00265DD2" w:rsidR="0007484D" w:rsidP="00DA16BB" w:rsidRDefault="0007484D" w14:paraId="6C2A1040" w14:textId="77777777">
      <w:pPr>
        <w:pStyle w:val="Encabezado"/>
        <w:tabs>
          <w:tab w:val="clear" w:pos="8504"/>
          <w:tab w:val="right" w:pos="9214"/>
        </w:tabs>
        <w:spacing w:after="0" w:line="240" w:lineRule="auto"/>
        <w:ind w:right="49"/>
        <w:jc w:val="center"/>
        <w:rPr>
          <w:rFonts w:ascii="Verdana" w:hAnsi="Verdana" w:eastAsia="Times New Roman"/>
          <w:lang w:eastAsia="es-CO"/>
        </w:rPr>
      </w:pPr>
    </w:p>
    <w:p w:rsidRPr="0098423A" w:rsidR="0098423A" w:rsidP="0098423A" w:rsidRDefault="0098423A" w14:paraId="78E503E1" w14:textId="77777777">
      <w:pPr>
        <w:tabs>
          <w:tab w:val="center" w:pos="4702"/>
        </w:tabs>
        <w:spacing w:after="0"/>
        <w:jc w:val="center"/>
        <w:rPr>
          <w:rFonts w:ascii="Verdana" w:hAnsi="Verdana" w:eastAsia="Times New Roman"/>
          <w:lang w:eastAsia="es-CO"/>
        </w:rPr>
      </w:pPr>
      <w:r w:rsidRPr="0098423A">
        <w:rPr>
          <w:rFonts w:ascii="Verdana" w:hAnsi="Verdana" w:eastAsia="Times New Roman"/>
          <w:lang w:eastAsia="es-CO"/>
        </w:rPr>
        <w:t xml:space="preserve">“Por la cual se reglamenta la Mesa del Sistema Único de Información de la Niñez </w:t>
      </w:r>
    </w:p>
    <w:p w:rsidRPr="0098423A" w:rsidR="0098423A" w:rsidP="0098423A" w:rsidRDefault="0098423A" w14:paraId="04D2BC5D" w14:textId="77777777">
      <w:pPr>
        <w:tabs>
          <w:tab w:val="center" w:pos="4702"/>
        </w:tabs>
        <w:spacing w:after="0"/>
        <w:jc w:val="center"/>
        <w:rPr>
          <w:rFonts w:ascii="Verdana" w:hAnsi="Verdana" w:eastAsia="Times New Roman"/>
          <w:lang w:eastAsia="es-CO"/>
        </w:rPr>
      </w:pPr>
      <w:r w:rsidRPr="0098423A">
        <w:rPr>
          <w:rFonts w:ascii="Verdana" w:hAnsi="Verdana" w:eastAsia="Times New Roman"/>
          <w:lang w:eastAsia="es-CO"/>
        </w:rPr>
        <w:t>(SUIN) del Sistema Nacional de Bienestar Familiar y se deroga la Resolución 13279</w:t>
      </w:r>
    </w:p>
    <w:p w:rsidR="00DA16BB" w:rsidP="0098423A" w:rsidRDefault="0098423A" w14:paraId="4C6616DC" w14:textId="2390E55F">
      <w:pPr>
        <w:tabs>
          <w:tab w:val="center" w:pos="4702"/>
        </w:tabs>
        <w:spacing w:after="0"/>
        <w:jc w:val="center"/>
        <w:rPr>
          <w:rFonts w:ascii="Verdana" w:hAnsi="Verdana" w:eastAsia="Times New Roman"/>
          <w:lang w:eastAsia="es-CO"/>
        </w:rPr>
      </w:pPr>
      <w:r w:rsidRPr="0098423A">
        <w:rPr>
          <w:rFonts w:ascii="Verdana" w:hAnsi="Verdana" w:eastAsia="Times New Roman"/>
          <w:lang w:eastAsia="es-CO"/>
        </w:rPr>
        <w:t>del 31 de octubre de 2018”</w:t>
      </w:r>
    </w:p>
    <w:p w:rsidRPr="0098423A" w:rsidR="0098423A" w:rsidP="0098423A" w:rsidRDefault="0098423A" w14:paraId="38F345EA" w14:textId="77777777">
      <w:pPr>
        <w:tabs>
          <w:tab w:val="center" w:pos="4702"/>
        </w:tabs>
        <w:spacing w:after="0"/>
        <w:jc w:val="center"/>
        <w:rPr>
          <w:rFonts w:ascii="Verdana" w:hAnsi="Verdana"/>
          <w:b/>
          <w:bCs/>
          <w:color w:val="000000" w:themeColor="text1"/>
          <w:spacing w:val="-3"/>
        </w:rPr>
      </w:pPr>
    </w:p>
    <w:p w:rsidRPr="0098423A" w:rsidR="0098423A" w:rsidP="0098423A" w:rsidRDefault="0098423A" w14:paraId="007FDF7A" w14:textId="3AA0840E">
      <w:pPr>
        <w:spacing w:after="0" w:line="240" w:lineRule="auto"/>
        <w:jc w:val="center"/>
        <w:rPr>
          <w:rFonts w:ascii="Verdana" w:hAnsi="Verdana"/>
          <w:b/>
          <w:bCs/>
          <w:color w:val="000000" w:themeColor="text1"/>
          <w:spacing w:val="-3"/>
        </w:rPr>
      </w:pPr>
      <w:r w:rsidRPr="0098423A">
        <w:rPr>
          <w:rFonts w:ascii="Verdana" w:hAnsi="Verdana"/>
          <w:b/>
          <w:bCs/>
          <w:color w:val="000000" w:themeColor="text1"/>
          <w:spacing w:val="-3"/>
        </w:rPr>
        <w:t>LA DIRECTORA GENERAL DEL INSTITUTO COLOMBIANO DE BIENESTAR</w:t>
      </w:r>
    </w:p>
    <w:p w:rsidRPr="0098423A" w:rsidR="0098423A" w:rsidP="0098423A" w:rsidRDefault="0098423A" w14:paraId="44AD005F" w14:textId="77777777">
      <w:pPr>
        <w:spacing w:after="0" w:line="240" w:lineRule="auto"/>
        <w:jc w:val="center"/>
        <w:rPr>
          <w:rFonts w:ascii="Verdana" w:hAnsi="Verdana"/>
          <w:b/>
          <w:bCs/>
          <w:color w:val="000000" w:themeColor="text1"/>
          <w:spacing w:val="-3"/>
        </w:rPr>
      </w:pPr>
      <w:r w:rsidRPr="0098423A">
        <w:rPr>
          <w:rFonts w:ascii="Verdana" w:hAnsi="Verdana"/>
          <w:b/>
          <w:bCs/>
          <w:color w:val="000000" w:themeColor="text1"/>
          <w:spacing w:val="-3"/>
        </w:rPr>
        <w:t>FAMILIAR (ICBF) “CECILIA DE LA FUENTE DE LLERAS”</w:t>
      </w:r>
    </w:p>
    <w:p w:rsidRPr="0098423A" w:rsidR="0098423A" w:rsidP="0098423A" w:rsidRDefault="0098423A" w14:paraId="4364B148" w14:textId="77777777">
      <w:pPr>
        <w:spacing w:after="0" w:line="240" w:lineRule="auto"/>
        <w:jc w:val="center"/>
        <w:rPr>
          <w:rFonts w:ascii="Verdana" w:hAnsi="Verdana"/>
          <w:color w:val="000000" w:themeColor="text1"/>
          <w:spacing w:val="-3"/>
        </w:rPr>
      </w:pPr>
    </w:p>
    <w:p w:rsidRPr="0098423A" w:rsidR="0098423A" w:rsidP="0098423A" w:rsidRDefault="0098423A" w14:paraId="3BF40711" w14:textId="3AF6E5F4">
      <w:pPr>
        <w:spacing w:after="0" w:line="240" w:lineRule="auto"/>
        <w:jc w:val="center"/>
        <w:rPr>
          <w:rFonts w:ascii="Verdana" w:hAnsi="Verdana"/>
          <w:color w:val="000000" w:themeColor="text1"/>
          <w:spacing w:val="-3"/>
        </w:rPr>
      </w:pPr>
      <w:r w:rsidRPr="0098423A">
        <w:rPr>
          <w:rFonts w:ascii="Verdana" w:hAnsi="Verdana"/>
          <w:color w:val="000000" w:themeColor="text1"/>
          <w:spacing w:val="-3"/>
        </w:rPr>
        <w:t>En uso de las facultades constitucionales, legales y estatutarias en particular</w:t>
      </w:r>
    </w:p>
    <w:p w:rsidRPr="0098423A" w:rsidR="0098423A" w:rsidP="0098423A" w:rsidRDefault="0098423A" w14:paraId="1BBFF237" w14:textId="2CE08574">
      <w:pPr>
        <w:spacing w:after="0" w:line="240" w:lineRule="auto"/>
        <w:jc w:val="center"/>
        <w:rPr>
          <w:rFonts w:ascii="Verdana" w:hAnsi="Verdana"/>
          <w:color w:val="000000" w:themeColor="text1"/>
          <w:spacing w:val="-3"/>
        </w:rPr>
      </w:pPr>
      <w:r w:rsidRPr="0098423A">
        <w:rPr>
          <w:rFonts w:ascii="Verdana" w:hAnsi="Verdana"/>
          <w:color w:val="000000" w:themeColor="text1"/>
          <w:spacing w:val="-3"/>
        </w:rPr>
        <w:t>las conferidas en el artículo 28 de la Ley 7 de 1979, el literal a) del artículo 28</w:t>
      </w:r>
    </w:p>
    <w:p w:rsidRPr="0098423A" w:rsidR="0098423A" w:rsidP="0098423A" w:rsidRDefault="0098423A" w14:paraId="2DBBF60F" w14:textId="3C6C7561">
      <w:pPr>
        <w:spacing w:after="0" w:line="240" w:lineRule="auto"/>
        <w:jc w:val="center"/>
        <w:rPr>
          <w:rFonts w:ascii="Verdana" w:hAnsi="Verdana"/>
          <w:color w:val="000000" w:themeColor="text1"/>
          <w:spacing w:val="-3"/>
        </w:rPr>
      </w:pPr>
      <w:r w:rsidRPr="0098423A">
        <w:rPr>
          <w:rFonts w:ascii="Verdana" w:hAnsi="Verdana"/>
          <w:color w:val="000000" w:themeColor="text1"/>
          <w:spacing w:val="-3"/>
        </w:rPr>
        <w:t>del Acuerdo 102 de 1979, aprobado por el Decreto 334 de 1980 y el artículo 78</w:t>
      </w:r>
    </w:p>
    <w:p w:rsidR="0098423A" w:rsidP="0098423A" w:rsidRDefault="0098423A" w14:paraId="1EDB5B44" w14:textId="27DFD398">
      <w:pPr>
        <w:spacing w:after="0" w:line="240" w:lineRule="auto"/>
        <w:jc w:val="center"/>
        <w:rPr>
          <w:rFonts w:ascii="Verdana" w:hAnsi="Verdana"/>
          <w:color w:val="000000" w:themeColor="text1"/>
          <w:spacing w:val="-3"/>
        </w:rPr>
      </w:pPr>
      <w:r w:rsidRPr="0098423A">
        <w:rPr>
          <w:rFonts w:ascii="Verdana" w:hAnsi="Verdana"/>
          <w:color w:val="000000" w:themeColor="text1"/>
          <w:spacing w:val="-3"/>
        </w:rPr>
        <w:t>de la Ley 489 de 1998,</w:t>
      </w:r>
    </w:p>
    <w:p w:rsidRPr="0098423A" w:rsidR="0098423A" w:rsidP="0098423A" w:rsidRDefault="0098423A" w14:paraId="46A2C232" w14:textId="77777777">
      <w:pPr>
        <w:spacing w:after="0" w:line="240" w:lineRule="auto"/>
        <w:jc w:val="center"/>
        <w:rPr>
          <w:rFonts w:ascii="Verdana" w:hAnsi="Verdana"/>
          <w:color w:val="000000" w:themeColor="text1"/>
          <w:spacing w:val="-3"/>
        </w:rPr>
      </w:pPr>
    </w:p>
    <w:p w:rsidRPr="0098423A" w:rsidR="0098423A" w:rsidP="0098423A" w:rsidRDefault="0098423A" w14:paraId="604913EC" w14:textId="77777777">
      <w:pPr>
        <w:spacing w:after="0" w:line="240" w:lineRule="auto"/>
        <w:jc w:val="center"/>
        <w:rPr>
          <w:rFonts w:ascii="Verdana" w:hAnsi="Verdana"/>
          <w:b/>
          <w:bCs/>
          <w:color w:val="000000" w:themeColor="text1"/>
          <w:spacing w:val="-3"/>
        </w:rPr>
      </w:pPr>
      <w:r w:rsidRPr="0098423A">
        <w:rPr>
          <w:rFonts w:ascii="Verdana" w:hAnsi="Verdana"/>
          <w:b/>
          <w:bCs/>
          <w:color w:val="000000" w:themeColor="text1"/>
          <w:spacing w:val="-3"/>
        </w:rPr>
        <w:t>CONSIDERANDO:</w:t>
      </w:r>
    </w:p>
    <w:p w:rsidRPr="0098423A" w:rsidR="0098423A" w:rsidP="0098423A" w:rsidRDefault="0098423A" w14:paraId="5154BB41" w14:textId="77777777">
      <w:pPr>
        <w:spacing w:after="0" w:line="240" w:lineRule="auto"/>
        <w:jc w:val="both"/>
        <w:rPr>
          <w:rFonts w:ascii="Verdana" w:hAnsi="Verdana"/>
          <w:color w:val="000000" w:themeColor="text1"/>
          <w:spacing w:val="-3"/>
        </w:rPr>
      </w:pPr>
    </w:p>
    <w:p w:rsidR="0098423A" w:rsidP="0098423A" w:rsidRDefault="0098423A" w14:paraId="21151426" w14:textId="3B0B1BDE">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artículo 44 de la Constitución Política consagra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Por su parte, el artículo 45 de la Constitución Política establece que “el adolescente tiene derecho a la protección y a la formación integral”. Además de los derechos constitucionales, también los cobijan los derechos consagrados en las leyes y en los tratados internacionales ratificados por Colombia.</w:t>
      </w:r>
    </w:p>
    <w:p w:rsidR="0098423A" w:rsidP="0098423A" w:rsidRDefault="0098423A" w14:paraId="22F50B3C" w14:textId="77777777">
      <w:pPr>
        <w:spacing w:after="0" w:line="240" w:lineRule="auto"/>
        <w:jc w:val="both"/>
        <w:rPr>
          <w:rFonts w:ascii="Verdana" w:hAnsi="Verdana"/>
          <w:color w:val="000000" w:themeColor="text1"/>
          <w:spacing w:val="-3"/>
        </w:rPr>
      </w:pPr>
    </w:p>
    <w:p w:rsidR="0098423A" w:rsidP="0098423A" w:rsidRDefault="0098423A" w14:paraId="668EF639" w14:textId="6E0F1678">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Instituto Colombiano de Bienestar Familiar [en adelante ICBF] es un establecimiento público descentralizado, con personería jurídica, autonomía administrativa y patrimonio propio, creado mediante la Ley 75 de 1968,</w:t>
      </w:r>
      <w:r>
        <w:rPr>
          <w:rFonts w:ascii="Verdana" w:hAnsi="Verdana"/>
          <w:color w:val="000000" w:themeColor="text1"/>
          <w:spacing w:val="-3"/>
        </w:rPr>
        <w:t xml:space="preserve"> </w:t>
      </w:r>
      <w:r w:rsidRPr="0098423A">
        <w:rPr>
          <w:rFonts w:ascii="Verdana" w:hAnsi="Verdana"/>
          <w:color w:val="000000" w:themeColor="text1"/>
          <w:spacing w:val="-3"/>
        </w:rPr>
        <w:t>reglamentado por el Decreto 2388 de 1979 y compilado en el Decreto 1084 de 2015.</w:t>
      </w:r>
    </w:p>
    <w:p w:rsidRPr="0098423A" w:rsidR="0098423A" w:rsidP="0098423A" w:rsidRDefault="0098423A" w14:paraId="02582061" w14:textId="77777777">
      <w:pPr>
        <w:spacing w:after="0" w:line="240" w:lineRule="auto"/>
        <w:jc w:val="both"/>
        <w:rPr>
          <w:rFonts w:ascii="Verdana" w:hAnsi="Verdana"/>
          <w:color w:val="000000" w:themeColor="text1"/>
          <w:spacing w:val="-3"/>
        </w:rPr>
      </w:pPr>
    </w:p>
    <w:p w:rsidR="0098423A" w:rsidP="0098423A" w:rsidRDefault="0098423A" w14:paraId="0ABD073C" w14:textId="5078566B">
      <w:pPr>
        <w:spacing w:after="0" w:line="240" w:lineRule="auto"/>
        <w:jc w:val="both"/>
        <w:rPr>
          <w:rFonts w:ascii="Verdana" w:hAnsi="Verdana"/>
          <w:color w:val="000000" w:themeColor="text1"/>
          <w:spacing w:val="-3"/>
        </w:rPr>
      </w:pPr>
      <w:r w:rsidRPr="0098423A">
        <w:rPr>
          <w:rFonts w:ascii="Verdana" w:hAnsi="Verdana"/>
          <w:color w:val="000000" w:themeColor="text1"/>
          <w:spacing w:val="-3"/>
        </w:rPr>
        <w:t>Asimismo, de acuerdo con el Decreto 1074 de 2023, integra el Sector Administrativo</w:t>
      </w:r>
      <w:r>
        <w:rPr>
          <w:rFonts w:ascii="Verdana" w:hAnsi="Verdana"/>
          <w:color w:val="000000" w:themeColor="text1"/>
          <w:spacing w:val="-3"/>
        </w:rPr>
        <w:t xml:space="preserve"> </w:t>
      </w:r>
      <w:r w:rsidRPr="0098423A">
        <w:rPr>
          <w:rFonts w:ascii="Verdana" w:hAnsi="Verdana"/>
          <w:color w:val="000000" w:themeColor="text1"/>
          <w:spacing w:val="-3"/>
        </w:rPr>
        <w:t>de Igualdad y Equidad. Acorde con esta normatividad el ICBF tiene por objeto</w:t>
      </w:r>
      <w:r>
        <w:rPr>
          <w:rFonts w:ascii="Verdana" w:hAnsi="Verdana"/>
          <w:color w:val="000000" w:themeColor="text1"/>
          <w:spacing w:val="-3"/>
        </w:rPr>
        <w:t xml:space="preserve"> </w:t>
      </w:r>
      <w:r w:rsidRPr="0098423A">
        <w:rPr>
          <w:rFonts w:ascii="Verdana" w:hAnsi="Verdana"/>
          <w:color w:val="000000" w:themeColor="text1"/>
          <w:spacing w:val="-3"/>
        </w:rPr>
        <w:t>“propender y fortalecer la integración y el desarrollo armónico de la familia, proteger al menor de edad y garantizarle sus derechos”.</w:t>
      </w:r>
    </w:p>
    <w:p w:rsidRPr="0098423A" w:rsidR="0098423A" w:rsidP="0098423A" w:rsidRDefault="0098423A" w14:paraId="6D8ABF07" w14:textId="77777777">
      <w:pPr>
        <w:spacing w:after="0" w:line="240" w:lineRule="auto"/>
        <w:jc w:val="both"/>
        <w:rPr>
          <w:rFonts w:ascii="Verdana" w:hAnsi="Verdana"/>
          <w:color w:val="000000" w:themeColor="text1"/>
          <w:spacing w:val="-3"/>
        </w:rPr>
      </w:pPr>
    </w:p>
    <w:p w:rsidR="0098423A" w:rsidP="003D1599" w:rsidRDefault="0098423A" w14:paraId="227CC167" w14:textId="5BDBAB56">
      <w:pPr>
        <w:spacing w:after="0" w:line="240" w:lineRule="auto"/>
        <w:jc w:val="both"/>
        <w:rPr>
          <w:rFonts w:ascii="Verdana" w:hAnsi="Verdana"/>
          <w:b/>
          <w:bCs/>
          <w:color w:val="000000" w:themeColor="text1"/>
          <w:spacing w:val="-3"/>
        </w:rPr>
      </w:pPr>
      <w:r w:rsidRPr="0098423A">
        <w:rPr>
          <w:rFonts w:ascii="Verdana" w:hAnsi="Verdana"/>
          <w:color w:val="000000" w:themeColor="text1"/>
          <w:spacing w:val="-3"/>
        </w:rPr>
        <w:t>Que de acuerdo con el artículo 205 de la Ley 1098 de 2006, el ICBF es ente rector del Sistema Nacional de Bienestar Familiar (SNBF), teniendo a su cargo la articulación de las entidades responsables de la garantía de los derechos, la prevención de su vulneración, la protección y restablecimiento de estos, en los ámbitos nacional, departamental, distrital, municipal y los resguardos o territorios indígenas.</w:t>
      </w:r>
    </w:p>
    <w:p w:rsidR="0098423A" w:rsidP="003D1599" w:rsidRDefault="0098423A" w14:paraId="5176483F" w14:textId="77777777">
      <w:pPr>
        <w:spacing w:after="0" w:line="240" w:lineRule="auto"/>
        <w:jc w:val="both"/>
        <w:rPr>
          <w:rFonts w:ascii="Verdana" w:hAnsi="Verdana"/>
          <w:b/>
          <w:bCs/>
          <w:color w:val="000000" w:themeColor="text1"/>
          <w:spacing w:val="-3"/>
        </w:rPr>
      </w:pPr>
    </w:p>
    <w:p w:rsidR="0098423A" w:rsidP="003D1599" w:rsidRDefault="0098423A" w14:paraId="44802182" w14:textId="77777777">
      <w:pPr>
        <w:spacing w:after="0" w:line="240" w:lineRule="auto"/>
        <w:jc w:val="both"/>
        <w:rPr>
          <w:rFonts w:ascii="Verdana" w:hAnsi="Verdana"/>
          <w:b/>
          <w:bCs/>
          <w:color w:val="000000" w:themeColor="text1"/>
          <w:spacing w:val="-3"/>
        </w:rPr>
      </w:pPr>
    </w:p>
    <w:p w:rsidR="0098423A" w:rsidP="0098423A" w:rsidRDefault="0098423A" w14:paraId="11CC7D7D" w14:textId="6220053A">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inciso primero de la precitada disposición fue reglamentado mediante el Decreto 936 de 2013, por el cual se reorganizó el Sistema Nacional de Bienestar</w:t>
      </w:r>
      <w:r>
        <w:rPr>
          <w:rFonts w:ascii="Verdana" w:hAnsi="Verdana"/>
          <w:color w:val="000000" w:themeColor="text1"/>
          <w:spacing w:val="-3"/>
        </w:rPr>
        <w:t xml:space="preserve"> </w:t>
      </w:r>
      <w:r w:rsidRPr="0098423A">
        <w:rPr>
          <w:rFonts w:ascii="Verdana" w:hAnsi="Verdana"/>
          <w:color w:val="000000" w:themeColor="text1"/>
          <w:spacing w:val="-3"/>
        </w:rPr>
        <w:t>Familiar (SNBF), norma que fue posteriormente compilada por el Decreto 1084 de 2015.</w:t>
      </w:r>
    </w:p>
    <w:p w:rsidRPr="0098423A" w:rsidR="0098423A" w:rsidP="0098423A" w:rsidRDefault="0098423A" w14:paraId="725281D4" w14:textId="77777777">
      <w:pPr>
        <w:spacing w:after="0" w:line="240" w:lineRule="auto"/>
        <w:jc w:val="both"/>
        <w:rPr>
          <w:rFonts w:ascii="Verdana" w:hAnsi="Verdana"/>
          <w:color w:val="000000" w:themeColor="text1"/>
          <w:spacing w:val="-3"/>
        </w:rPr>
      </w:pPr>
    </w:p>
    <w:p w:rsidRPr="0098423A" w:rsidR="0098423A" w:rsidP="0098423A" w:rsidRDefault="0098423A" w14:paraId="3DC24AA0" w14:textId="423005E6">
      <w:pPr>
        <w:spacing w:after="0" w:line="240" w:lineRule="auto"/>
        <w:jc w:val="both"/>
        <w:rPr>
          <w:rFonts w:ascii="Verdana" w:hAnsi="Verdana"/>
          <w:color w:val="000000" w:themeColor="text1"/>
          <w:spacing w:val="-3"/>
        </w:rPr>
      </w:pPr>
      <w:r w:rsidRPr="0098423A">
        <w:rPr>
          <w:rFonts w:ascii="Verdana" w:hAnsi="Verdana"/>
          <w:color w:val="000000" w:themeColor="text1"/>
          <w:spacing w:val="-3"/>
        </w:rPr>
        <w:t xml:space="preserve">Que el numeral 3 del artículo 2.4.1.15 del Decreto 1084 de 2015, dispone que son instancias de desarrollo técnico del Sistema Nacional de Bienestar Familiar del ICBF aquellos espacios de coordinación, articulación, concertación y asesoría en la formulación y ajuste de políticas, estrategias, programas y proyectos dirigidos a la </w:t>
      </w:r>
      <w:r>
        <w:rPr>
          <w:rFonts w:ascii="Verdana" w:hAnsi="Verdana"/>
          <w:color w:val="000000" w:themeColor="text1"/>
          <w:spacing w:val="-3"/>
        </w:rPr>
        <w:t xml:space="preserve"> </w:t>
      </w:r>
      <w:r w:rsidRPr="0098423A">
        <w:rPr>
          <w:rFonts w:ascii="Verdana" w:hAnsi="Verdana"/>
          <w:color w:val="000000" w:themeColor="text1"/>
          <w:spacing w:val="-3"/>
        </w:rPr>
        <w:t xml:space="preserve">infancia y la adolescencia; y que estas, se conformarán por los agentes que por sus </w:t>
      </w:r>
      <w:r>
        <w:rPr>
          <w:rFonts w:ascii="Verdana" w:hAnsi="Verdana"/>
          <w:color w:val="000000" w:themeColor="text1"/>
          <w:spacing w:val="-3"/>
        </w:rPr>
        <w:t xml:space="preserve"> </w:t>
      </w:r>
      <w:r w:rsidRPr="0098423A">
        <w:rPr>
          <w:rFonts w:ascii="Verdana" w:hAnsi="Verdana"/>
          <w:color w:val="000000" w:themeColor="text1"/>
          <w:spacing w:val="-3"/>
        </w:rPr>
        <w:t>competencias se consideren necesarios frente a la protección integral de niños, niñas y adolescentes.</w:t>
      </w:r>
    </w:p>
    <w:p w:rsidR="0098423A" w:rsidP="0098423A" w:rsidRDefault="0098423A" w14:paraId="49113F72" w14:textId="6C6D9EF2">
      <w:pPr>
        <w:spacing w:after="0" w:line="240" w:lineRule="auto"/>
        <w:jc w:val="both"/>
        <w:rPr>
          <w:rFonts w:ascii="Verdana" w:hAnsi="Verdana"/>
          <w:color w:val="000000" w:themeColor="text1"/>
          <w:spacing w:val="-3"/>
        </w:rPr>
      </w:pPr>
      <w:r w:rsidRPr="0098423A">
        <w:rPr>
          <w:rFonts w:ascii="Verdana" w:hAnsi="Verdana"/>
          <w:color w:val="000000" w:themeColor="text1"/>
          <w:spacing w:val="-3"/>
        </w:rPr>
        <w:lastRenderedPageBreak/>
        <w:t>Que de conformidad con los numerales 5 y 6 del artículo 2.4.1.20 del Decreto 1084 de 2015, son responsabilidades generales de los agentes del ámbito nacional de Sistema Nacional de Bienestar Familiar, en el marco de la necesaria articulación y coordinación, “atender las convocatorias presenciales o virtuales que realice la coordinación del Sistema Nacional de Bienestar Familiar en cabeza del Instituto Colombiano de Bienestar” y “garantizar que los acuerdos y decisiones que se adopten en el marco del Sistema Nacional de Bienestar Familiar sean de conocimiento y cumplimiento al interior de su entidad tanto en su orden nacional como territorial”.</w:t>
      </w:r>
    </w:p>
    <w:p w:rsidRPr="0098423A" w:rsidR="0098423A" w:rsidP="0098423A" w:rsidRDefault="0098423A" w14:paraId="3C4AA3B7" w14:textId="77777777">
      <w:pPr>
        <w:spacing w:after="0" w:line="240" w:lineRule="auto"/>
        <w:jc w:val="both"/>
        <w:rPr>
          <w:rFonts w:ascii="Verdana" w:hAnsi="Verdana"/>
          <w:color w:val="000000" w:themeColor="text1"/>
          <w:spacing w:val="-3"/>
        </w:rPr>
      </w:pPr>
    </w:p>
    <w:p w:rsidR="0098423A" w:rsidP="0098423A" w:rsidRDefault="0098423A" w14:paraId="54EEB40F" w14:textId="0CB27279">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numeral 9 del artículo 2.4.1.23 del Decreto 1084 de 2015, establece que el ICBF como ente rector, coordinador y articulador del Sistema Nacional de Bienestar Familiar debe “participar y liderar la formulación e implementación del Sistema Único</w:t>
      </w:r>
      <w:r>
        <w:rPr>
          <w:rFonts w:ascii="Verdana" w:hAnsi="Verdana"/>
          <w:color w:val="000000" w:themeColor="text1"/>
          <w:spacing w:val="-3"/>
        </w:rPr>
        <w:t xml:space="preserve"> </w:t>
      </w:r>
      <w:r w:rsidRPr="0098423A">
        <w:rPr>
          <w:rFonts w:ascii="Verdana" w:hAnsi="Verdana"/>
          <w:color w:val="000000" w:themeColor="text1"/>
          <w:spacing w:val="-3"/>
        </w:rPr>
        <w:t>de Información de la Niñez (SUIN), para reorientar la formulación, ejecución de políticas públicas de infancia, adolescencia y familia en el país”.</w:t>
      </w:r>
    </w:p>
    <w:p w:rsidRPr="0098423A" w:rsidR="0098423A" w:rsidP="0098423A" w:rsidRDefault="0098423A" w14:paraId="4CE3DA9E" w14:textId="77777777">
      <w:pPr>
        <w:spacing w:after="0" w:line="240" w:lineRule="auto"/>
        <w:jc w:val="both"/>
        <w:rPr>
          <w:rFonts w:ascii="Verdana" w:hAnsi="Verdana"/>
          <w:color w:val="000000" w:themeColor="text1"/>
          <w:spacing w:val="-3"/>
        </w:rPr>
      </w:pPr>
    </w:p>
    <w:p w:rsidRPr="0098423A" w:rsidR="0098423A" w:rsidP="0098423A" w:rsidRDefault="0098423A" w14:paraId="647E968A" w14:textId="5C46B916">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Decreto 1356 de 2018 adiciona el Decreto 1084 de 2015, Único Reglamentario</w:t>
      </w:r>
    </w:p>
    <w:p w:rsidR="0098423A" w:rsidP="0098423A" w:rsidRDefault="0098423A" w14:paraId="31FB1261" w14:textId="091432FE">
      <w:pPr>
        <w:spacing w:after="0" w:line="240" w:lineRule="auto"/>
        <w:jc w:val="both"/>
        <w:rPr>
          <w:rFonts w:ascii="Verdana" w:hAnsi="Verdana"/>
          <w:color w:val="000000" w:themeColor="text1"/>
          <w:spacing w:val="-3"/>
        </w:rPr>
      </w:pPr>
      <w:r w:rsidRPr="0098423A">
        <w:rPr>
          <w:rFonts w:ascii="Verdana" w:hAnsi="Verdana"/>
          <w:color w:val="000000" w:themeColor="text1"/>
          <w:spacing w:val="-3"/>
        </w:rPr>
        <w:t>del Sector de Inclusión Social y Reconciliación, y reglamentó el literal [c] del artículo 9 de la Ley 1804 de 2016, sobre el seguimiento y evaluación de la Política de Estado para el Desarrollo Integral de la Primera Infancia de Cero a Siempre.</w:t>
      </w:r>
    </w:p>
    <w:p w:rsidRPr="0098423A" w:rsidR="0098423A" w:rsidP="0098423A" w:rsidRDefault="0098423A" w14:paraId="5B7765C2" w14:textId="77777777">
      <w:pPr>
        <w:spacing w:after="0" w:line="240" w:lineRule="auto"/>
        <w:jc w:val="both"/>
        <w:rPr>
          <w:rFonts w:ascii="Verdana" w:hAnsi="Verdana"/>
          <w:color w:val="000000" w:themeColor="text1"/>
          <w:spacing w:val="-3"/>
        </w:rPr>
      </w:pPr>
    </w:p>
    <w:p w:rsidRPr="0098423A" w:rsidR="0098423A" w:rsidP="0098423A" w:rsidRDefault="0098423A" w14:paraId="40272195" w14:textId="5CDBCC9C">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artículo 9 de la Ley 1804 de 2016, determinó las líneas de acción de la Política de Estado para el Desarrollo Integral de la Primera Infancia de Cero a Siempre para dinamizar y dar sostenibilidad a su gestión.</w:t>
      </w:r>
    </w:p>
    <w:p w:rsidR="0098423A" w:rsidP="003D1599" w:rsidRDefault="0098423A" w14:paraId="12D6DC96" w14:textId="77777777">
      <w:pPr>
        <w:spacing w:after="0" w:line="240" w:lineRule="auto"/>
        <w:jc w:val="both"/>
        <w:rPr>
          <w:rFonts w:ascii="Verdana" w:hAnsi="Verdana"/>
          <w:b/>
          <w:bCs/>
          <w:color w:val="000000" w:themeColor="text1"/>
          <w:spacing w:val="-3"/>
        </w:rPr>
      </w:pPr>
    </w:p>
    <w:p w:rsidR="0098423A" w:rsidP="0098423A" w:rsidRDefault="0098423A" w14:paraId="42167BB3" w14:textId="009D96DB">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Manual Operativo del SNBF versión 1.0 estableció como instancia de desarrollo técnico en el orden Nacional la Mesa del Sistema Único de Información de la Niñez [en adelante Mesa del SUIN]. En su funcionamiento, dicho escenario ha desarrollado y liderado acciones y contenidos técnicos en torno al seguimiento por medio de indicadores de la garantía de derechos de los niños, niñas y adolescentes desde 2008.</w:t>
      </w:r>
    </w:p>
    <w:p w:rsidRPr="0098423A" w:rsidR="0098423A" w:rsidP="0098423A" w:rsidRDefault="0098423A" w14:paraId="780256A2" w14:textId="77777777">
      <w:pPr>
        <w:spacing w:after="0" w:line="240" w:lineRule="auto"/>
        <w:jc w:val="both"/>
        <w:rPr>
          <w:rFonts w:ascii="Verdana" w:hAnsi="Verdana"/>
          <w:color w:val="000000" w:themeColor="text1"/>
          <w:spacing w:val="-3"/>
        </w:rPr>
      </w:pPr>
    </w:p>
    <w:p w:rsidR="0098423A" w:rsidP="0098423A" w:rsidRDefault="0098423A" w14:paraId="1C6752E7" w14:textId="2244D605">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los objetivos de la Mesa del SUIN son los definidos en el artículo 2.4.5.2.2.2. del Decreto 1084 de 2015, así:</w:t>
      </w:r>
    </w:p>
    <w:p w:rsidRPr="0098423A" w:rsidR="0098423A" w:rsidP="0098423A" w:rsidRDefault="0098423A" w14:paraId="1A71FEB3" w14:textId="77777777">
      <w:pPr>
        <w:spacing w:after="0" w:line="240" w:lineRule="auto"/>
        <w:jc w:val="both"/>
        <w:rPr>
          <w:rFonts w:ascii="Verdana" w:hAnsi="Verdana"/>
          <w:color w:val="000000" w:themeColor="text1"/>
          <w:spacing w:val="-3"/>
        </w:rPr>
      </w:pPr>
    </w:p>
    <w:p w:rsidRPr="0098423A" w:rsidR="0098423A" w:rsidP="0098423A" w:rsidRDefault="0098423A" w14:paraId="42E425BC"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1. Evaluar la situación de vida de la niñez.</w:t>
      </w:r>
    </w:p>
    <w:p w:rsidRPr="0098423A" w:rsidR="0098423A" w:rsidP="0098423A" w:rsidRDefault="0098423A" w14:paraId="45887184"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2. Verificar el grado de cumplimiento de los acuerdos nacionales e </w:t>
      </w:r>
    </w:p>
    <w:p w:rsidRPr="0098423A" w:rsidR="0098423A" w:rsidP="0098423A" w:rsidRDefault="0098423A" w14:paraId="1E77B517"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internacionales, en torno a la garantía de los derechos de la niñez.</w:t>
      </w:r>
    </w:p>
    <w:p w:rsidRPr="0098423A" w:rsidR="0098423A" w:rsidP="0098423A" w:rsidRDefault="0098423A" w14:paraId="716AE88D"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3. Comparar la situación de los derechos por momento de vida (primera </w:t>
      </w:r>
    </w:p>
    <w:p w:rsidRPr="0098423A" w:rsidR="0098423A" w:rsidP="0098423A" w:rsidRDefault="0098423A" w14:paraId="2D686814"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infancia, infancia y adolescencia).</w:t>
      </w:r>
    </w:p>
    <w:p w:rsidRPr="0098423A" w:rsidR="0098423A" w:rsidP="0098423A" w:rsidRDefault="0098423A" w14:paraId="196D8EAD"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4. Visibilizar a los niños, niñas y adolescentes como sujetos de derechos.</w:t>
      </w:r>
    </w:p>
    <w:p w:rsidRPr="0098423A" w:rsidR="0098423A" w:rsidP="0098423A" w:rsidRDefault="0098423A" w14:paraId="1B073A4C"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5. Reflexionar sobre los factores de riesgo y las prioridades de atención de la </w:t>
      </w:r>
    </w:p>
    <w:p w:rsidRPr="0098423A" w:rsidR="0098423A" w:rsidP="0098423A" w:rsidRDefault="0098423A" w14:paraId="7F5438F7"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niñez.</w:t>
      </w:r>
    </w:p>
    <w:p w:rsidRPr="0098423A" w:rsidR="0098423A" w:rsidP="0098423A" w:rsidRDefault="0098423A" w14:paraId="5D1A673F"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6. Brindar información para realizar ejercicios de veeduría y rendición pública </w:t>
      </w:r>
    </w:p>
    <w:p w:rsidRPr="0098423A" w:rsidR="0098423A" w:rsidP="0098423A" w:rsidRDefault="0098423A" w14:paraId="58F7BE1E"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de cuentas; incentivar investigaciones evaluativas, generar conocimiento y </w:t>
      </w:r>
    </w:p>
    <w:p w:rsidRPr="0098423A" w:rsidR="0098423A" w:rsidP="0098423A" w:rsidRDefault="0098423A" w14:paraId="334563C2"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cultura estadística para la formulación y el ajuste de la política pública y </w:t>
      </w:r>
    </w:p>
    <w:p w:rsidRPr="0098423A" w:rsidR="0098423A" w:rsidP="0098423A" w:rsidRDefault="0098423A" w14:paraId="0810E1AC"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promover una cultura en donde todos </w:t>
      </w:r>
      <w:proofErr w:type="gramStart"/>
      <w:r w:rsidRPr="0098423A">
        <w:rPr>
          <w:rFonts w:ascii="Verdana" w:hAnsi="Verdana"/>
          <w:i/>
          <w:iCs/>
          <w:color w:val="000000" w:themeColor="text1"/>
          <w:spacing w:val="-3"/>
          <w:sz w:val="20"/>
          <w:szCs w:val="20"/>
        </w:rPr>
        <w:t>los niños y las niñas</w:t>
      </w:r>
      <w:proofErr w:type="gramEnd"/>
      <w:r w:rsidRPr="0098423A">
        <w:rPr>
          <w:rFonts w:ascii="Verdana" w:hAnsi="Verdana"/>
          <w:i/>
          <w:iCs/>
          <w:color w:val="000000" w:themeColor="text1"/>
          <w:spacing w:val="-3"/>
          <w:sz w:val="20"/>
          <w:szCs w:val="20"/>
        </w:rPr>
        <w:t xml:space="preserve"> gocen de los </w:t>
      </w:r>
    </w:p>
    <w:p w:rsidRPr="0098423A" w:rsidR="0098423A" w:rsidP="0098423A" w:rsidRDefault="0098423A" w14:paraId="0AAE2EF2"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derechos en las mismas condiciones. </w:t>
      </w:r>
    </w:p>
    <w:p w:rsidRPr="0098423A" w:rsidR="0098423A" w:rsidP="0098423A" w:rsidRDefault="0098423A" w14:paraId="574BBAE0"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7. Garantizar el uso y el acceso libre a todas las estadísticas oficiales relevantes </w:t>
      </w:r>
    </w:p>
    <w:p w:rsidRPr="0098423A" w:rsidR="0098423A" w:rsidP="0098423A" w:rsidRDefault="0098423A" w14:paraId="0F4D0FB9"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 xml:space="preserve">para el seguimiento y la evaluación del cumplimiento de derechos de niños, </w:t>
      </w:r>
    </w:p>
    <w:p w:rsidRPr="0098423A" w:rsidR="0098423A" w:rsidP="0098423A" w:rsidRDefault="0098423A" w14:paraId="1A60F8B6" w14:textId="77777777">
      <w:pPr>
        <w:spacing w:after="0" w:line="240" w:lineRule="auto"/>
        <w:ind w:left="567"/>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t>niñas y adolescentes (…)”.</w:t>
      </w:r>
    </w:p>
    <w:p w:rsidR="0098423A" w:rsidP="0098423A" w:rsidRDefault="0098423A" w14:paraId="5701E346" w14:textId="77777777">
      <w:pPr>
        <w:spacing w:after="0" w:line="240" w:lineRule="auto"/>
        <w:jc w:val="both"/>
        <w:rPr>
          <w:rFonts w:ascii="Verdana" w:hAnsi="Verdana"/>
          <w:color w:val="000000" w:themeColor="text1"/>
          <w:spacing w:val="-3"/>
        </w:rPr>
      </w:pPr>
    </w:p>
    <w:p w:rsidRPr="0098423A" w:rsidR="0098423A" w:rsidP="0098423A" w:rsidRDefault="0098423A" w14:paraId="1532230E" w14:textId="272B877B">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en sesión del 21 de marzo de 2025, se presentó a las entidades que la componen</w:t>
      </w:r>
    </w:p>
    <w:p w:rsidR="0098423A" w:rsidP="0098423A" w:rsidRDefault="0098423A" w14:paraId="707A39B2"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la Mesa del Sistema Único de Información de la Niñez la propuesta de modificación de la Resolución 13279 de 2018, la cual obedece a los ajustes institucionales, funcionales y normativos ocurridos desde la primera reglamentación.</w:t>
      </w:r>
    </w:p>
    <w:p w:rsidR="0098423A" w:rsidP="0098423A" w:rsidRDefault="0098423A" w14:paraId="6A93A85D" w14:textId="77777777">
      <w:pPr>
        <w:spacing w:after="0" w:line="240" w:lineRule="auto"/>
        <w:jc w:val="both"/>
        <w:rPr>
          <w:rFonts w:ascii="Verdana" w:hAnsi="Verdana"/>
          <w:color w:val="000000" w:themeColor="text1"/>
          <w:spacing w:val="-3"/>
        </w:rPr>
      </w:pPr>
    </w:p>
    <w:p w:rsidR="0098423A" w:rsidP="0098423A" w:rsidRDefault="0098423A" w14:paraId="429764CC" w14:textId="4A0E6188">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de acuerdo con el parágrafo 3 del artículo 2.4.1.15 y al numeral 11 del artículo 2.4.1.23 del Decreto 1084 de 2015, le corresponde al ICBF como ente coordinador del Sistema Nacional de Bienestar Familiar, desempeñar la función de Secretaría Técnica del Comité Ejecutivo del Sistema Nacional de Bienestar Familiar y brindar el apoyo técnico, operativo y de coordinación interinstitucional que se requiera.</w:t>
      </w:r>
    </w:p>
    <w:p w:rsidR="0098423A" w:rsidP="0098423A" w:rsidRDefault="0098423A" w14:paraId="079DF161" w14:textId="77777777">
      <w:pPr>
        <w:spacing w:after="0" w:line="240" w:lineRule="auto"/>
        <w:jc w:val="both"/>
        <w:rPr>
          <w:rFonts w:ascii="Verdana" w:hAnsi="Verdana"/>
          <w:color w:val="000000" w:themeColor="text1"/>
          <w:spacing w:val="-3"/>
        </w:rPr>
      </w:pPr>
    </w:p>
    <w:p w:rsidR="0098423A" w:rsidP="0098423A" w:rsidRDefault="0098423A" w14:paraId="2C1CF5A5" w14:textId="689CC9E8">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de conformidad con lo dispuesto en el Manual Operativo del Sistema Nacional de Bienestar Familiar versión 1.0., concierne a la Secretaría Técnica del Comité Ejecutivo “Expedir los actos administrativos que el Comité Ejecutivo le solicite en su carácter de Secretaría Técnica del Comité y de Rector del SNBF”.</w:t>
      </w:r>
    </w:p>
    <w:p w:rsidRPr="0098423A" w:rsidR="0098423A" w:rsidP="0098423A" w:rsidRDefault="0098423A" w14:paraId="0FD0B2A3" w14:textId="77777777">
      <w:pPr>
        <w:spacing w:after="0" w:line="240" w:lineRule="auto"/>
        <w:jc w:val="both"/>
        <w:rPr>
          <w:rFonts w:ascii="Verdana" w:hAnsi="Verdana"/>
          <w:color w:val="000000" w:themeColor="text1"/>
          <w:spacing w:val="-3"/>
        </w:rPr>
      </w:pPr>
    </w:p>
    <w:p w:rsidR="0098423A" w:rsidP="0098423A" w:rsidRDefault="0098423A" w14:paraId="6A4575E7" w14:textId="7F8C062D">
      <w:pPr>
        <w:spacing w:after="0" w:line="240" w:lineRule="auto"/>
        <w:jc w:val="both"/>
        <w:rPr>
          <w:rFonts w:ascii="Verdana" w:hAnsi="Verdana"/>
          <w:color w:val="000000" w:themeColor="text1"/>
          <w:spacing w:val="-3"/>
        </w:rPr>
      </w:pPr>
      <w:r w:rsidRPr="0098423A">
        <w:rPr>
          <w:rFonts w:ascii="Verdana" w:hAnsi="Verdana"/>
          <w:color w:val="000000" w:themeColor="text1"/>
          <w:spacing w:val="-3"/>
        </w:rPr>
        <w:lastRenderedPageBreak/>
        <w:t xml:space="preserve">Que en atención a lo dispuesto en el artículo 2.4.5.2.2.3 del Decreto 1084 de 2015, la Mesa del Sistema Único de Información de la Niñez (SUIN) “es la instancia intersectorial que se encarga de la construcción del Sistema Único de Información de la Niñez. La conformación y el funcionamiento de esta Mesa están a cargo del Instituto Colombiano de Bienestar Familiar, como rector del Sistema Nacional de Bienestar Familiar, y se lleva a cabo según las directrices impartidas por el Comité Ejecutivo del Sistema Nacional de Bienestar Familiar. [Negrita fuera de texto]. El referido artículo dispone que la Mesa </w:t>
      </w:r>
      <w:r>
        <w:rPr>
          <w:rFonts w:ascii="Verdana" w:hAnsi="Verdana"/>
          <w:color w:val="000000" w:themeColor="text1"/>
          <w:spacing w:val="-3"/>
        </w:rPr>
        <w:t>S</w:t>
      </w:r>
      <w:r w:rsidRPr="0098423A">
        <w:rPr>
          <w:rFonts w:ascii="Verdana" w:hAnsi="Verdana"/>
          <w:color w:val="000000" w:themeColor="text1"/>
          <w:spacing w:val="-3"/>
        </w:rPr>
        <w:t>UIN está integrada por un delegado de las siguientes entidades e instancias:</w:t>
      </w:r>
    </w:p>
    <w:p w:rsidRPr="0098423A" w:rsidR="0098423A" w:rsidP="0098423A" w:rsidRDefault="0098423A" w14:paraId="5E6234A9" w14:textId="77777777">
      <w:pPr>
        <w:spacing w:after="0" w:line="240" w:lineRule="auto"/>
        <w:jc w:val="both"/>
        <w:rPr>
          <w:rFonts w:ascii="Verdana" w:hAnsi="Verdana"/>
          <w:color w:val="000000" w:themeColor="text1"/>
          <w:spacing w:val="-3"/>
        </w:rPr>
      </w:pPr>
    </w:p>
    <w:p w:rsidRPr="0098423A" w:rsidR="0098423A" w:rsidP="0098423A" w:rsidRDefault="0098423A" w14:paraId="05C90D84"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Ministerio de Relaciones Exteriores.</w:t>
      </w:r>
    </w:p>
    <w:p w:rsidRPr="0098423A" w:rsidR="0098423A" w:rsidP="0098423A" w:rsidRDefault="0098423A" w14:paraId="0D183854"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Ministerio de Salud y Protección Social.</w:t>
      </w:r>
    </w:p>
    <w:p w:rsidRPr="0098423A" w:rsidR="0098423A" w:rsidP="0098423A" w:rsidRDefault="0098423A" w14:paraId="7535AAE8"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Ministerio del Trabajo.</w:t>
      </w:r>
    </w:p>
    <w:p w:rsidRPr="0098423A" w:rsidR="0098423A" w:rsidP="0098423A" w:rsidRDefault="0098423A" w14:paraId="26EA6F8F"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Ministerio de Educación Nacional.</w:t>
      </w:r>
    </w:p>
    <w:p w:rsidRPr="0098423A" w:rsidR="0098423A" w:rsidP="0098423A" w:rsidRDefault="0098423A" w14:paraId="0AC67C5F"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Ministerio de las Culturas, las Artes y los Saberes.</w:t>
      </w:r>
    </w:p>
    <w:p w:rsidRPr="0098423A" w:rsidR="0098423A" w:rsidP="0098423A" w:rsidRDefault="0098423A" w14:paraId="7B9DFD8F"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Departamento Nacional de Planeación (DNP).</w:t>
      </w:r>
    </w:p>
    <w:p w:rsidRPr="0098423A" w:rsidR="0098423A" w:rsidP="0098423A" w:rsidRDefault="0098423A" w14:paraId="771547DD"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Departamento Administrativo para la Prosperidad Social.</w:t>
      </w:r>
    </w:p>
    <w:p w:rsidRPr="0098423A" w:rsidR="0098423A" w:rsidP="0098423A" w:rsidRDefault="0098423A" w14:paraId="0672DF4D"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Departamento Administrativo Nacional de Estadística (DANE).</w:t>
      </w:r>
    </w:p>
    <w:p w:rsidRPr="0098423A" w:rsidR="0098423A" w:rsidP="0098423A" w:rsidRDefault="0098423A" w14:paraId="7FED43BE"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xml:space="preserve">• Departamento Administrativo de Ciencia, Tecnología e Innovación, Colciencias. </w:t>
      </w:r>
    </w:p>
    <w:p w:rsidRPr="0098423A" w:rsidR="0098423A" w:rsidP="0098423A" w:rsidRDefault="0098423A" w14:paraId="4C4CC7C2"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Actualmente, Ministerio de Ciencia Tecnología e Innovación.</w:t>
      </w:r>
    </w:p>
    <w:p w:rsidRPr="0098423A" w:rsidR="0098423A" w:rsidP="0098423A" w:rsidRDefault="0098423A" w14:paraId="38984182"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xml:space="preserve">• Departamento Administrativo del Deporte, la Recreación. la Actividad Física y </w:t>
      </w:r>
    </w:p>
    <w:p w:rsidRPr="0098423A" w:rsidR="0098423A" w:rsidP="0098423A" w:rsidRDefault="0098423A" w14:paraId="4415DE82"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xml:space="preserve">el Aprovechamiento del Tiempo Libre, Coldeportes. Actualmente, Ministerio del </w:t>
      </w:r>
    </w:p>
    <w:p w:rsidRPr="0098423A" w:rsidR="0098423A" w:rsidP="0098423A" w:rsidRDefault="0098423A" w14:paraId="1606099B"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Deporte.</w:t>
      </w:r>
    </w:p>
    <w:p w:rsidRPr="0098423A" w:rsidR="0098423A" w:rsidP="0098423A" w:rsidRDefault="0098423A" w14:paraId="00AB33C3"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Unidad Administrativa Especial Migración Colombia.</w:t>
      </w:r>
    </w:p>
    <w:p w:rsidRPr="0098423A" w:rsidR="0098423A" w:rsidP="0098423A" w:rsidRDefault="0098423A" w14:paraId="42ED7903"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Unidad Administrativa Especial de Organizaciones Solidarias.</w:t>
      </w:r>
    </w:p>
    <w:p w:rsidRPr="0098423A" w:rsidR="0098423A" w:rsidP="0098423A" w:rsidRDefault="0098423A" w14:paraId="2B483246"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xml:space="preserve">• Unidad Administrativa Especial para la Atención y Reparación Integral a las </w:t>
      </w:r>
    </w:p>
    <w:p w:rsidRPr="0098423A" w:rsidR="0098423A" w:rsidP="0098423A" w:rsidRDefault="0098423A" w14:paraId="0BBD5FA1"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Víctimas.</w:t>
      </w:r>
    </w:p>
    <w:p w:rsidRPr="0098423A" w:rsidR="0098423A" w:rsidP="0098423A" w:rsidRDefault="0098423A" w14:paraId="7B0A5FCD"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Instituto Colombiano de Bienestar Familiar (ICBF).</w:t>
      </w:r>
    </w:p>
    <w:p w:rsidRPr="0098423A" w:rsidR="0098423A" w:rsidP="0098423A" w:rsidRDefault="0098423A" w14:paraId="580A4424"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Instituto Nacional de Medicina Legal y Ciencias Forenses.</w:t>
      </w:r>
    </w:p>
    <w:p w:rsidRPr="0098423A" w:rsidR="0098423A" w:rsidP="0098423A" w:rsidRDefault="0098423A" w14:paraId="1CE4FEE8"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 Policía Nacional.</w:t>
      </w:r>
    </w:p>
    <w:p w:rsidRPr="0098423A" w:rsidR="0098423A" w:rsidP="0098423A" w:rsidRDefault="0098423A" w14:paraId="65F80B3A" w14:textId="1813DE5B">
      <w:pPr>
        <w:spacing w:after="0" w:line="240" w:lineRule="auto"/>
        <w:jc w:val="both"/>
        <w:rPr>
          <w:rFonts w:ascii="Verdana" w:hAnsi="Verdana"/>
          <w:color w:val="000000" w:themeColor="text1"/>
          <w:spacing w:val="-3"/>
        </w:rPr>
      </w:pPr>
      <w:r w:rsidRPr="0098423A">
        <w:rPr>
          <w:rFonts w:ascii="Verdana" w:hAnsi="Verdana"/>
          <w:color w:val="000000" w:themeColor="text1"/>
          <w:spacing w:val="-3"/>
        </w:rPr>
        <w:t>• Registraduría Nacional del Estado Civil.</w:t>
      </w:r>
    </w:p>
    <w:p w:rsidR="0098423A" w:rsidP="0098423A" w:rsidRDefault="0098423A" w14:paraId="520822AC" w14:textId="69A59AD4">
      <w:pPr>
        <w:spacing w:after="0" w:line="240" w:lineRule="auto"/>
        <w:jc w:val="both"/>
        <w:rPr>
          <w:rFonts w:ascii="Verdana" w:hAnsi="Verdana"/>
          <w:color w:val="000000" w:themeColor="text1"/>
          <w:spacing w:val="-3"/>
        </w:rPr>
      </w:pPr>
      <w:r w:rsidRPr="0098423A">
        <w:rPr>
          <w:rFonts w:ascii="Verdana" w:hAnsi="Verdana"/>
          <w:color w:val="000000" w:themeColor="text1"/>
          <w:spacing w:val="-3"/>
        </w:rPr>
        <w:t>•</w:t>
      </w:r>
      <w:r>
        <w:rPr>
          <w:rFonts w:ascii="Verdana" w:hAnsi="Verdana"/>
          <w:color w:val="000000" w:themeColor="text1"/>
          <w:spacing w:val="-3"/>
        </w:rPr>
        <w:t xml:space="preserve"> </w:t>
      </w:r>
      <w:r w:rsidRPr="0098423A">
        <w:rPr>
          <w:rFonts w:ascii="Verdana" w:hAnsi="Verdana"/>
          <w:color w:val="000000" w:themeColor="text1"/>
          <w:spacing w:val="-3"/>
        </w:rPr>
        <w:t>Comisión Intersectorial de Primera Infancia (CIPI). Actualmente en el ICBF.</w:t>
      </w:r>
    </w:p>
    <w:p w:rsidRPr="0098423A" w:rsidR="0098423A" w:rsidP="0098423A" w:rsidRDefault="0098423A" w14:paraId="3A014005" w14:textId="77777777">
      <w:pPr>
        <w:spacing w:after="0" w:line="240" w:lineRule="auto"/>
        <w:jc w:val="both"/>
        <w:rPr>
          <w:rFonts w:ascii="Verdana" w:hAnsi="Verdana"/>
          <w:color w:val="000000" w:themeColor="text1"/>
          <w:spacing w:val="-3"/>
        </w:rPr>
      </w:pPr>
    </w:p>
    <w:p w:rsidR="0098423A" w:rsidP="0098423A" w:rsidRDefault="0098423A" w14:paraId="12AAE1DF" w14:textId="3CA962B4">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artículo 1 de la Ley 1967 de 2019 transformó “(…) el Departamento Administrativo del Deporte, la Recreación, la Actividad Física y el Aprovechamiento del Tiempo Libre (Coldeportes) en el Ministerio del Deporte como organismo principal de la Administración pública, del nivel central, rector del sector y del Sistema Nacional del Deporte (…)”.</w:t>
      </w:r>
    </w:p>
    <w:p w:rsidRPr="0098423A" w:rsidR="0098423A" w:rsidP="0098423A" w:rsidRDefault="0098423A" w14:paraId="2B79E1AA" w14:textId="77777777">
      <w:pPr>
        <w:spacing w:after="0" w:line="240" w:lineRule="auto"/>
        <w:jc w:val="both"/>
        <w:rPr>
          <w:rFonts w:ascii="Verdana" w:hAnsi="Verdana"/>
          <w:color w:val="000000" w:themeColor="text1"/>
          <w:spacing w:val="-3"/>
        </w:rPr>
      </w:pPr>
    </w:p>
    <w:p w:rsidR="0098423A" w:rsidP="0098423A" w:rsidRDefault="0098423A" w14:paraId="5A4D8C0C" w14:textId="64C4CE7B">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artículo 1 de la Ley 2162 de 2021 creó el Ministerio de Ciencia, Tecnología e Innovación “(…) para contar con el ente rector de la política de ciencia, tecnología e innovación que genere capacidades, promueva el conocimiento científico y tecnológico, contribuya al desarrollo y crecimiento del país y se anticipe a los retos tecnológicos futuros, siempre buscando el bienestar de los colombianos y consolidar una economía más productiva y competitiva y una sociedad más equitativa”. En su artículo segundo dispuso fusionar “(…) el Departamento Administrativo de Ciencia, Tecnología e Innovación - Colciencias, en el Ministerio de Ciencia, Tecnología e Innovación (…)”.</w:t>
      </w:r>
    </w:p>
    <w:p w:rsidRPr="0098423A" w:rsidR="0098423A" w:rsidP="0098423A" w:rsidRDefault="0098423A" w14:paraId="3C55CC77" w14:textId="77777777">
      <w:pPr>
        <w:spacing w:after="0" w:line="240" w:lineRule="auto"/>
        <w:jc w:val="both"/>
        <w:rPr>
          <w:rFonts w:ascii="Verdana" w:hAnsi="Verdana"/>
          <w:color w:val="000000" w:themeColor="text1"/>
          <w:spacing w:val="-3"/>
        </w:rPr>
      </w:pPr>
    </w:p>
    <w:p w:rsidR="0098423A" w:rsidP="0098423A" w:rsidRDefault="0098423A" w14:paraId="6C059427" w14:textId="45FE224D">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el Ministerio de la Igualdad y Equidad fue creado mediante la Ley 2281 de 2023,</w:t>
      </w:r>
      <w:r>
        <w:rPr>
          <w:rFonts w:ascii="Verdana" w:hAnsi="Verdana"/>
          <w:color w:val="000000" w:themeColor="text1"/>
          <w:spacing w:val="-3"/>
        </w:rPr>
        <w:t xml:space="preserve"> </w:t>
      </w:r>
      <w:r w:rsidRPr="0098423A">
        <w:rPr>
          <w:rFonts w:ascii="Verdana" w:hAnsi="Verdana"/>
          <w:color w:val="000000" w:themeColor="text1"/>
          <w:spacing w:val="-3"/>
        </w:rPr>
        <w:t>como un organismo principal del sector central de la rama ejecutiva en el orden nacional. Este Ministerio es el ente rector del sector administrativo de Igualdad y Equidad, así como de sus entidades adscritas o vinculadas, y de los órganos de asesoría, coordinación y articulación señalados legal o reglamentariamente. Su estructura fue adoptada mediante el Decreto 1075 de 2023.</w:t>
      </w:r>
    </w:p>
    <w:p w:rsidRPr="0098423A" w:rsidR="0098423A" w:rsidP="0098423A" w:rsidRDefault="0098423A" w14:paraId="04BE3655" w14:textId="77777777">
      <w:pPr>
        <w:spacing w:after="0" w:line="240" w:lineRule="auto"/>
        <w:jc w:val="both"/>
        <w:rPr>
          <w:rFonts w:ascii="Verdana" w:hAnsi="Verdana"/>
          <w:color w:val="000000" w:themeColor="text1"/>
          <w:spacing w:val="-3"/>
        </w:rPr>
      </w:pPr>
    </w:p>
    <w:p w:rsidR="0098423A" w:rsidP="0098423A" w:rsidRDefault="0098423A" w14:paraId="33ED6637" w14:textId="4830940F">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de conformidad con lo expuesto, el Ministerio del Deporte, el Ministerio de Ciencia, Tecnología e Innovación y el Ministerio de la Igualdad y la Equidad deben</w:t>
      </w:r>
      <w:r>
        <w:rPr>
          <w:rFonts w:ascii="Verdana" w:hAnsi="Verdana"/>
          <w:color w:val="000000" w:themeColor="text1"/>
          <w:spacing w:val="-3"/>
        </w:rPr>
        <w:t xml:space="preserve"> </w:t>
      </w:r>
      <w:r w:rsidRPr="0098423A">
        <w:rPr>
          <w:rFonts w:ascii="Verdana" w:hAnsi="Verdana"/>
          <w:color w:val="000000" w:themeColor="text1"/>
          <w:spacing w:val="-3"/>
        </w:rPr>
        <w:t xml:space="preserve">hacer parte de la Mesa del Sistema Único de Información de la Niñez (SUIN), mediante la participación de un delegado. </w:t>
      </w:r>
    </w:p>
    <w:p w:rsidRPr="0098423A" w:rsidR="0098423A" w:rsidP="0098423A" w:rsidRDefault="0098423A" w14:paraId="25C90503" w14:textId="77777777">
      <w:pPr>
        <w:spacing w:after="0" w:line="240" w:lineRule="auto"/>
        <w:jc w:val="both"/>
        <w:rPr>
          <w:rFonts w:ascii="Verdana" w:hAnsi="Verdana"/>
          <w:color w:val="000000" w:themeColor="text1"/>
          <w:spacing w:val="-3"/>
        </w:rPr>
      </w:pPr>
    </w:p>
    <w:p w:rsidR="0098423A" w:rsidP="0098423A" w:rsidRDefault="0098423A" w14:paraId="3CCF9374" w14:textId="77777777">
      <w:pPr>
        <w:spacing w:after="0" w:line="240" w:lineRule="auto"/>
        <w:jc w:val="both"/>
        <w:rPr>
          <w:rFonts w:ascii="Verdana" w:hAnsi="Verdana"/>
          <w:color w:val="000000" w:themeColor="text1"/>
          <w:spacing w:val="-3"/>
        </w:rPr>
      </w:pPr>
      <w:r w:rsidRPr="0098423A">
        <w:rPr>
          <w:rFonts w:ascii="Verdana" w:hAnsi="Verdana"/>
          <w:color w:val="000000" w:themeColor="text1"/>
          <w:spacing w:val="-3"/>
        </w:rPr>
        <w:t>Que mediante el Decreto 2647 de 2022 "Por el cual se modifica la estructura del Departamento Administrativo de la Presidencia de la República", se suprimió la Consejería Presidencial para la Niñez y Adolescencia y en el artículo 40 dispuso:</w:t>
      </w:r>
    </w:p>
    <w:p w:rsidR="0098423A" w:rsidP="0098423A" w:rsidRDefault="0098423A" w14:paraId="1F65725B" w14:textId="77777777">
      <w:pPr>
        <w:spacing w:after="0" w:line="240" w:lineRule="auto"/>
        <w:jc w:val="both"/>
        <w:rPr>
          <w:rFonts w:ascii="Verdana" w:hAnsi="Verdana"/>
          <w:color w:val="000000" w:themeColor="text1"/>
          <w:spacing w:val="-3"/>
        </w:rPr>
      </w:pPr>
    </w:p>
    <w:p w:rsidRPr="0098423A" w:rsidR="0098423A" w:rsidP="0098423A" w:rsidRDefault="0098423A" w14:paraId="12770263" w14:textId="4869101B">
      <w:pPr>
        <w:spacing w:after="0" w:line="240" w:lineRule="auto"/>
        <w:ind w:left="709"/>
        <w:jc w:val="both"/>
        <w:rPr>
          <w:rFonts w:ascii="Verdana" w:hAnsi="Verdana"/>
          <w:i/>
          <w:iCs/>
          <w:color w:val="000000" w:themeColor="text1"/>
          <w:spacing w:val="-3"/>
          <w:sz w:val="20"/>
          <w:szCs w:val="20"/>
        </w:rPr>
      </w:pPr>
      <w:r w:rsidRPr="0098423A">
        <w:rPr>
          <w:rFonts w:ascii="Verdana" w:hAnsi="Verdana"/>
          <w:i/>
          <w:iCs/>
          <w:color w:val="000000" w:themeColor="text1"/>
          <w:spacing w:val="-3"/>
          <w:sz w:val="20"/>
          <w:szCs w:val="20"/>
        </w:rPr>
        <w:lastRenderedPageBreak/>
        <w:t>“ARTÍCULO 40. Traslado de Competencias. De conformidad con la estructura prevista en el presente decreto, los asuntos a cargo de las dependencias del</w:t>
      </w:r>
      <w:r w:rsidRPr="0098423A">
        <w:rPr>
          <w:rFonts w:ascii="Verdana" w:hAnsi="Verdana"/>
          <w:i/>
          <w:iCs/>
          <w:color w:val="000000" w:themeColor="text1"/>
          <w:spacing w:val="-3"/>
          <w:sz w:val="20"/>
          <w:szCs w:val="20"/>
        </w:rPr>
        <w:t xml:space="preserve"> </w:t>
      </w:r>
      <w:r w:rsidRPr="0098423A">
        <w:rPr>
          <w:rFonts w:ascii="Verdana" w:hAnsi="Verdana"/>
          <w:i/>
          <w:iCs/>
          <w:color w:val="000000" w:themeColor="text1"/>
          <w:spacing w:val="-3"/>
          <w:sz w:val="20"/>
          <w:szCs w:val="20"/>
        </w:rPr>
        <w:t>Departamento Administrativo de la Presidencia de la República que se suprimen, así como su participación en los comités e instancias de los cuales hacían parte, en temas relacionados con las funciones de las Consejerías y demás dependencias que se eliminan como Seguridad Nacional, Oficina para la Atención e Integración Socioeconómica de la Población Migrante, Competitividad y Gestión Público Privada, Niñez y Adolescencia continuarán en cabeza de las entidades líderes de esa política pública, como son Ministerio de Defensa Nacional, Ministerio de Relaciones Exteriores, Ministerio de Comercio Exterior y Ministerio de Ciencia, Tecnología e Innovación, Ministerio de Tecnologías de la Información y las Comunicaciones y el Instituto Colombiano de Bienestar Familiar, respectivamente”.</w:t>
      </w:r>
    </w:p>
    <w:p w:rsidR="0098423A" w:rsidP="003D1599" w:rsidRDefault="0098423A" w14:paraId="66CBFBC9" w14:textId="77777777">
      <w:pPr>
        <w:spacing w:after="0" w:line="240" w:lineRule="auto"/>
        <w:jc w:val="both"/>
        <w:rPr>
          <w:rFonts w:ascii="Verdana" w:hAnsi="Verdana"/>
          <w:b/>
          <w:bCs/>
          <w:color w:val="000000" w:themeColor="text1"/>
          <w:spacing w:val="-3"/>
        </w:rPr>
      </w:pPr>
    </w:p>
    <w:p w:rsidR="0098423A" w:rsidP="0098423A" w:rsidRDefault="0098423A" w14:paraId="780626B9" w14:textId="3938C788">
      <w:pPr>
        <w:spacing w:after="0" w:line="240" w:lineRule="auto"/>
        <w:jc w:val="both"/>
        <w:rPr>
          <w:rFonts w:ascii="Verdana" w:hAnsi="Verdana"/>
          <w:color w:val="000000" w:themeColor="text1"/>
        </w:rPr>
      </w:pPr>
      <w:proofErr w:type="gramStart"/>
      <w:r w:rsidRPr="0098423A">
        <w:rPr>
          <w:rFonts w:ascii="Verdana" w:hAnsi="Verdana"/>
          <w:color w:val="000000" w:themeColor="text1"/>
        </w:rPr>
        <w:t>Que</w:t>
      </w:r>
      <w:proofErr w:type="gramEnd"/>
      <w:r w:rsidRPr="0098423A">
        <w:rPr>
          <w:rFonts w:ascii="Verdana" w:hAnsi="Verdana"/>
          <w:color w:val="000000" w:themeColor="text1"/>
        </w:rPr>
        <w:t xml:space="preserve"> de conformidad con lo anterior, la Consejería Presidencial para la Niñez y la Adolescencia fue suprimida de la nueva estructura del Departamento Administrativo de la Presidencia de la República, trasladando sus funciones al ICBF.</w:t>
      </w:r>
    </w:p>
    <w:p w:rsidRPr="0098423A" w:rsidR="0098423A" w:rsidP="0098423A" w:rsidRDefault="0098423A" w14:paraId="4347EC15" w14:textId="77777777">
      <w:pPr>
        <w:spacing w:after="0" w:line="240" w:lineRule="auto"/>
        <w:jc w:val="both"/>
        <w:rPr>
          <w:rFonts w:ascii="Verdana" w:hAnsi="Verdana"/>
          <w:color w:val="000000" w:themeColor="text1"/>
        </w:rPr>
      </w:pPr>
    </w:p>
    <w:p w:rsidRPr="0098423A" w:rsidR="0098423A" w:rsidP="0098423A" w:rsidRDefault="0098423A" w14:paraId="1F089114" w14:textId="524B8771">
      <w:pPr>
        <w:spacing w:after="0" w:line="240" w:lineRule="auto"/>
        <w:jc w:val="both"/>
        <w:rPr>
          <w:rFonts w:ascii="Verdana" w:hAnsi="Verdana"/>
          <w:color w:val="000000" w:themeColor="text1"/>
        </w:rPr>
      </w:pPr>
      <w:r w:rsidRPr="0098423A">
        <w:rPr>
          <w:rFonts w:ascii="Verdana" w:hAnsi="Verdana"/>
          <w:color w:val="000000" w:themeColor="text1"/>
        </w:rPr>
        <w:t>Que con ocasión a la modificación de la estructura del Departamento Administrativo</w:t>
      </w:r>
    </w:p>
    <w:p w:rsidR="0098423A" w:rsidP="0098423A" w:rsidRDefault="0098423A" w14:paraId="3572A106" w14:textId="413A1613">
      <w:pPr>
        <w:spacing w:after="0" w:line="240" w:lineRule="auto"/>
        <w:jc w:val="both"/>
        <w:rPr>
          <w:rFonts w:ascii="Verdana" w:hAnsi="Verdana"/>
          <w:color w:val="000000" w:themeColor="text1"/>
        </w:rPr>
      </w:pPr>
      <w:r w:rsidRPr="0098423A">
        <w:rPr>
          <w:rFonts w:ascii="Verdana" w:hAnsi="Verdana"/>
          <w:color w:val="000000" w:themeColor="text1"/>
        </w:rPr>
        <w:t>de Presidencia mediante el Decreto 695 de 2023, se modificó la integración y se distribuyeron las responsabilidades que estaban a cargo de la extinta Consejería Presidencial para la Niñez y la Adolescencia, en el marco del funcionamiento de la Comisión Intersectorial para la Atención Integral de la Primera Infancia (|).</w:t>
      </w:r>
    </w:p>
    <w:p w:rsidRPr="0098423A" w:rsidR="0098423A" w:rsidP="0098423A" w:rsidRDefault="0098423A" w14:paraId="4813AFD5" w14:textId="77777777">
      <w:pPr>
        <w:spacing w:after="0" w:line="240" w:lineRule="auto"/>
        <w:jc w:val="both"/>
        <w:rPr>
          <w:rFonts w:ascii="Verdana" w:hAnsi="Verdana"/>
          <w:color w:val="000000" w:themeColor="text1"/>
        </w:rPr>
      </w:pPr>
    </w:p>
    <w:p w:rsidR="0098423A" w:rsidP="0098423A" w:rsidRDefault="0098423A" w14:paraId="156D7759" w14:textId="48147315">
      <w:pPr>
        <w:spacing w:after="0" w:line="240" w:lineRule="auto"/>
        <w:jc w:val="both"/>
        <w:rPr>
          <w:rFonts w:ascii="Verdana" w:hAnsi="Verdana"/>
          <w:color w:val="000000" w:themeColor="text1"/>
        </w:rPr>
      </w:pPr>
      <w:r w:rsidRPr="0098423A">
        <w:rPr>
          <w:rFonts w:ascii="Verdana" w:hAnsi="Verdana"/>
          <w:color w:val="000000" w:themeColor="text1"/>
        </w:rPr>
        <w:t>Que el artículo 3 del Decreto ibidem modificó la secretaría técnica de la Comisión Intersectorial para la Atención Integral de la Primera Infancia, que es la instancia encargada de asesorar y acompañar técnicamente a la Comisión en la coordinación</w:t>
      </w:r>
      <w:r>
        <w:rPr>
          <w:rFonts w:ascii="Verdana" w:hAnsi="Verdana"/>
          <w:color w:val="000000" w:themeColor="text1"/>
        </w:rPr>
        <w:t xml:space="preserve"> </w:t>
      </w:r>
      <w:r w:rsidRPr="0098423A">
        <w:rPr>
          <w:rFonts w:ascii="Verdana" w:hAnsi="Verdana"/>
          <w:color w:val="000000" w:themeColor="text1"/>
        </w:rPr>
        <w:t>y articulación intersectorial para la planeación, implementación, seguimiento y evaluación de la Política de Estado para el Desarrollo Integral de la Primera Infancia "De Cero a Siempre", así como de realizar el enlace y el apoyo técnico para la coordinación entre las entidades que la integran, que es ejercida por el Instituto Colombiano de Bienestar Familiar (ICBF) o quien haga sus veces.</w:t>
      </w:r>
    </w:p>
    <w:p w:rsidRPr="0098423A" w:rsidR="0098423A" w:rsidP="0098423A" w:rsidRDefault="0098423A" w14:paraId="4B8A549D" w14:textId="77777777">
      <w:pPr>
        <w:spacing w:after="0" w:line="240" w:lineRule="auto"/>
        <w:jc w:val="both"/>
        <w:rPr>
          <w:rFonts w:ascii="Verdana" w:hAnsi="Verdana"/>
          <w:color w:val="000000" w:themeColor="text1"/>
        </w:rPr>
      </w:pPr>
    </w:p>
    <w:p w:rsidRPr="0098423A" w:rsidR="0098423A" w:rsidP="0098423A" w:rsidRDefault="0098423A" w14:paraId="238857B1" w14:textId="77777777">
      <w:pPr>
        <w:spacing w:after="0" w:line="240" w:lineRule="auto"/>
        <w:jc w:val="both"/>
        <w:rPr>
          <w:rFonts w:ascii="Verdana" w:hAnsi="Verdana"/>
          <w:color w:val="000000" w:themeColor="text1"/>
        </w:rPr>
      </w:pPr>
      <w:r w:rsidRPr="0098423A">
        <w:rPr>
          <w:rFonts w:ascii="Verdana" w:hAnsi="Verdana"/>
          <w:color w:val="000000" w:themeColor="text1"/>
        </w:rPr>
        <w:t xml:space="preserve">Que el SUIN es una mesa técnica que sirve como herramienta oficial para la toma de </w:t>
      </w:r>
    </w:p>
    <w:p w:rsidRPr="0098423A" w:rsidR="0098423A" w:rsidP="0098423A" w:rsidRDefault="0098423A" w14:paraId="4098EA48" w14:textId="77777777">
      <w:pPr>
        <w:spacing w:after="0" w:line="240" w:lineRule="auto"/>
        <w:jc w:val="both"/>
        <w:rPr>
          <w:rFonts w:ascii="Verdana" w:hAnsi="Verdana"/>
          <w:color w:val="000000" w:themeColor="text1"/>
        </w:rPr>
      </w:pPr>
      <w:r w:rsidRPr="0098423A">
        <w:rPr>
          <w:rFonts w:ascii="Verdana" w:hAnsi="Verdana"/>
          <w:color w:val="000000" w:themeColor="text1"/>
        </w:rPr>
        <w:t xml:space="preserve">decisiones en materia de política pública de primera infancia, infancia y adolescencia. </w:t>
      </w:r>
    </w:p>
    <w:p w:rsidR="007A75FF" w:rsidP="0098423A" w:rsidRDefault="0098423A" w14:paraId="6398F90B" w14:textId="3E7B9883">
      <w:pPr>
        <w:spacing w:after="0" w:line="240" w:lineRule="auto"/>
        <w:jc w:val="both"/>
        <w:rPr>
          <w:rFonts w:ascii="Verdana" w:hAnsi="Verdana"/>
          <w:color w:val="000000" w:themeColor="text1"/>
        </w:rPr>
      </w:pPr>
      <w:r w:rsidRPr="0098423A">
        <w:rPr>
          <w:rFonts w:ascii="Verdana" w:hAnsi="Verdana"/>
          <w:color w:val="000000" w:themeColor="text1"/>
        </w:rPr>
        <w:t>Esta instancia presenta indicadores que evidencian el estado de garantía de los derechos de los niños, niñas y adolescentes y busca facilitar la participación de las</w:t>
      </w:r>
      <w:r>
        <w:rPr>
          <w:rFonts w:ascii="Verdana" w:hAnsi="Verdana"/>
          <w:color w:val="000000" w:themeColor="text1"/>
        </w:rPr>
        <w:t xml:space="preserve"> </w:t>
      </w:r>
      <w:r w:rsidRPr="0098423A">
        <w:rPr>
          <w:rFonts w:ascii="Verdana" w:hAnsi="Verdana"/>
          <w:color w:val="000000" w:themeColor="text1"/>
        </w:rPr>
        <w:t>entidades que la conforman, para hacer eficiente la instancia.</w:t>
      </w:r>
    </w:p>
    <w:p w:rsidR="0098423A" w:rsidP="0098423A" w:rsidRDefault="0098423A" w14:paraId="7D408235" w14:textId="77777777">
      <w:pPr>
        <w:spacing w:after="0" w:line="240" w:lineRule="auto"/>
        <w:jc w:val="both"/>
        <w:rPr>
          <w:rFonts w:ascii="Verdana" w:hAnsi="Verdana"/>
          <w:color w:val="000000" w:themeColor="text1"/>
        </w:rPr>
      </w:pPr>
    </w:p>
    <w:p w:rsidRPr="0098423A" w:rsidR="0098423A" w:rsidP="0098423A" w:rsidRDefault="0098423A" w14:paraId="579130B3" w14:textId="77777777">
      <w:pPr>
        <w:spacing w:after="0" w:line="240" w:lineRule="auto"/>
        <w:jc w:val="both"/>
        <w:rPr>
          <w:rFonts w:ascii="Verdana" w:hAnsi="Verdana"/>
          <w:color w:val="000000" w:themeColor="text1"/>
        </w:rPr>
      </w:pPr>
      <w:r w:rsidRPr="0098423A">
        <w:rPr>
          <w:rFonts w:ascii="Verdana" w:hAnsi="Verdana"/>
          <w:color w:val="000000" w:themeColor="text1"/>
        </w:rPr>
        <w:t xml:space="preserve">Que el capítulo 4 del Plan Nacional de Desarrollo “Crece la generación para la vida y </w:t>
      </w:r>
    </w:p>
    <w:p w:rsidRPr="0098423A" w:rsidR="0098423A" w:rsidP="0098423A" w:rsidRDefault="0098423A" w14:paraId="1BBD3622" w14:textId="0E54553D">
      <w:pPr>
        <w:spacing w:after="0" w:line="240" w:lineRule="auto"/>
        <w:jc w:val="both"/>
        <w:rPr>
          <w:rFonts w:ascii="Verdana" w:hAnsi="Verdana"/>
          <w:color w:val="000000" w:themeColor="text1"/>
        </w:rPr>
      </w:pPr>
      <w:r w:rsidRPr="0098423A">
        <w:rPr>
          <w:rFonts w:ascii="Verdana" w:hAnsi="Verdana"/>
          <w:color w:val="000000" w:themeColor="text1"/>
        </w:rPr>
        <w:t>la paz: niñas, niños y adolescentes protegidos, amados y con oportunidades” establece que El Sistema Único de Información de la Niñez (SUIN) será el repositorio de información y la plataforma referente para los análisis de la situación de la niñez en Colombia, así como, para el seguimiento de las políticas públicas nacionales y territoriales”. En cumplimiento de este acápite, es necesario actualizar las funciones</w:t>
      </w:r>
    </w:p>
    <w:p w:rsidR="0098423A" w:rsidP="0098423A" w:rsidRDefault="0098423A" w14:paraId="44D27272" w14:textId="77777777">
      <w:pPr>
        <w:spacing w:after="0" w:line="240" w:lineRule="auto"/>
        <w:jc w:val="both"/>
        <w:rPr>
          <w:rFonts w:ascii="Verdana" w:hAnsi="Verdana"/>
          <w:color w:val="000000" w:themeColor="text1"/>
        </w:rPr>
      </w:pPr>
      <w:r w:rsidRPr="0098423A">
        <w:rPr>
          <w:rFonts w:ascii="Verdana" w:hAnsi="Verdana"/>
          <w:color w:val="000000" w:themeColor="text1"/>
        </w:rPr>
        <w:t>de la instancia de manera que estas permitan avanzar en esta indicación del PND.</w:t>
      </w:r>
    </w:p>
    <w:p w:rsidRPr="0098423A" w:rsidR="0098423A" w:rsidP="0098423A" w:rsidRDefault="0098423A" w14:paraId="1E9FAF42" w14:textId="77777777">
      <w:pPr>
        <w:spacing w:after="0" w:line="240" w:lineRule="auto"/>
        <w:jc w:val="both"/>
        <w:rPr>
          <w:rFonts w:ascii="Verdana" w:hAnsi="Verdana"/>
          <w:color w:val="000000" w:themeColor="text1"/>
        </w:rPr>
      </w:pPr>
    </w:p>
    <w:p w:rsidR="0098423A" w:rsidP="0098423A" w:rsidRDefault="0098423A" w14:paraId="7771C035" w14:textId="145C439F">
      <w:pPr>
        <w:spacing w:after="0" w:line="240" w:lineRule="auto"/>
        <w:jc w:val="both"/>
        <w:rPr>
          <w:rFonts w:ascii="Verdana" w:hAnsi="Verdana"/>
          <w:color w:val="000000" w:themeColor="text1"/>
        </w:rPr>
      </w:pPr>
      <w:r w:rsidRPr="0098423A">
        <w:rPr>
          <w:rFonts w:ascii="Verdana" w:hAnsi="Verdana"/>
          <w:color w:val="000000" w:themeColor="text1"/>
        </w:rPr>
        <w:t>Que el Decreto 695 de 2023 “Por el cual se modifica el Decreto 4875 de 2011, modificado por el Decreto 1416 de 2018, en lo relacionado con la Comisión Intersectorial para la Atención Integral de la Primera Infancia y se dictan otras disposiciones", dispuso:</w:t>
      </w:r>
    </w:p>
    <w:p w:rsidRPr="0098423A" w:rsidR="0098423A" w:rsidP="0098423A" w:rsidRDefault="0098423A" w14:paraId="7B0D332A" w14:textId="77777777">
      <w:pPr>
        <w:spacing w:after="0" w:line="240" w:lineRule="auto"/>
        <w:jc w:val="both"/>
        <w:rPr>
          <w:rFonts w:ascii="Verdana" w:hAnsi="Verdana"/>
          <w:color w:val="000000" w:themeColor="text1"/>
        </w:rPr>
      </w:pPr>
    </w:p>
    <w:p w:rsidRPr="00A4360A" w:rsidR="0098423A" w:rsidP="00A4360A" w:rsidRDefault="0098423A" w14:paraId="03E8D5D4" w14:textId="54171AD3">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w:t>
      </w:r>
      <w:r w:rsidRPr="00A4360A">
        <w:rPr>
          <w:rFonts w:ascii="Verdana" w:hAnsi="Verdana"/>
          <w:b/>
          <w:bCs/>
          <w:i/>
          <w:iCs/>
          <w:color w:val="000000" w:themeColor="text1"/>
          <w:sz w:val="20"/>
          <w:szCs w:val="20"/>
        </w:rPr>
        <w:t>ARTÍCULO 3. Modificación de la secretaría técnica de la Comisión Intersectorial para la Atención Integral de la Primera Infancia</w:t>
      </w:r>
      <w:r w:rsidRPr="00A4360A">
        <w:rPr>
          <w:rFonts w:ascii="Verdana" w:hAnsi="Verdana"/>
          <w:i/>
          <w:iCs/>
          <w:color w:val="000000" w:themeColor="text1"/>
          <w:sz w:val="20"/>
          <w:szCs w:val="20"/>
        </w:rPr>
        <w:t>. Modifíquese el artículo 7 del Decreto 4875 de 2011 modificado por el Decreto 1416 de 2018, el cual quedará así:</w:t>
      </w:r>
    </w:p>
    <w:p w:rsidRPr="00A4360A" w:rsidR="00A4360A" w:rsidP="00A4360A" w:rsidRDefault="00A4360A" w14:paraId="0E053A1B" w14:textId="77777777">
      <w:pPr>
        <w:spacing w:after="0" w:line="240" w:lineRule="auto"/>
        <w:ind w:left="709"/>
        <w:jc w:val="both"/>
        <w:rPr>
          <w:rFonts w:ascii="Verdana" w:hAnsi="Verdana"/>
          <w:i/>
          <w:iCs/>
          <w:color w:val="000000" w:themeColor="text1"/>
          <w:sz w:val="20"/>
          <w:szCs w:val="20"/>
        </w:rPr>
      </w:pPr>
    </w:p>
    <w:p w:rsidRPr="00A4360A" w:rsidR="0098423A" w:rsidP="00A4360A" w:rsidRDefault="0098423A" w14:paraId="4C8BEF2A" w14:textId="2E8748FE">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w:t>
      </w:r>
      <w:r w:rsidRPr="00A4360A">
        <w:rPr>
          <w:rFonts w:ascii="Verdana" w:hAnsi="Verdana"/>
          <w:b/>
          <w:bCs/>
          <w:i/>
          <w:iCs/>
          <w:color w:val="000000" w:themeColor="text1"/>
          <w:sz w:val="20"/>
          <w:szCs w:val="20"/>
        </w:rPr>
        <w:t>ARTÍCULO 7°. Secretaría Técnica.</w:t>
      </w:r>
      <w:r w:rsidRPr="00A4360A">
        <w:rPr>
          <w:rFonts w:ascii="Verdana" w:hAnsi="Verdana"/>
          <w:i/>
          <w:iCs/>
          <w:color w:val="000000" w:themeColor="text1"/>
          <w:sz w:val="20"/>
          <w:szCs w:val="20"/>
        </w:rPr>
        <w:t xml:space="preserve"> Es la instancia encargada de asesorar y acompañar técnicamente a la Comisión en la coordinación y articulación intersectorial para la planeación, implementación, seguimiento y evaluación de la Política de Estado para el Desarrollo Integral de la Primera Infancia "De Cero a Siempre", así como de realizar el enlace y el apoyo técnico para la coordinación entre las entidades que la integran.</w:t>
      </w:r>
    </w:p>
    <w:p w:rsidRPr="00A4360A" w:rsidR="0098423A" w:rsidP="00A4360A" w:rsidRDefault="0098423A" w14:paraId="2F62F181" w14:textId="77777777">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 xml:space="preserve">La Secretaría Técnica de la Comisión la ejercerá el Instituto Colombiano de Bienestar </w:t>
      </w:r>
    </w:p>
    <w:p w:rsidRPr="00A4360A" w:rsidR="0098423A" w:rsidP="00A4360A" w:rsidRDefault="0098423A" w14:paraId="01D7B423" w14:textId="77777777">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Familiar (ICBF) o quien haga sus veces.</w:t>
      </w:r>
    </w:p>
    <w:p w:rsidRPr="00A4360A" w:rsidR="00A4360A" w:rsidP="00A4360A" w:rsidRDefault="00A4360A" w14:paraId="28223CF2" w14:textId="77777777">
      <w:pPr>
        <w:spacing w:after="0" w:line="240" w:lineRule="auto"/>
        <w:ind w:left="709"/>
        <w:jc w:val="both"/>
        <w:rPr>
          <w:rFonts w:ascii="Verdana" w:hAnsi="Verdana"/>
          <w:i/>
          <w:iCs/>
          <w:color w:val="000000" w:themeColor="text1"/>
          <w:sz w:val="20"/>
          <w:szCs w:val="20"/>
        </w:rPr>
      </w:pPr>
    </w:p>
    <w:p w:rsidRPr="00A4360A" w:rsidR="0098423A" w:rsidP="00A4360A" w:rsidRDefault="0098423A" w14:paraId="4248F8A4" w14:textId="4E7C5D74">
      <w:pPr>
        <w:spacing w:after="0" w:line="240" w:lineRule="auto"/>
        <w:ind w:left="709"/>
        <w:jc w:val="both"/>
        <w:rPr>
          <w:rFonts w:ascii="Verdana" w:hAnsi="Verdana"/>
          <w:i/>
          <w:iCs/>
          <w:color w:val="000000" w:themeColor="text1"/>
          <w:sz w:val="20"/>
          <w:szCs w:val="20"/>
        </w:rPr>
      </w:pPr>
      <w:r w:rsidRPr="00A4360A">
        <w:rPr>
          <w:rFonts w:ascii="Verdana" w:hAnsi="Verdana"/>
          <w:b/>
          <w:bCs/>
          <w:i/>
          <w:iCs/>
          <w:color w:val="000000" w:themeColor="text1"/>
          <w:sz w:val="20"/>
          <w:szCs w:val="20"/>
        </w:rPr>
        <w:t>PARÁGRAFO.</w:t>
      </w:r>
      <w:r w:rsidRPr="00A4360A">
        <w:rPr>
          <w:rFonts w:ascii="Verdana" w:hAnsi="Verdana"/>
          <w:i/>
          <w:iCs/>
          <w:color w:val="000000" w:themeColor="text1"/>
          <w:sz w:val="20"/>
          <w:szCs w:val="20"/>
        </w:rPr>
        <w:t xml:space="preserve"> La Secretaría Técnica de la Comisión tendrá para su operación un equipo de trabajo para dar cumplimiento a todas las funciones presentadas en </w:t>
      </w:r>
      <w:proofErr w:type="gramStart"/>
      <w:r w:rsidRPr="00A4360A">
        <w:rPr>
          <w:rFonts w:ascii="Verdana" w:hAnsi="Verdana"/>
          <w:i/>
          <w:iCs/>
          <w:color w:val="000000" w:themeColor="text1"/>
          <w:sz w:val="20"/>
          <w:szCs w:val="20"/>
        </w:rPr>
        <w:t xml:space="preserve">el </w:t>
      </w:r>
      <w:r w:rsidRPr="00A4360A" w:rsidR="00A4360A">
        <w:rPr>
          <w:rFonts w:ascii="Verdana" w:hAnsi="Verdana"/>
          <w:i/>
          <w:iCs/>
          <w:color w:val="000000" w:themeColor="text1"/>
          <w:sz w:val="20"/>
          <w:szCs w:val="20"/>
        </w:rPr>
        <w:t xml:space="preserve"> </w:t>
      </w:r>
      <w:r w:rsidRPr="00A4360A">
        <w:rPr>
          <w:rFonts w:ascii="Verdana" w:hAnsi="Verdana"/>
          <w:i/>
          <w:iCs/>
          <w:color w:val="000000" w:themeColor="text1"/>
          <w:sz w:val="20"/>
          <w:szCs w:val="20"/>
        </w:rPr>
        <w:t>artículo</w:t>
      </w:r>
      <w:proofErr w:type="gramEnd"/>
      <w:r w:rsidRPr="00A4360A">
        <w:rPr>
          <w:rFonts w:ascii="Verdana" w:hAnsi="Verdana"/>
          <w:i/>
          <w:iCs/>
          <w:color w:val="000000" w:themeColor="text1"/>
          <w:sz w:val="20"/>
          <w:szCs w:val="20"/>
        </w:rPr>
        <w:t xml:space="preserve"> siguiente".</w:t>
      </w:r>
    </w:p>
    <w:p w:rsidRPr="0098423A" w:rsidR="00A4360A" w:rsidP="0098423A" w:rsidRDefault="00A4360A" w14:paraId="2E45DDD1" w14:textId="77777777">
      <w:pPr>
        <w:spacing w:after="0" w:line="240" w:lineRule="auto"/>
        <w:jc w:val="both"/>
        <w:rPr>
          <w:rFonts w:ascii="Verdana" w:hAnsi="Verdana"/>
          <w:color w:val="000000" w:themeColor="text1"/>
        </w:rPr>
      </w:pPr>
    </w:p>
    <w:p w:rsidR="0098423A" w:rsidP="0098423A" w:rsidRDefault="0098423A" w14:paraId="047778AF" w14:textId="77777777">
      <w:pPr>
        <w:spacing w:after="0" w:line="240" w:lineRule="auto"/>
        <w:jc w:val="both"/>
        <w:rPr>
          <w:rFonts w:ascii="Verdana" w:hAnsi="Verdana"/>
          <w:color w:val="000000" w:themeColor="text1"/>
        </w:rPr>
      </w:pPr>
      <w:r w:rsidRPr="0098423A">
        <w:rPr>
          <w:rFonts w:ascii="Verdana" w:hAnsi="Verdana"/>
          <w:color w:val="000000" w:themeColor="text1"/>
        </w:rPr>
        <w:t>Que, así mismo, el artículo 11 de la Ley 2328 de 2023, dispone:</w:t>
      </w:r>
    </w:p>
    <w:p w:rsidRPr="0098423A" w:rsidR="00A4360A" w:rsidP="0098423A" w:rsidRDefault="00A4360A" w14:paraId="45496257" w14:textId="77777777">
      <w:pPr>
        <w:spacing w:after="0" w:line="240" w:lineRule="auto"/>
        <w:jc w:val="both"/>
        <w:rPr>
          <w:rFonts w:ascii="Verdana" w:hAnsi="Verdana"/>
          <w:color w:val="000000" w:themeColor="text1"/>
        </w:rPr>
      </w:pPr>
    </w:p>
    <w:p w:rsidRPr="00A4360A" w:rsidR="00A4360A" w:rsidP="00A4360A" w:rsidRDefault="0098423A" w14:paraId="2D0D410B" w14:textId="5A8A0F91">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 xml:space="preserve">“(...) SEGUIMIENTO AL DESARROLLO INTEGRAL DE LA INFANCIA Y LA ADOLESCENCIA. La Comisión Intersectorial para el Desarrollo Integral en </w:t>
      </w:r>
      <w:proofErr w:type="gramStart"/>
      <w:r w:rsidRPr="00A4360A">
        <w:rPr>
          <w:rFonts w:ascii="Verdana" w:hAnsi="Verdana"/>
          <w:i/>
          <w:iCs/>
          <w:color w:val="000000" w:themeColor="text1"/>
          <w:sz w:val="20"/>
          <w:szCs w:val="20"/>
        </w:rPr>
        <w:t xml:space="preserve">la </w:t>
      </w:r>
      <w:r w:rsidRPr="00A4360A" w:rsidR="00A4360A">
        <w:rPr>
          <w:rFonts w:ascii="Verdana" w:hAnsi="Verdana"/>
          <w:i/>
          <w:iCs/>
          <w:color w:val="000000" w:themeColor="text1"/>
          <w:sz w:val="20"/>
          <w:szCs w:val="20"/>
        </w:rPr>
        <w:t xml:space="preserve"> </w:t>
      </w:r>
      <w:r w:rsidRPr="00A4360A">
        <w:rPr>
          <w:rFonts w:ascii="Verdana" w:hAnsi="Verdana"/>
          <w:i/>
          <w:iCs/>
          <w:color w:val="000000" w:themeColor="text1"/>
          <w:sz w:val="20"/>
          <w:szCs w:val="20"/>
        </w:rPr>
        <w:t>Infancia</w:t>
      </w:r>
      <w:proofErr w:type="gramEnd"/>
      <w:r w:rsidRPr="00A4360A" w:rsidR="00A4360A">
        <w:rPr>
          <w:rFonts w:ascii="Verdana" w:hAnsi="Verdana"/>
          <w:i/>
          <w:iCs/>
          <w:color w:val="000000" w:themeColor="text1"/>
          <w:sz w:val="20"/>
          <w:szCs w:val="20"/>
        </w:rPr>
        <w:t xml:space="preserve"> </w:t>
      </w:r>
      <w:r w:rsidRPr="00A4360A">
        <w:rPr>
          <w:rFonts w:ascii="Verdana" w:hAnsi="Verdana"/>
          <w:i/>
          <w:iCs/>
          <w:color w:val="000000" w:themeColor="text1"/>
          <w:sz w:val="20"/>
          <w:szCs w:val="20"/>
        </w:rPr>
        <w:t>y la Adolescencia, realizará seguimiento nominal de las atenciones</w:t>
      </w:r>
      <w:r w:rsidRPr="00A4360A" w:rsidR="00A4360A">
        <w:rPr>
          <w:rFonts w:ascii="Verdana" w:hAnsi="Verdana"/>
          <w:i/>
          <w:iCs/>
          <w:color w:val="000000" w:themeColor="text1"/>
          <w:sz w:val="20"/>
          <w:szCs w:val="20"/>
        </w:rPr>
        <w:t xml:space="preserve"> </w:t>
      </w:r>
      <w:r w:rsidRPr="00A4360A" w:rsidR="00A4360A">
        <w:rPr>
          <w:rFonts w:ascii="Verdana" w:hAnsi="Verdana"/>
          <w:i/>
          <w:iCs/>
          <w:color w:val="000000" w:themeColor="text1"/>
          <w:sz w:val="20"/>
          <w:szCs w:val="20"/>
        </w:rPr>
        <w:t xml:space="preserve">brindadas a cada una de las niñas, niños y adolescentes en el marco de la </w:t>
      </w:r>
      <w:proofErr w:type="gramStart"/>
      <w:r w:rsidRPr="00A4360A" w:rsidR="00A4360A">
        <w:rPr>
          <w:rFonts w:ascii="Verdana" w:hAnsi="Verdana"/>
          <w:i/>
          <w:iCs/>
          <w:color w:val="000000" w:themeColor="text1"/>
          <w:sz w:val="20"/>
          <w:szCs w:val="20"/>
        </w:rPr>
        <w:t xml:space="preserve">Ruta </w:t>
      </w:r>
      <w:r w:rsidRPr="00A4360A" w:rsidR="00A4360A">
        <w:rPr>
          <w:rFonts w:ascii="Verdana" w:hAnsi="Verdana"/>
          <w:i/>
          <w:iCs/>
          <w:color w:val="000000" w:themeColor="text1"/>
          <w:sz w:val="20"/>
          <w:szCs w:val="20"/>
        </w:rPr>
        <w:t xml:space="preserve"> </w:t>
      </w:r>
      <w:r w:rsidRPr="00A4360A" w:rsidR="00A4360A">
        <w:rPr>
          <w:rFonts w:ascii="Verdana" w:hAnsi="Verdana"/>
          <w:i/>
          <w:iCs/>
          <w:color w:val="000000" w:themeColor="text1"/>
          <w:sz w:val="20"/>
          <w:szCs w:val="20"/>
        </w:rPr>
        <w:t>Integral</w:t>
      </w:r>
      <w:proofErr w:type="gramEnd"/>
      <w:r w:rsidRPr="00A4360A" w:rsidR="00A4360A">
        <w:rPr>
          <w:rFonts w:ascii="Verdana" w:hAnsi="Verdana"/>
          <w:i/>
          <w:iCs/>
          <w:color w:val="000000" w:themeColor="text1"/>
          <w:sz w:val="20"/>
          <w:szCs w:val="20"/>
        </w:rPr>
        <w:t xml:space="preserve"> de Atenciones, a través del Sistema de Seguimiento al Desarrollo Integral.</w:t>
      </w:r>
    </w:p>
    <w:p w:rsidRPr="00A4360A" w:rsidR="00A4360A" w:rsidP="00A4360A" w:rsidRDefault="00A4360A" w14:paraId="514E7484" w14:textId="77777777">
      <w:pPr>
        <w:spacing w:after="0" w:line="240" w:lineRule="auto"/>
        <w:ind w:left="709"/>
        <w:jc w:val="both"/>
        <w:rPr>
          <w:rFonts w:ascii="Verdana" w:hAnsi="Verdana"/>
          <w:i/>
          <w:iCs/>
          <w:color w:val="000000" w:themeColor="text1"/>
          <w:sz w:val="20"/>
          <w:szCs w:val="20"/>
        </w:rPr>
      </w:pPr>
    </w:p>
    <w:p w:rsidRPr="00A4360A" w:rsidR="00A4360A" w:rsidP="00A4360A" w:rsidRDefault="00A4360A" w14:paraId="708505AE" w14:textId="77777777">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w:t>
      </w:r>
    </w:p>
    <w:p w:rsidRPr="00A4360A" w:rsidR="00A4360A" w:rsidP="00A4360A" w:rsidRDefault="00A4360A" w14:paraId="1C56CC5A" w14:textId="77777777">
      <w:pPr>
        <w:spacing w:after="0" w:line="240" w:lineRule="auto"/>
        <w:ind w:left="709"/>
        <w:jc w:val="both"/>
        <w:rPr>
          <w:rFonts w:ascii="Verdana" w:hAnsi="Verdana"/>
          <w:i/>
          <w:iCs/>
          <w:color w:val="000000" w:themeColor="text1"/>
          <w:sz w:val="20"/>
          <w:szCs w:val="20"/>
        </w:rPr>
      </w:pPr>
    </w:p>
    <w:p w:rsidRPr="00A4360A" w:rsidR="00A4360A" w:rsidP="00A4360A" w:rsidRDefault="00A4360A" w14:paraId="0F7D6848" w14:textId="6DAA5470">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w:t>
      </w:r>
    </w:p>
    <w:p w:rsidRPr="00A4360A" w:rsidR="00A4360A" w:rsidP="00A4360A" w:rsidRDefault="00A4360A" w14:paraId="59165D3C" w14:textId="77777777">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la Adolescencia.</w:t>
      </w:r>
    </w:p>
    <w:p w:rsidRPr="00A4360A" w:rsidR="00A4360A" w:rsidP="00A4360A" w:rsidRDefault="00A4360A" w14:paraId="673CDAE7" w14:textId="77777777">
      <w:pPr>
        <w:spacing w:after="0" w:line="240" w:lineRule="auto"/>
        <w:ind w:left="709"/>
        <w:jc w:val="both"/>
        <w:rPr>
          <w:rFonts w:ascii="Verdana" w:hAnsi="Verdana"/>
          <w:i/>
          <w:iCs/>
          <w:color w:val="000000" w:themeColor="text1"/>
          <w:sz w:val="20"/>
          <w:szCs w:val="20"/>
        </w:rPr>
      </w:pPr>
    </w:p>
    <w:p w:rsidRPr="00A4360A" w:rsidR="00A4360A" w:rsidP="00A4360A" w:rsidRDefault="00A4360A" w14:paraId="12A8D7E1" w14:textId="77777777">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Asimismo, serán responsables de hacer el reporte de la información todas aquellas entidades del ámbito nacional y territorial en el Sistema Único de Información de la Niñez - SUIN, como herramienta oficial para la toma de decisiones en materia de política pública de primera infancia, infancia y adolescencia, y de acuerdo con los indicadores priorizados que se establezcan, será el medio a través del cual, se alojará la información orientada a la garantía de los derechos de los niños, niñas y adolescentes. Este sistema deberá interoperar y estar articulado con el sistema consagrado en el artículo 4° de la Ley 2242 de 2022.</w:t>
      </w:r>
    </w:p>
    <w:p w:rsidRPr="00A4360A" w:rsidR="00A4360A" w:rsidP="00A4360A" w:rsidRDefault="00A4360A" w14:paraId="14762549" w14:textId="77777777">
      <w:pPr>
        <w:spacing w:after="0" w:line="240" w:lineRule="auto"/>
        <w:ind w:left="709"/>
        <w:jc w:val="both"/>
        <w:rPr>
          <w:rFonts w:ascii="Verdana" w:hAnsi="Verdana"/>
          <w:i/>
          <w:iCs/>
          <w:color w:val="000000" w:themeColor="text1"/>
          <w:sz w:val="20"/>
          <w:szCs w:val="20"/>
        </w:rPr>
      </w:pPr>
    </w:p>
    <w:p w:rsidRPr="00A4360A" w:rsidR="00A4360A" w:rsidP="00A4360A" w:rsidRDefault="00A4360A" w14:paraId="7BA82A92" w14:textId="3EB59170">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La información generada por ambos sistemas serán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w:t>
      </w:r>
    </w:p>
    <w:p w:rsidRPr="00A4360A" w:rsidR="00A4360A" w:rsidP="00A4360A" w:rsidRDefault="00A4360A" w14:paraId="50117C4C" w14:textId="77777777">
      <w:pPr>
        <w:spacing w:after="0" w:line="240" w:lineRule="auto"/>
        <w:ind w:left="709"/>
        <w:jc w:val="both"/>
        <w:rPr>
          <w:rFonts w:ascii="Verdana" w:hAnsi="Verdana"/>
          <w:i/>
          <w:iCs/>
          <w:color w:val="000000" w:themeColor="text1"/>
          <w:sz w:val="20"/>
          <w:szCs w:val="20"/>
        </w:rPr>
      </w:pPr>
    </w:p>
    <w:p w:rsidRPr="00A4360A" w:rsidR="00A4360A" w:rsidP="00A4360A" w:rsidRDefault="00A4360A" w14:paraId="7D7616F3" w14:textId="77777777">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w:t>
      </w:r>
    </w:p>
    <w:p w:rsidRPr="00A4360A" w:rsidR="00A4360A" w:rsidP="00A4360A" w:rsidRDefault="00A4360A" w14:paraId="54B1046D" w14:textId="77777777">
      <w:pPr>
        <w:spacing w:after="0" w:line="240" w:lineRule="auto"/>
        <w:ind w:left="709"/>
        <w:jc w:val="both"/>
        <w:rPr>
          <w:rFonts w:ascii="Verdana" w:hAnsi="Verdana"/>
          <w:i/>
          <w:iCs/>
          <w:color w:val="000000" w:themeColor="text1"/>
          <w:sz w:val="20"/>
          <w:szCs w:val="20"/>
        </w:rPr>
      </w:pPr>
    </w:p>
    <w:p w:rsidRPr="00A4360A" w:rsidR="0098423A" w:rsidP="00A4360A" w:rsidRDefault="00A4360A" w14:paraId="737768A9" w14:textId="742BF6A9">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PARÁGRAFO 2°. Las entidades de la Comisión Intersectorial de Infancia y Adolescencia tendrán a su cargo el reporte permanente de información al Sistema de Seguimiento al Desarrollo Integral.</w:t>
      </w:r>
    </w:p>
    <w:p w:rsidRPr="00A4360A" w:rsidR="0098423A" w:rsidP="00A4360A" w:rsidRDefault="0098423A" w14:paraId="04A9C776" w14:textId="77777777">
      <w:pPr>
        <w:spacing w:after="0" w:line="240" w:lineRule="auto"/>
        <w:ind w:left="709"/>
        <w:jc w:val="both"/>
        <w:rPr>
          <w:rFonts w:ascii="Verdana" w:hAnsi="Verdana"/>
          <w:i/>
          <w:iCs/>
          <w:color w:val="000000" w:themeColor="text1"/>
          <w:sz w:val="20"/>
          <w:szCs w:val="20"/>
        </w:rPr>
      </w:pPr>
    </w:p>
    <w:p w:rsidRPr="00A4360A" w:rsidR="0098423A" w:rsidP="00A4360A" w:rsidRDefault="00A4360A" w14:paraId="270A84FC" w14:textId="3E04B34B">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PARÁGRAFO 3°. El seguimiento al desarrollo integral de la primera infancia, la infancia y la adolescencia se realizará a través del Sistema de Seguimiento al Desarrollo Integral. El Sistema de Seguimiento al Desarrollo Integral a la Primera Infancia - SSDIPI creado mediante la Ley 1804 de 2016, se convertirá en el Sistema de Seguimiento al Desarrollo Integral, a través del cual, se hará el registro y seguimiento a las atenciones que se brindan a todos los niños, niñas y adolescentes entre los cero (0) y los dieciocho (18) años del país”.</w:t>
      </w:r>
    </w:p>
    <w:p w:rsidR="00A4360A" w:rsidP="00A4360A" w:rsidRDefault="00A4360A" w14:paraId="3AE49AF6" w14:textId="77777777">
      <w:pPr>
        <w:spacing w:after="0" w:line="240" w:lineRule="auto"/>
        <w:jc w:val="both"/>
        <w:rPr>
          <w:rFonts w:ascii="Verdana" w:hAnsi="Verdana"/>
          <w:color w:val="000000" w:themeColor="text1"/>
        </w:rPr>
      </w:pPr>
    </w:p>
    <w:p w:rsidR="00A4360A" w:rsidP="00A4360A" w:rsidRDefault="00A4360A" w14:paraId="21010BAC" w14:textId="035A046A">
      <w:pPr>
        <w:spacing w:after="0" w:line="240" w:lineRule="auto"/>
        <w:jc w:val="both"/>
        <w:rPr>
          <w:rFonts w:ascii="Verdana" w:hAnsi="Verdana"/>
          <w:color w:val="000000" w:themeColor="text1"/>
        </w:rPr>
      </w:pPr>
      <w:r w:rsidRPr="00A4360A">
        <w:rPr>
          <w:rFonts w:ascii="Verdana" w:hAnsi="Verdana"/>
          <w:color w:val="000000" w:themeColor="text1"/>
        </w:rPr>
        <w:t>Que por tratarse de una mesa técnica que sirve como herramienta oficial para la toma de decisiones en materia de política pública de primera infancia, infancia y adolescencia, que presenta indicadores que dan cuenta de la garantía de los derechos de los niños, niñas y adolescentes, se busca facilitar la participación de las entidades que la conforman, para hacer eficiente la instancia.</w:t>
      </w:r>
    </w:p>
    <w:p w:rsidRPr="00A4360A" w:rsidR="00A4360A" w:rsidP="00A4360A" w:rsidRDefault="00A4360A" w14:paraId="458797E4" w14:textId="77777777">
      <w:pPr>
        <w:spacing w:after="0" w:line="240" w:lineRule="auto"/>
        <w:jc w:val="both"/>
        <w:rPr>
          <w:rFonts w:ascii="Verdana" w:hAnsi="Verdana"/>
          <w:color w:val="000000" w:themeColor="text1"/>
        </w:rPr>
      </w:pPr>
    </w:p>
    <w:p w:rsidR="00A4360A" w:rsidP="00A4360A" w:rsidRDefault="00A4360A" w14:paraId="15064507" w14:textId="0517FE3A">
      <w:pPr>
        <w:spacing w:after="0" w:line="240" w:lineRule="auto"/>
        <w:jc w:val="both"/>
        <w:rPr>
          <w:rFonts w:ascii="Verdana" w:hAnsi="Verdana"/>
          <w:color w:val="000000" w:themeColor="text1"/>
        </w:rPr>
      </w:pPr>
      <w:r w:rsidRPr="00A4360A">
        <w:rPr>
          <w:rFonts w:ascii="Verdana" w:hAnsi="Verdana"/>
          <w:color w:val="000000" w:themeColor="text1"/>
        </w:rPr>
        <w:t>Que, frente a la derogatoria de los actos administrativos, la Corte Constitucional en sentencia C-901 de 2011, señaló lo siguiente:</w:t>
      </w:r>
    </w:p>
    <w:p w:rsidRPr="00A4360A" w:rsidR="00A4360A" w:rsidP="00A4360A" w:rsidRDefault="00A4360A" w14:paraId="5113F12C" w14:textId="77777777">
      <w:pPr>
        <w:spacing w:after="0" w:line="240" w:lineRule="auto"/>
        <w:jc w:val="both"/>
        <w:rPr>
          <w:rFonts w:ascii="Verdana" w:hAnsi="Verdana"/>
          <w:color w:val="000000" w:themeColor="text1"/>
        </w:rPr>
      </w:pPr>
    </w:p>
    <w:p w:rsidRPr="00A4360A" w:rsidR="00A4360A" w:rsidP="00A4360A" w:rsidRDefault="00A4360A" w14:paraId="1BABD754" w14:textId="77777777">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t>“La derogación tiene como función “dejar sin efecto el deber ser de otra norma, expulsándola del ordenamiento. Por ello se ha entendido que la derogación es la cesación de la vigencia de una disposición como efecto de una norma posterior”, que no se fundamenta en un cuestionamiento sobre la validez de la norma, por ejemplo, cuando es declarada inexequible, “sino en criterios de oportunidad libremente evaluados por las autoridades competentes, (…). Así la derogación no deriva de conflictos entre normas de distinta jerarquía sino de la libertad política del legislador. (…)”</w:t>
      </w:r>
    </w:p>
    <w:p w:rsidR="00A4360A" w:rsidP="00A4360A" w:rsidRDefault="00A4360A" w14:paraId="39882047" w14:textId="77777777">
      <w:pPr>
        <w:spacing w:after="0" w:line="240" w:lineRule="auto"/>
        <w:jc w:val="both"/>
        <w:rPr>
          <w:rFonts w:ascii="Verdana" w:hAnsi="Verdana"/>
          <w:color w:val="000000" w:themeColor="text1"/>
        </w:rPr>
      </w:pPr>
    </w:p>
    <w:p w:rsidR="00A4360A" w:rsidP="00A4360A" w:rsidRDefault="00A4360A" w14:paraId="4BDCCB8D" w14:textId="364B06EE">
      <w:pPr>
        <w:spacing w:after="0" w:line="240" w:lineRule="auto"/>
        <w:jc w:val="both"/>
        <w:rPr>
          <w:rFonts w:ascii="Verdana" w:hAnsi="Verdana"/>
          <w:color w:val="000000" w:themeColor="text1"/>
        </w:rPr>
      </w:pPr>
      <w:r w:rsidRPr="00A4360A">
        <w:rPr>
          <w:rFonts w:ascii="Verdana" w:hAnsi="Verdana"/>
          <w:color w:val="000000" w:themeColor="text1"/>
        </w:rPr>
        <w:t>Que, al respecto, el Consejo de Estado en sentencia del 31 de mayo de 2012, señaló:</w:t>
      </w:r>
    </w:p>
    <w:p w:rsidRPr="00A4360A" w:rsidR="00A4360A" w:rsidP="00A4360A" w:rsidRDefault="00A4360A" w14:paraId="0C61FDE8" w14:textId="77777777">
      <w:pPr>
        <w:spacing w:after="0" w:line="240" w:lineRule="auto"/>
        <w:jc w:val="both"/>
        <w:rPr>
          <w:rFonts w:ascii="Verdana" w:hAnsi="Verdana"/>
          <w:color w:val="000000" w:themeColor="text1"/>
        </w:rPr>
      </w:pPr>
    </w:p>
    <w:p w:rsidRPr="00A4360A" w:rsidR="00A4360A" w:rsidP="00A4360A" w:rsidRDefault="00A4360A" w14:paraId="3E625489" w14:textId="576FBEAB">
      <w:pPr>
        <w:spacing w:after="0" w:line="240" w:lineRule="auto"/>
        <w:ind w:left="709"/>
        <w:jc w:val="both"/>
        <w:rPr>
          <w:rFonts w:ascii="Verdana" w:hAnsi="Verdana"/>
          <w:i/>
          <w:iCs/>
          <w:color w:val="000000" w:themeColor="text1"/>
          <w:sz w:val="20"/>
          <w:szCs w:val="20"/>
        </w:rPr>
      </w:pPr>
      <w:r w:rsidRPr="00A4360A">
        <w:rPr>
          <w:rFonts w:ascii="Verdana" w:hAnsi="Verdana"/>
          <w:i/>
          <w:iCs/>
          <w:color w:val="000000" w:themeColor="text1"/>
          <w:sz w:val="20"/>
          <w:szCs w:val="20"/>
        </w:rPr>
        <w:lastRenderedPageBreak/>
        <w:t>“(…)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 (…)”</w:t>
      </w:r>
    </w:p>
    <w:p w:rsidR="00A4360A" w:rsidP="00A4360A" w:rsidRDefault="00A4360A" w14:paraId="268CA9C1" w14:textId="77777777">
      <w:pPr>
        <w:spacing w:after="0" w:line="240" w:lineRule="auto"/>
        <w:jc w:val="both"/>
        <w:rPr>
          <w:rFonts w:ascii="Verdana" w:hAnsi="Verdana"/>
          <w:color w:val="000000" w:themeColor="text1"/>
        </w:rPr>
      </w:pPr>
    </w:p>
    <w:p w:rsidR="00A4360A" w:rsidP="00A4360A" w:rsidRDefault="00A4360A" w14:paraId="60338B6C" w14:textId="77777777">
      <w:pPr>
        <w:spacing w:after="0" w:line="240" w:lineRule="auto"/>
        <w:jc w:val="both"/>
        <w:rPr>
          <w:rFonts w:ascii="Verdana" w:hAnsi="Verdana"/>
          <w:color w:val="000000" w:themeColor="text1"/>
        </w:rPr>
      </w:pPr>
    </w:p>
    <w:p w:rsidRPr="00A4360A" w:rsidR="00A4360A" w:rsidP="00A4360A" w:rsidRDefault="00A4360A" w14:paraId="68DA9682" w14:textId="53485C62">
      <w:pPr>
        <w:spacing w:after="0" w:line="240" w:lineRule="auto"/>
        <w:jc w:val="both"/>
        <w:rPr>
          <w:rFonts w:ascii="Verdana" w:hAnsi="Verdana"/>
          <w:color w:val="000000" w:themeColor="text1"/>
        </w:rPr>
      </w:pPr>
      <w:r w:rsidRPr="00A4360A">
        <w:rPr>
          <w:rFonts w:ascii="Verdana" w:hAnsi="Verdana"/>
          <w:color w:val="000000" w:themeColor="text1"/>
        </w:rPr>
        <w:t xml:space="preserve">Que con el fin de dar cumplimiento al numeral 9 del artículo 3 y el numeral 8 del artículo 8 de la Ley 1437 de 2011, el artículo 2.1.2.1.14 del Decreto 1081 de 2015 y al artículo 2 de la Resolución 0353 del 2023 del ICBF, el presente proyecto de acto </w:t>
      </w:r>
      <w:proofErr w:type="gramStart"/>
      <w:r w:rsidRPr="00A4360A">
        <w:rPr>
          <w:rFonts w:ascii="Verdana" w:hAnsi="Verdana"/>
          <w:color w:val="000000" w:themeColor="text1"/>
        </w:rPr>
        <w:t>administrativo,</w:t>
      </w:r>
      <w:proofErr w:type="gramEnd"/>
      <w:r w:rsidRPr="00A4360A">
        <w:rPr>
          <w:rFonts w:ascii="Verdana" w:hAnsi="Verdana"/>
          <w:color w:val="000000" w:themeColor="text1"/>
        </w:rPr>
        <w:t xml:space="preserve"> fue publicado en la página web del ICBF https://www.icbf.gov.co/participa/consulta-ciudadana, durante el periodo comprendido entre el 4 al 13 de julio de 2025, en el botón “Participa” y en el enlace </w:t>
      </w:r>
    </w:p>
    <w:p w:rsidR="00A4360A" w:rsidP="00A4360A" w:rsidRDefault="00A4360A" w14:paraId="6AA45854" w14:textId="77777777">
      <w:pPr>
        <w:spacing w:after="0" w:line="240" w:lineRule="auto"/>
        <w:jc w:val="both"/>
        <w:rPr>
          <w:rFonts w:ascii="Verdana" w:hAnsi="Verdana"/>
          <w:color w:val="000000" w:themeColor="text1"/>
        </w:rPr>
      </w:pPr>
      <w:r w:rsidRPr="00A4360A">
        <w:rPr>
          <w:rFonts w:ascii="Verdana" w:hAnsi="Verdana"/>
          <w:color w:val="000000" w:themeColor="text1"/>
        </w:rPr>
        <w:t>“Consulta Ciudadana”, sin recibir observaciones frente a su contenido.</w:t>
      </w:r>
    </w:p>
    <w:p w:rsidR="00A4360A" w:rsidP="00A4360A" w:rsidRDefault="00A4360A" w14:paraId="74941EB9" w14:textId="77777777">
      <w:pPr>
        <w:spacing w:after="0" w:line="240" w:lineRule="auto"/>
        <w:jc w:val="both"/>
        <w:rPr>
          <w:rFonts w:ascii="Verdana" w:hAnsi="Verdana"/>
          <w:color w:val="000000" w:themeColor="text1"/>
        </w:rPr>
      </w:pPr>
    </w:p>
    <w:p w:rsidR="00A4360A" w:rsidP="00A4360A" w:rsidRDefault="00A4360A" w14:paraId="5D5B29B1" w14:textId="1F05A278">
      <w:pPr>
        <w:spacing w:after="0" w:line="240" w:lineRule="auto"/>
        <w:jc w:val="both"/>
        <w:rPr>
          <w:rFonts w:ascii="Verdana" w:hAnsi="Verdana"/>
          <w:color w:val="000000" w:themeColor="text1"/>
        </w:rPr>
      </w:pPr>
      <w:r w:rsidRPr="00A4360A">
        <w:rPr>
          <w:rFonts w:ascii="Verdana" w:hAnsi="Verdana"/>
          <w:color w:val="000000" w:themeColor="text1"/>
        </w:rPr>
        <w:t>Que, en virtud de las consideraciones expuestas, debido a la creación del Ministerio de Igualdad y Equidad como nueva entidad participante, dado su rol como cabeza de sector, la creación y supresión de otras instancias; la necesidad de armonizar los objetivos de la mesa con las funciones establecidas en el marco normativo actual y; la actualización de las disposiciones relacionadas con la forma de sesionar se hace necesario actualizar la regulación para operativizar la instancia. Lo anterior, conlleva la necesaria derogatoria de la Resolución 13279 del 31 de octubre de 2018 “Por la cual se reglamenta la Mesa del Sistema Único de Información de la Niñez (SUIN) del Sistema Nacional de Bienestar Familiar”.</w:t>
      </w:r>
    </w:p>
    <w:p w:rsidRPr="00A4360A" w:rsidR="00A4360A" w:rsidP="00A4360A" w:rsidRDefault="00A4360A" w14:paraId="66323DD4" w14:textId="77777777">
      <w:pPr>
        <w:spacing w:after="0" w:line="240" w:lineRule="auto"/>
        <w:jc w:val="both"/>
        <w:rPr>
          <w:rFonts w:ascii="Verdana" w:hAnsi="Verdana"/>
          <w:color w:val="000000" w:themeColor="text1"/>
        </w:rPr>
      </w:pPr>
    </w:p>
    <w:p w:rsidR="00A4360A" w:rsidP="00A4360A" w:rsidRDefault="00A4360A" w14:paraId="0D5B4059" w14:textId="77777777">
      <w:pPr>
        <w:spacing w:after="0" w:line="240" w:lineRule="auto"/>
        <w:jc w:val="both"/>
        <w:rPr>
          <w:rFonts w:ascii="Verdana" w:hAnsi="Verdana"/>
          <w:color w:val="000000" w:themeColor="text1"/>
        </w:rPr>
      </w:pPr>
      <w:r w:rsidRPr="00A4360A">
        <w:rPr>
          <w:rFonts w:ascii="Verdana" w:hAnsi="Verdana"/>
          <w:color w:val="000000" w:themeColor="text1"/>
        </w:rPr>
        <w:t>En mérito de lo expuesto,</w:t>
      </w:r>
    </w:p>
    <w:p w:rsidRPr="00A4360A" w:rsidR="00A4360A" w:rsidP="00A4360A" w:rsidRDefault="00A4360A" w14:paraId="74658ACB" w14:textId="77777777">
      <w:pPr>
        <w:spacing w:after="0" w:line="240" w:lineRule="auto"/>
        <w:jc w:val="both"/>
        <w:rPr>
          <w:rFonts w:ascii="Verdana" w:hAnsi="Verdana"/>
          <w:color w:val="000000" w:themeColor="text1"/>
        </w:rPr>
      </w:pPr>
    </w:p>
    <w:p w:rsidR="00A4360A" w:rsidP="00A4360A" w:rsidRDefault="00A4360A" w14:paraId="00C05008" w14:textId="77777777">
      <w:pPr>
        <w:spacing w:after="0" w:line="240" w:lineRule="auto"/>
        <w:jc w:val="center"/>
        <w:rPr>
          <w:rFonts w:ascii="Verdana" w:hAnsi="Verdana"/>
          <w:b/>
          <w:bCs/>
          <w:color w:val="000000" w:themeColor="text1"/>
        </w:rPr>
      </w:pPr>
      <w:r w:rsidRPr="00A4360A">
        <w:rPr>
          <w:rFonts w:ascii="Verdana" w:hAnsi="Verdana"/>
          <w:b/>
          <w:bCs/>
          <w:color w:val="000000" w:themeColor="text1"/>
        </w:rPr>
        <w:t>RESUELVE:</w:t>
      </w:r>
    </w:p>
    <w:p w:rsidRPr="00A4360A" w:rsidR="00A4360A" w:rsidP="00A4360A" w:rsidRDefault="00A4360A" w14:paraId="39E51283" w14:textId="77777777">
      <w:pPr>
        <w:spacing w:after="0" w:line="240" w:lineRule="auto"/>
        <w:jc w:val="center"/>
        <w:rPr>
          <w:rFonts w:ascii="Verdana" w:hAnsi="Verdana"/>
          <w:b/>
          <w:bCs/>
          <w:color w:val="000000" w:themeColor="text1"/>
        </w:rPr>
      </w:pPr>
    </w:p>
    <w:p w:rsidR="00A4360A" w:rsidP="00A4360A" w:rsidRDefault="00A4360A" w14:paraId="667B4C09" w14:textId="77777777">
      <w:pPr>
        <w:spacing w:after="0" w:line="240" w:lineRule="auto"/>
        <w:jc w:val="both"/>
        <w:rPr>
          <w:rFonts w:ascii="Verdana" w:hAnsi="Verdana"/>
          <w:color w:val="000000" w:themeColor="text1"/>
        </w:rPr>
      </w:pPr>
      <w:r w:rsidRPr="00A4360A">
        <w:rPr>
          <w:rFonts w:ascii="Verdana" w:hAnsi="Verdana"/>
          <w:b/>
          <w:bCs/>
          <w:color w:val="000000" w:themeColor="text1"/>
        </w:rPr>
        <w:t>ARTÍCULO 1°. OBJETO.</w:t>
      </w:r>
      <w:r w:rsidRPr="00A4360A">
        <w:rPr>
          <w:rFonts w:ascii="Verdana" w:hAnsi="Verdana"/>
          <w:color w:val="000000" w:themeColor="text1"/>
        </w:rPr>
        <w:t xml:space="preserve"> Definir la conformación, el funcionamiento y la operación de la Mesa del Sistema Único de Información de la Niñez (SUIN), así como determinar las funciones de la secretaría técnica y el manejo de las sesiones.</w:t>
      </w:r>
    </w:p>
    <w:p w:rsidR="00A4360A" w:rsidP="00A4360A" w:rsidRDefault="00A4360A" w14:paraId="3CD5D56C" w14:textId="77777777">
      <w:pPr>
        <w:spacing w:after="0" w:line="240" w:lineRule="auto"/>
        <w:jc w:val="both"/>
        <w:rPr>
          <w:rFonts w:ascii="Verdana" w:hAnsi="Verdana"/>
          <w:color w:val="000000" w:themeColor="text1"/>
        </w:rPr>
      </w:pPr>
    </w:p>
    <w:p w:rsidR="00A4360A" w:rsidP="00A4360A" w:rsidRDefault="00A4360A" w14:paraId="52D9986B" w14:textId="086E8B61">
      <w:pPr>
        <w:spacing w:after="0" w:line="240" w:lineRule="auto"/>
        <w:jc w:val="both"/>
        <w:rPr>
          <w:rFonts w:ascii="Verdana" w:hAnsi="Verdana"/>
          <w:color w:val="000000" w:themeColor="text1"/>
        </w:rPr>
      </w:pPr>
      <w:r w:rsidRPr="00A4360A">
        <w:rPr>
          <w:rFonts w:ascii="Verdana" w:hAnsi="Verdana"/>
          <w:b/>
          <w:bCs/>
          <w:color w:val="000000" w:themeColor="text1"/>
        </w:rPr>
        <w:t>ARTÍCULO 2°. ÁMBITO DE APLICACIÓN.</w:t>
      </w:r>
      <w:r w:rsidRPr="00A4360A">
        <w:rPr>
          <w:rFonts w:ascii="Verdana" w:hAnsi="Verdana"/>
          <w:color w:val="000000" w:themeColor="text1"/>
        </w:rPr>
        <w:t xml:space="preserve"> Esta resolución se aplicará a las entidades del orden nacional y territorial que componen la Mesa del Sistema Único</w:t>
      </w:r>
      <w:r>
        <w:rPr>
          <w:rFonts w:ascii="Verdana" w:hAnsi="Verdana"/>
          <w:color w:val="000000" w:themeColor="text1"/>
        </w:rPr>
        <w:t xml:space="preserve"> </w:t>
      </w:r>
      <w:r w:rsidRPr="00A4360A">
        <w:rPr>
          <w:rFonts w:ascii="Verdana" w:hAnsi="Verdana"/>
          <w:color w:val="000000" w:themeColor="text1"/>
        </w:rPr>
        <w:t>de Información de la Niñez (SUIN), así como a aquellas que produzcan y consoliden</w:t>
      </w:r>
      <w:r>
        <w:rPr>
          <w:rFonts w:ascii="Verdana" w:hAnsi="Verdana"/>
          <w:color w:val="000000" w:themeColor="text1"/>
        </w:rPr>
        <w:t xml:space="preserve"> </w:t>
      </w:r>
      <w:r w:rsidRPr="00A4360A">
        <w:rPr>
          <w:rFonts w:ascii="Verdana" w:hAnsi="Verdana"/>
          <w:color w:val="000000" w:themeColor="text1"/>
        </w:rPr>
        <w:t xml:space="preserve">información relevante sobre niñez, adolescencia y familias en el marco de las funciones de la Mesa. </w:t>
      </w:r>
    </w:p>
    <w:p w:rsidRPr="00A4360A" w:rsidR="00A4360A" w:rsidP="00A4360A" w:rsidRDefault="00A4360A" w14:paraId="6E53D92D" w14:textId="77777777">
      <w:pPr>
        <w:spacing w:after="0" w:line="240" w:lineRule="auto"/>
        <w:jc w:val="both"/>
        <w:rPr>
          <w:rFonts w:ascii="Verdana" w:hAnsi="Verdana"/>
          <w:color w:val="000000" w:themeColor="text1"/>
        </w:rPr>
      </w:pPr>
    </w:p>
    <w:p w:rsidRPr="00A4360A" w:rsidR="00A4360A" w:rsidP="00A4360A" w:rsidRDefault="00A4360A" w14:paraId="00B92A00" w14:textId="77777777">
      <w:pPr>
        <w:spacing w:after="0" w:line="240" w:lineRule="auto"/>
        <w:jc w:val="both"/>
        <w:rPr>
          <w:rFonts w:ascii="Verdana" w:hAnsi="Verdana"/>
          <w:b/>
          <w:bCs/>
          <w:color w:val="000000" w:themeColor="text1"/>
        </w:rPr>
      </w:pPr>
      <w:r w:rsidRPr="00A4360A">
        <w:rPr>
          <w:rFonts w:ascii="Verdana" w:hAnsi="Verdana"/>
          <w:b/>
          <w:bCs/>
          <w:color w:val="000000" w:themeColor="text1"/>
        </w:rPr>
        <w:t xml:space="preserve">ARTÍCULO 3°. CONFORMACIÓN DE LA MESA NACIONAL DEL SISTEMA ÚNICO </w:t>
      </w:r>
    </w:p>
    <w:p w:rsidR="008D04FD" w:rsidP="008D04FD" w:rsidRDefault="00A4360A" w14:paraId="72516CB8" w14:textId="6B212FEF">
      <w:pPr>
        <w:spacing w:after="0" w:line="240" w:lineRule="auto"/>
        <w:jc w:val="both"/>
        <w:rPr>
          <w:rFonts w:ascii="Verdana" w:hAnsi="Verdana"/>
          <w:color w:val="000000" w:themeColor="text1"/>
        </w:rPr>
      </w:pPr>
      <w:r w:rsidRPr="00A4360A">
        <w:rPr>
          <w:rFonts w:ascii="Verdana" w:hAnsi="Verdana"/>
          <w:b/>
          <w:bCs/>
          <w:color w:val="000000" w:themeColor="text1"/>
        </w:rPr>
        <w:t>DE INFORMACIÓN DE LA NIÑEZ (SUIN).</w:t>
      </w:r>
      <w:r w:rsidRPr="00A4360A">
        <w:rPr>
          <w:rFonts w:ascii="Verdana" w:hAnsi="Verdana"/>
          <w:color w:val="000000" w:themeColor="text1"/>
        </w:rPr>
        <w:t xml:space="preserve"> Se adiciona a la conformación de la mesa SUIN al Ministerio del Deporte como ente rector del sector y del Sistema</w:t>
      </w:r>
      <w:r w:rsidR="008D04FD">
        <w:rPr>
          <w:rFonts w:ascii="Verdana" w:hAnsi="Verdana"/>
          <w:color w:val="000000" w:themeColor="text1"/>
        </w:rPr>
        <w:t xml:space="preserve"> </w:t>
      </w:r>
      <w:r w:rsidRPr="008D04FD" w:rsidR="008D04FD">
        <w:rPr>
          <w:rFonts w:ascii="Verdana" w:hAnsi="Verdana"/>
          <w:color w:val="000000" w:themeColor="text1"/>
        </w:rPr>
        <w:t>Nacional del Deporte; al Ministerio de Ciencia Tecnología e Innovación en calidad de ente rector de la política de ciencia, tecnología e innovación; y al Ministerio de la Igualdad y Equidad, al ser organismo principal del sector central de la Rama Ejecutiva en el orden nacional, rector del sector administrativo de Igualdad y Equidad.</w:t>
      </w:r>
    </w:p>
    <w:p w:rsidRPr="008D04FD" w:rsidR="008D04FD" w:rsidP="008D04FD" w:rsidRDefault="008D04FD" w14:paraId="641E6580" w14:textId="77777777">
      <w:pPr>
        <w:spacing w:after="0" w:line="240" w:lineRule="auto"/>
        <w:jc w:val="both"/>
        <w:rPr>
          <w:rFonts w:ascii="Verdana" w:hAnsi="Verdana"/>
          <w:color w:val="000000" w:themeColor="text1"/>
        </w:rPr>
      </w:pPr>
    </w:p>
    <w:p w:rsidR="008D04FD" w:rsidP="008D04FD" w:rsidRDefault="008D04FD" w14:paraId="6CC16526" w14:textId="7D28D49C">
      <w:pPr>
        <w:spacing w:after="0" w:line="240" w:lineRule="auto"/>
        <w:jc w:val="both"/>
        <w:rPr>
          <w:rFonts w:ascii="Verdana" w:hAnsi="Verdana"/>
          <w:color w:val="000000" w:themeColor="text1"/>
        </w:rPr>
      </w:pPr>
      <w:r w:rsidRPr="008D04FD">
        <w:rPr>
          <w:rFonts w:ascii="Verdana" w:hAnsi="Verdana"/>
          <w:color w:val="000000" w:themeColor="text1"/>
        </w:rPr>
        <w:t>Entidades que tendrán participación con un delegado cada uno, por lo que la integración de la mesa quedará así:</w:t>
      </w:r>
    </w:p>
    <w:p w:rsidRPr="008D04FD" w:rsidR="008D04FD" w:rsidP="008D04FD" w:rsidRDefault="008D04FD" w14:paraId="72AADD88" w14:textId="77777777">
      <w:pPr>
        <w:spacing w:after="0" w:line="240" w:lineRule="auto"/>
        <w:jc w:val="both"/>
        <w:rPr>
          <w:rFonts w:ascii="Verdana" w:hAnsi="Verdana"/>
          <w:color w:val="000000" w:themeColor="text1"/>
        </w:rPr>
      </w:pPr>
    </w:p>
    <w:p w:rsidRPr="008D04FD" w:rsidR="008D04FD" w:rsidP="008D04FD" w:rsidRDefault="008D04FD" w14:paraId="5252475C"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 la Igualdad y Equidad.</w:t>
      </w:r>
    </w:p>
    <w:p w:rsidRPr="008D04FD" w:rsidR="008D04FD" w:rsidP="008D04FD" w:rsidRDefault="008D04FD" w14:paraId="39886545"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 Relaciones Exteriores.</w:t>
      </w:r>
    </w:p>
    <w:p w:rsidRPr="008D04FD" w:rsidR="008D04FD" w:rsidP="008D04FD" w:rsidRDefault="008D04FD" w14:paraId="40A1E188"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 Salud y Protección Social.</w:t>
      </w:r>
    </w:p>
    <w:p w:rsidRPr="008D04FD" w:rsidR="008D04FD" w:rsidP="008D04FD" w:rsidRDefault="008D04FD" w14:paraId="1D55F39A"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del Trabajo.</w:t>
      </w:r>
    </w:p>
    <w:p w:rsidRPr="008D04FD" w:rsidR="008D04FD" w:rsidP="008D04FD" w:rsidRDefault="008D04FD" w14:paraId="056F2295"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 Educación Nacional.</w:t>
      </w:r>
    </w:p>
    <w:p w:rsidRPr="008D04FD" w:rsidR="008D04FD" w:rsidP="008D04FD" w:rsidRDefault="008D04FD" w14:paraId="138E541F"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 las Culturas, las Artes y los Saberes.</w:t>
      </w:r>
    </w:p>
    <w:p w:rsidRPr="008D04FD" w:rsidR="008D04FD" w:rsidP="008D04FD" w:rsidRDefault="008D04FD" w14:paraId="563DE042" w14:textId="77777777">
      <w:pPr>
        <w:spacing w:after="0" w:line="240" w:lineRule="auto"/>
        <w:jc w:val="both"/>
        <w:rPr>
          <w:rFonts w:ascii="Verdana" w:hAnsi="Verdana"/>
          <w:color w:val="000000" w:themeColor="text1"/>
        </w:rPr>
      </w:pPr>
      <w:r w:rsidRPr="008D04FD">
        <w:rPr>
          <w:rFonts w:ascii="Verdana" w:hAnsi="Verdana"/>
          <w:color w:val="000000" w:themeColor="text1"/>
        </w:rPr>
        <w:t>• Departamento Nacional de Planeación (DNP).</w:t>
      </w:r>
    </w:p>
    <w:p w:rsidRPr="008D04FD" w:rsidR="008D04FD" w:rsidP="008D04FD" w:rsidRDefault="008D04FD" w14:paraId="1ED12A42" w14:textId="77777777">
      <w:pPr>
        <w:spacing w:after="0" w:line="240" w:lineRule="auto"/>
        <w:jc w:val="both"/>
        <w:rPr>
          <w:rFonts w:ascii="Verdana" w:hAnsi="Verdana"/>
          <w:color w:val="000000" w:themeColor="text1"/>
        </w:rPr>
      </w:pPr>
      <w:r w:rsidRPr="008D04FD">
        <w:rPr>
          <w:rFonts w:ascii="Verdana" w:hAnsi="Verdana"/>
          <w:color w:val="000000" w:themeColor="text1"/>
        </w:rPr>
        <w:t>• Departamento Administrativo para la Prosperidad Social.</w:t>
      </w:r>
    </w:p>
    <w:p w:rsidRPr="008D04FD" w:rsidR="008D04FD" w:rsidP="008D04FD" w:rsidRDefault="008D04FD" w14:paraId="594ED721" w14:textId="77777777">
      <w:pPr>
        <w:spacing w:after="0" w:line="240" w:lineRule="auto"/>
        <w:jc w:val="both"/>
        <w:rPr>
          <w:rFonts w:ascii="Verdana" w:hAnsi="Verdana"/>
          <w:color w:val="000000" w:themeColor="text1"/>
        </w:rPr>
      </w:pPr>
      <w:r w:rsidRPr="008D04FD">
        <w:rPr>
          <w:rFonts w:ascii="Verdana" w:hAnsi="Verdana"/>
          <w:color w:val="000000" w:themeColor="text1"/>
        </w:rPr>
        <w:t>• Departamento Administrativo Nacional de Estadística (DANE).</w:t>
      </w:r>
    </w:p>
    <w:p w:rsidRPr="008D04FD" w:rsidR="008D04FD" w:rsidP="008D04FD" w:rsidRDefault="008D04FD" w14:paraId="409FECD2"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 Ciencia Tecnología e Innovación.</w:t>
      </w:r>
    </w:p>
    <w:p w:rsidRPr="008D04FD" w:rsidR="008D04FD" w:rsidP="008D04FD" w:rsidRDefault="008D04FD" w14:paraId="524D1A57" w14:textId="77777777">
      <w:pPr>
        <w:spacing w:after="0" w:line="240" w:lineRule="auto"/>
        <w:jc w:val="both"/>
        <w:rPr>
          <w:rFonts w:ascii="Verdana" w:hAnsi="Verdana"/>
          <w:color w:val="000000" w:themeColor="text1"/>
        </w:rPr>
      </w:pPr>
      <w:r w:rsidRPr="008D04FD">
        <w:rPr>
          <w:rFonts w:ascii="Verdana" w:hAnsi="Verdana"/>
          <w:color w:val="000000" w:themeColor="text1"/>
        </w:rPr>
        <w:t>• Ministerio del Deporte.</w:t>
      </w:r>
    </w:p>
    <w:p w:rsidRPr="008D04FD" w:rsidR="008D04FD" w:rsidP="008D04FD" w:rsidRDefault="008D04FD" w14:paraId="72F86494" w14:textId="77777777">
      <w:pPr>
        <w:spacing w:after="0" w:line="240" w:lineRule="auto"/>
        <w:jc w:val="both"/>
        <w:rPr>
          <w:rFonts w:ascii="Verdana" w:hAnsi="Verdana"/>
          <w:color w:val="000000" w:themeColor="text1"/>
        </w:rPr>
      </w:pPr>
      <w:r w:rsidRPr="008D04FD">
        <w:rPr>
          <w:rFonts w:ascii="Verdana" w:hAnsi="Verdana"/>
          <w:color w:val="000000" w:themeColor="text1"/>
        </w:rPr>
        <w:t>• Unidad Administrativa Especial Migración Colombia.</w:t>
      </w:r>
    </w:p>
    <w:p w:rsidRPr="008D04FD" w:rsidR="008D04FD" w:rsidP="008D04FD" w:rsidRDefault="008D04FD" w14:paraId="3E376DF6" w14:textId="77777777">
      <w:pPr>
        <w:spacing w:after="0" w:line="240" w:lineRule="auto"/>
        <w:jc w:val="both"/>
        <w:rPr>
          <w:rFonts w:ascii="Verdana" w:hAnsi="Verdana"/>
          <w:color w:val="000000" w:themeColor="text1"/>
        </w:rPr>
      </w:pPr>
      <w:r w:rsidRPr="008D04FD">
        <w:rPr>
          <w:rFonts w:ascii="Verdana" w:hAnsi="Verdana"/>
          <w:color w:val="000000" w:themeColor="text1"/>
        </w:rPr>
        <w:t>• Unidad Administrativa Especial de Organizaciones Solidarias.</w:t>
      </w:r>
    </w:p>
    <w:p w:rsidRPr="008D04FD" w:rsidR="008D04FD" w:rsidP="008D04FD" w:rsidRDefault="008D04FD" w14:paraId="76F53FC8" w14:textId="20019BDA">
      <w:pPr>
        <w:spacing w:after="0" w:line="240" w:lineRule="auto"/>
        <w:jc w:val="both"/>
        <w:rPr>
          <w:rFonts w:ascii="Verdana" w:hAnsi="Verdana"/>
          <w:color w:val="000000" w:themeColor="text1"/>
        </w:rPr>
      </w:pPr>
      <w:r w:rsidRPr="008D04FD">
        <w:rPr>
          <w:rFonts w:ascii="Verdana" w:hAnsi="Verdana"/>
          <w:color w:val="000000" w:themeColor="text1"/>
        </w:rPr>
        <w:t>• Unidad Administrativa Especial para la Atención y Reparación Integral a las Víctimas.</w:t>
      </w:r>
    </w:p>
    <w:p w:rsidRPr="008D04FD" w:rsidR="008D04FD" w:rsidP="008D04FD" w:rsidRDefault="008D04FD" w14:paraId="399CDF75" w14:textId="77777777">
      <w:pPr>
        <w:spacing w:after="0" w:line="240" w:lineRule="auto"/>
        <w:jc w:val="both"/>
        <w:rPr>
          <w:rFonts w:ascii="Verdana" w:hAnsi="Verdana"/>
          <w:color w:val="000000" w:themeColor="text1"/>
        </w:rPr>
      </w:pPr>
      <w:r w:rsidRPr="008D04FD">
        <w:rPr>
          <w:rFonts w:ascii="Verdana" w:hAnsi="Verdana"/>
          <w:color w:val="000000" w:themeColor="text1"/>
        </w:rPr>
        <w:lastRenderedPageBreak/>
        <w:t>• Instituto Colombiano de Bienestar Familiar (ICBF).</w:t>
      </w:r>
    </w:p>
    <w:p w:rsidRPr="008D04FD" w:rsidR="008D04FD" w:rsidP="008D04FD" w:rsidRDefault="008D04FD" w14:paraId="52355276" w14:textId="77777777">
      <w:pPr>
        <w:spacing w:after="0" w:line="240" w:lineRule="auto"/>
        <w:jc w:val="both"/>
        <w:rPr>
          <w:rFonts w:ascii="Verdana" w:hAnsi="Verdana"/>
          <w:color w:val="000000" w:themeColor="text1"/>
        </w:rPr>
      </w:pPr>
      <w:r w:rsidRPr="008D04FD">
        <w:rPr>
          <w:rFonts w:ascii="Verdana" w:hAnsi="Verdana"/>
          <w:color w:val="000000" w:themeColor="text1"/>
        </w:rPr>
        <w:t>• Instituto Nacional de Medicina Legal y Ciencias Forenses.</w:t>
      </w:r>
    </w:p>
    <w:p w:rsidRPr="008D04FD" w:rsidR="008D04FD" w:rsidP="008D04FD" w:rsidRDefault="008D04FD" w14:paraId="62A9533B" w14:textId="77777777">
      <w:pPr>
        <w:spacing w:after="0" w:line="240" w:lineRule="auto"/>
        <w:jc w:val="both"/>
        <w:rPr>
          <w:rFonts w:ascii="Verdana" w:hAnsi="Verdana"/>
          <w:color w:val="000000" w:themeColor="text1"/>
        </w:rPr>
      </w:pPr>
      <w:r w:rsidRPr="008D04FD">
        <w:rPr>
          <w:rFonts w:ascii="Verdana" w:hAnsi="Verdana"/>
          <w:color w:val="000000" w:themeColor="text1"/>
        </w:rPr>
        <w:t>• Policía Nacional.</w:t>
      </w:r>
    </w:p>
    <w:p w:rsidR="008D04FD" w:rsidP="008D04FD" w:rsidRDefault="008D04FD" w14:paraId="14EADA86" w14:textId="77777777">
      <w:pPr>
        <w:spacing w:after="0" w:line="240" w:lineRule="auto"/>
        <w:jc w:val="both"/>
        <w:rPr>
          <w:rFonts w:ascii="Verdana" w:hAnsi="Verdana"/>
          <w:color w:val="000000" w:themeColor="text1"/>
        </w:rPr>
      </w:pPr>
      <w:r w:rsidRPr="008D04FD">
        <w:rPr>
          <w:rFonts w:ascii="Verdana" w:hAnsi="Verdana"/>
          <w:color w:val="000000" w:themeColor="text1"/>
        </w:rPr>
        <w:t>• Registraduría Nacional del Estado Civil.</w:t>
      </w:r>
    </w:p>
    <w:p w:rsidRPr="008D04FD" w:rsidR="008D04FD" w:rsidP="008D04FD" w:rsidRDefault="008D04FD" w14:paraId="2C52F0A4" w14:textId="77777777">
      <w:pPr>
        <w:spacing w:after="0" w:line="240" w:lineRule="auto"/>
        <w:jc w:val="both"/>
        <w:rPr>
          <w:rFonts w:ascii="Verdana" w:hAnsi="Verdana"/>
          <w:color w:val="000000" w:themeColor="text1"/>
        </w:rPr>
      </w:pPr>
    </w:p>
    <w:p w:rsidR="008D04FD" w:rsidP="008D04FD" w:rsidRDefault="008D04FD" w14:paraId="245D8B0D" w14:textId="1BAE0084">
      <w:pPr>
        <w:spacing w:after="0" w:line="240" w:lineRule="auto"/>
        <w:jc w:val="both"/>
        <w:rPr>
          <w:rFonts w:ascii="Verdana" w:hAnsi="Verdana"/>
          <w:color w:val="000000" w:themeColor="text1"/>
        </w:rPr>
      </w:pPr>
      <w:r w:rsidRPr="008D04FD">
        <w:rPr>
          <w:rFonts w:ascii="Verdana" w:hAnsi="Verdana"/>
          <w:b/>
          <w:bCs/>
          <w:color w:val="000000" w:themeColor="text1"/>
        </w:rPr>
        <w:t>PARÁGRAFO.</w:t>
      </w:r>
      <w:r w:rsidRPr="008D04FD">
        <w:rPr>
          <w:rFonts w:ascii="Verdana" w:hAnsi="Verdana"/>
          <w:color w:val="000000" w:themeColor="text1"/>
        </w:rPr>
        <w:t xml:space="preserve"> Podrán ser invitados de la mesa SUIN: La Federación Nacional de Departamentos, la Federación de Municipios y las entidades que determine esta misma instancia.</w:t>
      </w:r>
    </w:p>
    <w:p w:rsidRPr="008D04FD" w:rsidR="008D04FD" w:rsidP="008D04FD" w:rsidRDefault="008D04FD" w14:paraId="7A14B944" w14:textId="77777777">
      <w:pPr>
        <w:spacing w:after="0" w:line="240" w:lineRule="auto"/>
        <w:jc w:val="both"/>
        <w:rPr>
          <w:rFonts w:ascii="Verdana" w:hAnsi="Verdana"/>
          <w:color w:val="000000" w:themeColor="text1"/>
        </w:rPr>
      </w:pPr>
    </w:p>
    <w:p w:rsidR="00A4360A" w:rsidP="008D04FD" w:rsidRDefault="008D04FD" w14:paraId="14335716" w14:textId="60B114F7">
      <w:pPr>
        <w:spacing w:after="0" w:line="240" w:lineRule="auto"/>
        <w:jc w:val="both"/>
        <w:rPr>
          <w:rFonts w:ascii="Verdana" w:hAnsi="Verdana"/>
          <w:color w:val="000000" w:themeColor="text1"/>
        </w:rPr>
      </w:pPr>
      <w:r w:rsidRPr="008D04FD">
        <w:rPr>
          <w:rFonts w:ascii="Verdana" w:hAnsi="Verdana"/>
          <w:b/>
          <w:bCs/>
          <w:color w:val="000000" w:themeColor="text1"/>
        </w:rPr>
        <w:t>ARTÍCULO 4°. FUNCIONES DE LA MESA NACIONAL DEL SISTEMA ÚNICO DE INFORMACIÓN DE LA NIÑEZ (SUIN).</w:t>
      </w:r>
      <w:r w:rsidRPr="008D04FD">
        <w:rPr>
          <w:rFonts w:ascii="Verdana" w:hAnsi="Verdana"/>
          <w:color w:val="000000" w:themeColor="text1"/>
        </w:rPr>
        <w:t xml:space="preserve"> Al ser una instancia de desarrollo técnico del Sistema Nacional de Bienestar Familiar en el ámbito nacional y territorial, tendrá las siguientes funciones:</w:t>
      </w:r>
    </w:p>
    <w:p w:rsidR="00A4360A" w:rsidP="00A4360A" w:rsidRDefault="00A4360A" w14:paraId="3F20D320" w14:textId="77777777">
      <w:pPr>
        <w:spacing w:after="0" w:line="240" w:lineRule="auto"/>
        <w:jc w:val="both"/>
        <w:rPr>
          <w:rFonts w:ascii="Verdana" w:hAnsi="Verdana"/>
          <w:color w:val="000000" w:themeColor="text1"/>
        </w:rPr>
      </w:pPr>
    </w:p>
    <w:p w:rsidR="008D04FD" w:rsidP="008D04FD" w:rsidRDefault="008D04FD" w14:paraId="2D2B0CE5" w14:textId="51CDB8F6">
      <w:pPr>
        <w:pStyle w:val="Textoindependiente"/>
        <w:jc w:val="both"/>
        <w:rPr>
          <w:rFonts w:ascii="Verdana" w:hAnsi="Verdana"/>
          <w:color w:val="000000" w:themeColor="text1"/>
          <w:lang w:val="es-CO"/>
        </w:rPr>
      </w:pPr>
      <w:r w:rsidRPr="008D04FD">
        <w:rPr>
          <w:rFonts w:ascii="Verdana" w:hAnsi="Verdana"/>
          <w:color w:val="000000" w:themeColor="text1"/>
          <w:lang w:val="es-CO"/>
        </w:rPr>
        <w:t>1. Promover la inclusión, en el portal SUIN, de la información necesaria para el análisis de la situación y el estado de realización de los derechos de la primera infancia, infancia, la adolescencia y sus familias, en el marco de las políticas establecidas para estos.</w:t>
      </w:r>
    </w:p>
    <w:p w:rsidRPr="008D04FD" w:rsidR="008D04FD" w:rsidP="008D04FD" w:rsidRDefault="008D04FD" w14:paraId="2D6015A9" w14:textId="77777777">
      <w:pPr>
        <w:pStyle w:val="Textoindependiente"/>
        <w:jc w:val="both"/>
        <w:rPr>
          <w:rFonts w:ascii="Verdana" w:hAnsi="Verdana"/>
          <w:color w:val="000000" w:themeColor="text1"/>
          <w:lang w:val="es-CO"/>
        </w:rPr>
      </w:pPr>
    </w:p>
    <w:p w:rsidR="008D04FD" w:rsidP="008D04FD" w:rsidRDefault="008D04FD" w14:paraId="161E458B" w14:textId="4D635744">
      <w:pPr>
        <w:pStyle w:val="Textoindependiente"/>
        <w:jc w:val="both"/>
        <w:rPr>
          <w:rFonts w:ascii="Verdana" w:hAnsi="Verdana"/>
          <w:color w:val="000000" w:themeColor="text1"/>
          <w:lang w:val="es-CO"/>
        </w:rPr>
      </w:pPr>
      <w:r w:rsidRPr="008D04FD">
        <w:rPr>
          <w:rFonts w:ascii="Verdana" w:hAnsi="Verdana"/>
          <w:color w:val="000000" w:themeColor="text1"/>
          <w:lang w:val="es-CO"/>
        </w:rPr>
        <w:t>2. Realizar el seguimiento de indicadores sobre los derechos de la niñez</w:t>
      </w:r>
      <w:r>
        <w:rPr>
          <w:rFonts w:ascii="Verdana" w:hAnsi="Verdana"/>
          <w:color w:val="000000" w:themeColor="text1"/>
          <w:lang w:val="es-CO"/>
        </w:rPr>
        <w:t xml:space="preserve"> </w:t>
      </w:r>
      <w:r w:rsidRPr="008D04FD">
        <w:rPr>
          <w:rFonts w:ascii="Verdana" w:hAnsi="Verdana"/>
          <w:color w:val="000000" w:themeColor="text1"/>
          <w:lang w:val="es-CO"/>
        </w:rPr>
        <w:t>para orientar y hacer recomendaciones a las instancias de desarrollo técnico y a las comisiones intersectoriales de las políticas de primera infancia, infancia, adolescencia y familias.</w:t>
      </w:r>
    </w:p>
    <w:p w:rsidRPr="008D04FD" w:rsidR="008D04FD" w:rsidP="008D04FD" w:rsidRDefault="008D04FD" w14:paraId="615B46EB" w14:textId="77777777">
      <w:pPr>
        <w:pStyle w:val="Textoindependiente"/>
        <w:jc w:val="both"/>
        <w:rPr>
          <w:rFonts w:ascii="Verdana" w:hAnsi="Verdana"/>
          <w:color w:val="000000" w:themeColor="text1"/>
          <w:lang w:val="es-CO"/>
        </w:rPr>
      </w:pPr>
    </w:p>
    <w:p w:rsidR="008D04FD" w:rsidP="008D04FD" w:rsidRDefault="008D04FD" w14:paraId="0245796A" w14:textId="089B5DA8">
      <w:pPr>
        <w:pStyle w:val="Textoindependiente"/>
        <w:jc w:val="both"/>
        <w:rPr>
          <w:rFonts w:ascii="Verdana" w:hAnsi="Verdana"/>
          <w:color w:val="000000" w:themeColor="text1"/>
          <w:lang w:val="es-CO"/>
        </w:rPr>
      </w:pPr>
      <w:r w:rsidRPr="008D04FD">
        <w:rPr>
          <w:rFonts w:ascii="Verdana" w:hAnsi="Verdana"/>
          <w:color w:val="000000" w:themeColor="text1"/>
          <w:lang w:val="es-CO"/>
        </w:rPr>
        <w:t xml:space="preserve">3. Establecer la estructura y orientar la dinámica de funcionamiento de la plataforma y del portal del SUIN, con base en los acuerdos de intercambio de información e interacción de los sistemas responsables de generar los datos relacionados con la </w:t>
      </w:r>
      <w:r>
        <w:rPr>
          <w:rFonts w:ascii="Verdana" w:hAnsi="Verdana"/>
          <w:color w:val="000000" w:themeColor="text1"/>
          <w:lang w:val="es-CO"/>
        </w:rPr>
        <w:t>P</w:t>
      </w:r>
      <w:r w:rsidRPr="008D04FD">
        <w:rPr>
          <w:rFonts w:ascii="Verdana" w:hAnsi="Verdana"/>
          <w:color w:val="000000" w:themeColor="text1"/>
          <w:lang w:val="es-CO"/>
        </w:rPr>
        <w:t>rimera infancia, infancia, adolescencia y las familias.</w:t>
      </w:r>
    </w:p>
    <w:p w:rsidRPr="008D04FD" w:rsidR="008D04FD" w:rsidP="008D04FD" w:rsidRDefault="008D04FD" w14:paraId="723495F6" w14:textId="77777777">
      <w:pPr>
        <w:pStyle w:val="Textoindependiente"/>
        <w:jc w:val="both"/>
        <w:rPr>
          <w:rFonts w:ascii="Verdana" w:hAnsi="Verdana"/>
          <w:color w:val="000000" w:themeColor="text1"/>
          <w:lang w:val="es-CO"/>
        </w:rPr>
      </w:pPr>
    </w:p>
    <w:p w:rsidR="008D04FD" w:rsidP="008D04FD" w:rsidRDefault="008D04FD" w14:paraId="4C547065" w14:textId="52F3380A">
      <w:pPr>
        <w:pStyle w:val="Textoindependiente"/>
        <w:jc w:val="both"/>
        <w:rPr>
          <w:rFonts w:ascii="Verdana" w:hAnsi="Verdana"/>
          <w:color w:val="000000" w:themeColor="text1"/>
          <w:lang w:val="es-CO"/>
        </w:rPr>
      </w:pPr>
      <w:r w:rsidRPr="008D04FD">
        <w:rPr>
          <w:rFonts w:ascii="Verdana" w:hAnsi="Verdana"/>
          <w:color w:val="000000" w:themeColor="text1"/>
          <w:lang w:val="es-CO"/>
        </w:rPr>
        <w:t>4. Orientar y acompañar a los equipos técnicos de las instancias e instituciones relacionadas con las políticas de primera infancia, infancia, adolescencia y familias, en la estructuración y elaboración de reportes e informes de gestión, rendición de cuentas y evaluación sobre el estado de realización de derechos de estas poblaciones.</w:t>
      </w:r>
    </w:p>
    <w:p w:rsidRPr="008D04FD" w:rsidR="008D04FD" w:rsidP="008D04FD" w:rsidRDefault="008D04FD" w14:paraId="085BF1D5" w14:textId="77777777">
      <w:pPr>
        <w:pStyle w:val="Textoindependiente"/>
        <w:jc w:val="both"/>
        <w:rPr>
          <w:rFonts w:ascii="Verdana" w:hAnsi="Verdana"/>
          <w:color w:val="000000" w:themeColor="text1"/>
          <w:lang w:val="es-CO"/>
        </w:rPr>
      </w:pPr>
    </w:p>
    <w:p w:rsidR="008D04FD" w:rsidP="008D04FD" w:rsidRDefault="008D04FD" w14:paraId="360C73BE" w14:textId="1C737278">
      <w:pPr>
        <w:pStyle w:val="Textoindependiente"/>
        <w:jc w:val="both"/>
        <w:rPr>
          <w:rFonts w:ascii="Verdana" w:hAnsi="Verdana"/>
          <w:color w:val="000000" w:themeColor="text1"/>
          <w:lang w:val="es-CO"/>
        </w:rPr>
      </w:pPr>
      <w:r w:rsidRPr="008D04FD">
        <w:rPr>
          <w:rFonts w:ascii="Verdana" w:hAnsi="Verdana"/>
          <w:color w:val="000000" w:themeColor="text1"/>
          <w:lang w:val="es-CO"/>
        </w:rPr>
        <w:t xml:space="preserve">5. Contribuir con la </w:t>
      </w:r>
      <w:proofErr w:type="spellStart"/>
      <w:r w:rsidRPr="008D04FD">
        <w:rPr>
          <w:rFonts w:ascii="Verdana" w:hAnsi="Verdana"/>
          <w:color w:val="000000" w:themeColor="text1"/>
          <w:lang w:val="es-CO"/>
        </w:rPr>
        <w:t>visibilización</w:t>
      </w:r>
      <w:proofErr w:type="spellEnd"/>
      <w:r w:rsidRPr="008D04FD">
        <w:rPr>
          <w:rFonts w:ascii="Verdana" w:hAnsi="Verdana"/>
          <w:color w:val="000000" w:themeColor="text1"/>
          <w:lang w:val="es-CO"/>
        </w:rPr>
        <w:t xml:space="preserve"> de la información relacionada con la situación y el estado de realización de derechos de primera infancia, infancia, adolescencia y familias, a través del portal SUIN.</w:t>
      </w:r>
    </w:p>
    <w:p w:rsidRPr="008D04FD" w:rsidR="008D04FD" w:rsidP="008D04FD" w:rsidRDefault="008D04FD" w14:paraId="110E0A9F" w14:textId="77777777">
      <w:pPr>
        <w:pStyle w:val="Textoindependiente"/>
        <w:jc w:val="both"/>
        <w:rPr>
          <w:rFonts w:ascii="Verdana" w:hAnsi="Verdana"/>
          <w:color w:val="000000" w:themeColor="text1"/>
          <w:lang w:val="es-CO"/>
        </w:rPr>
      </w:pPr>
    </w:p>
    <w:p w:rsidR="008D04FD" w:rsidP="008D04FD" w:rsidRDefault="008D04FD" w14:paraId="6BB0E689" w14:textId="7EA32D6A">
      <w:pPr>
        <w:pStyle w:val="Textoindependiente"/>
        <w:jc w:val="both"/>
        <w:rPr>
          <w:rFonts w:ascii="Verdana" w:hAnsi="Verdana"/>
          <w:color w:val="000000" w:themeColor="text1"/>
          <w:lang w:val="es-CO"/>
        </w:rPr>
      </w:pPr>
      <w:r w:rsidRPr="008D04FD">
        <w:rPr>
          <w:rFonts w:ascii="Verdana" w:hAnsi="Verdana"/>
          <w:color w:val="000000" w:themeColor="text1"/>
          <w:lang w:val="es-CO"/>
        </w:rPr>
        <w:t>6. Generar las articulaciones necesarias para que se produzca la información que dé cuenta el grado de cumplimiento de los acuerdos nacionales e internacionales, en torno a la garantía de los derechos de la niñez y la adolescencia.</w:t>
      </w:r>
    </w:p>
    <w:p w:rsidRPr="008D04FD" w:rsidR="008D04FD" w:rsidP="008D04FD" w:rsidRDefault="008D04FD" w14:paraId="343C6CE3" w14:textId="77777777">
      <w:pPr>
        <w:pStyle w:val="Textoindependiente"/>
        <w:jc w:val="both"/>
        <w:rPr>
          <w:rFonts w:ascii="Verdana" w:hAnsi="Verdana"/>
          <w:color w:val="000000" w:themeColor="text1"/>
          <w:lang w:val="es-CO"/>
        </w:rPr>
      </w:pPr>
    </w:p>
    <w:p w:rsidR="00237B97" w:rsidP="008D04FD" w:rsidRDefault="008D04FD" w14:paraId="7B1C93FD" w14:textId="21D2E46F">
      <w:pPr>
        <w:pStyle w:val="Textoindependiente"/>
        <w:jc w:val="both"/>
        <w:rPr>
          <w:rFonts w:ascii="Verdana" w:hAnsi="Verdana"/>
          <w:color w:val="000000" w:themeColor="text1"/>
          <w:lang w:val="es-CO"/>
        </w:rPr>
      </w:pPr>
      <w:r w:rsidRPr="008D04FD">
        <w:rPr>
          <w:rFonts w:ascii="Verdana" w:hAnsi="Verdana"/>
          <w:color w:val="000000" w:themeColor="text1"/>
          <w:lang w:val="es-CO"/>
        </w:rPr>
        <w:t>7. Disponer de la información para la realización de los ejercicios de veeduría y rendición pública de cuentas nacional y territoriales con enfoque de niñez.</w:t>
      </w:r>
    </w:p>
    <w:p w:rsidR="008D04FD" w:rsidP="008D04FD" w:rsidRDefault="008D04FD" w14:paraId="2FFAE560" w14:textId="77777777">
      <w:pPr>
        <w:pStyle w:val="Textoindependiente"/>
        <w:jc w:val="both"/>
        <w:rPr>
          <w:rFonts w:ascii="Verdana" w:hAnsi="Verdana"/>
          <w:color w:val="000000" w:themeColor="text1"/>
          <w:lang w:val="es-CO"/>
        </w:rPr>
      </w:pPr>
    </w:p>
    <w:p w:rsidR="008D04FD" w:rsidP="008D04FD" w:rsidRDefault="008D04FD" w14:paraId="15242C12" w14:textId="7318F4C4">
      <w:pPr>
        <w:pStyle w:val="Textoindependiente"/>
        <w:jc w:val="both"/>
        <w:rPr>
          <w:rFonts w:ascii="Verdana" w:hAnsi="Verdana"/>
          <w:color w:val="000000" w:themeColor="text1"/>
          <w:lang w:val="es-CO"/>
        </w:rPr>
      </w:pPr>
      <w:r w:rsidRPr="008D04FD">
        <w:rPr>
          <w:rFonts w:ascii="Verdana" w:hAnsi="Verdana"/>
          <w:color w:val="000000" w:themeColor="text1"/>
          <w:lang w:val="es-CO"/>
        </w:rPr>
        <w:t>8. Articular con el Observatorio de Bienestar de la Niñez para la construcción de recomendaciones dirigidas a la garantía de los derechos de los niños, las niñas, las y los adolescentes.</w:t>
      </w:r>
    </w:p>
    <w:p w:rsidRPr="008D04FD" w:rsidR="008D04FD" w:rsidP="008D04FD" w:rsidRDefault="008D04FD" w14:paraId="18AA31E0" w14:textId="77777777">
      <w:pPr>
        <w:pStyle w:val="Textoindependiente"/>
        <w:jc w:val="both"/>
        <w:rPr>
          <w:rFonts w:ascii="Verdana" w:hAnsi="Verdana"/>
          <w:color w:val="000000" w:themeColor="text1"/>
          <w:lang w:val="es-CO"/>
        </w:rPr>
      </w:pPr>
    </w:p>
    <w:p w:rsidR="008D04FD" w:rsidP="008D04FD" w:rsidRDefault="008D04FD" w14:paraId="1BB067B5" w14:textId="1F943508">
      <w:pPr>
        <w:pStyle w:val="Textoindependiente"/>
        <w:jc w:val="both"/>
        <w:rPr>
          <w:rFonts w:ascii="Verdana" w:hAnsi="Verdana"/>
          <w:color w:val="000000" w:themeColor="text1"/>
          <w:lang w:val="es-CO"/>
        </w:rPr>
      </w:pPr>
      <w:r w:rsidRPr="008D04FD">
        <w:rPr>
          <w:rFonts w:ascii="Verdana" w:hAnsi="Verdana"/>
          <w:color w:val="000000" w:themeColor="text1"/>
          <w:lang w:val="es-CO"/>
        </w:rPr>
        <w:t xml:space="preserve">9. Promover la inclusión de las desagregaciones en la información respecto a género etnia (afrodescendiente, negros, palenqueros, raizales y </w:t>
      </w:r>
      <w:proofErr w:type="spellStart"/>
      <w:r w:rsidRPr="008D04FD">
        <w:rPr>
          <w:rFonts w:ascii="Verdana" w:hAnsi="Verdana"/>
          <w:color w:val="000000" w:themeColor="text1"/>
          <w:lang w:val="es-CO"/>
        </w:rPr>
        <w:t>Rrom</w:t>
      </w:r>
      <w:proofErr w:type="spellEnd"/>
      <w:r w:rsidRPr="008D04FD">
        <w:rPr>
          <w:rFonts w:ascii="Verdana" w:hAnsi="Verdana"/>
          <w:color w:val="000000" w:themeColor="text1"/>
          <w:lang w:val="es-CO"/>
        </w:rPr>
        <w:t>), condición de discapacidad, víctimas del conflicto armado, pobreza, en situación de vulnerabilidad y que habitan zonas rurales y urbanas.</w:t>
      </w:r>
    </w:p>
    <w:p w:rsidR="008D04FD" w:rsidP="008D04FD" w:rsidRDefault="008D04FD" w14:paraId="43938C33" w14:textId="77777777">
      <w:pPr>
        <w:pStyle w:val="Textoindependiente"/>
        <w:jc w:val="both"/>
        <w:rPr>
          <w:rFonts w:ascii="Verdana" w:hAnsi="Verdana"/>
          <w:color w:val="000000" w:themeColor="text1"/>
          <w:lang w:val="es-CO"/>
        </w:rPr>
      </w:pPr>
    </w:p>
    <w:p w:rsidRPr="008D04FD" w:rsidR="008D04FD" w:rsidP="008D04FD" w:rsidRDefault="008D04FD" w14:paraId="6F7542CC" w14:textId="77777777">
      <w:pPr>
        <w:pStyle w:val="Textoindependiente"/>
        <w:jc w:val="both"/>
        <w:rPr>
          <w:rFonts w:ascii="Verdana" w:hAnsi="Verdana"/>
          <w:b/>
          <w:bCs/>
          <w:color w:val="000000" w:themeColor="text1"/>
          <w:lang w:val="es-CO"/>
        </w:rPr>
      </w:pPr>
    </w:p>
    <w:p w:rsidR="008D04FD" w:rsidP="008D04FD" w:rsidRDefault="008D04FD" w14:paraId="6C2AB5CF" w14:textId="77777777">
      <w:pPr>
        <w:pStyle w:val="Textoindependiente"/>
        <w:jc w:val="both"/>
        <w:rPr>
          <w:rFonts w:ascii="Verdana" w:hAnsi="Verdana"/>
          <w:color w:val="000000" w:themeColor="text1"/>
          <w:lang w:val="es-CO"/>
        </w:rPr>
      </w:pPr>
      <w:r w:rsidRPr="008D04FD">
        <w:rPr>
          <w:rFonts w:ascii="Verdana" w:hAnsi="Verdana"/>
          <w:b/>
          <w:bCs/>
          <w:color w:val="000000" w:themeColor="text1"/>
          <w:lang w:val="es-CO"/>
        </w:rPr>
        <w:t>ARTÍCULO 5°. SECRETARÍA TÉCNICA.</w:t>
      </w:r>
      <w:r w:rsidRPr="008D04FD">
        <w:rPr>
          <w:rFonts w:ascii="Verdana" w:hAnsi="Verdana"/>
          <w:color w:val="000000" w:themeColor="text1"/>
          <w:lang w:val="es-CO"/>
        </w:rPr>
        <w:t xml:space="preserve"> La Secretaría Técnica de la Mesa SUIN será ejercida por la Dirección del Sistema Nacional de Bienestar Familiar del Instituto Colombiano de Bienestar Familiar, la cual tendrá a su cargo el cumplimiento de las siguientes funciones:</w:t>
      </w:r>
    </w:p>
    <w:p w:rsidR="008D04FD" w:rsidP="008D04FD" w:rsidRDefault="008D04FD" w14:paraId="00BC894B" w14:textId="77777777">
      <w:pPr>
        <w:pStyle w:val="Textoindependiente"/>
        <w:jc w:val="both"/>
        <w:rPr>
          <w:rFonts w:ascii="Verdana" w:hAnsi="Verdana"/>
          <w:color w:val="000000" w:themeColor="text1"/>
          <w:lang w:val="es-CO"/>
        </w:rPr>
      </w:pPr>
    </w:p>
    <w:p w:rsidR="008D04FD" w:rsidP="008D04FD" w:rsidRDefault="008D04FD" w14:paraId="1CE9C48B" w14:textId="7BE6B48B">
      <w:pPr>
        <w:pStyle w:val="Textoindependiente"/>
        <w:jc w:val="both"/>
        <w:rPr>
          <w:rFonts w:ascii="Verdana" w:hAnsi="Verdana"/>
          <w:color w:val="000000" w:themeColor="text1"/>
          <w:lang w:val="es-CO"/>
        </w:rPr>
      </w:pPr>
      <w:r w:rsidRPr="008D04FD">
        <w:rPr>
          <w:rFonts w:ascii="Verdana" w:hAnsi="Verdana"/>
          <w:color w:val="000000" w:themeColor="text1"/>
          <w:lang w:val="es-CO"/>
        </w:rPr>
        <w:t>1. Convocar y coordinar las sesiones de la Mesa según el cronograma aprobado, asegurando la participación efectiva de todas las entidades que conforman la instancia.</w:t>
      </w:r>
    </w:p>
    <w:p w:rsidRPr="008D04FD" w:rsidR="008D04FD" w:rsidP="008D04FD" w:rsidRDefault="008D04FD" w14:paraId="5FFA1EEA" w14:textId="77777777">
      <w:pPr>
        <w:pStyle w:val="Textoindependiente"/>
        <w:jc w:val="both"/>
        <w:rPr>
          <w:rFonts w:ascii="Verdana" w:hAnsi="Verdana"/>
          <w:color w:val="000000" w:themeColor="text1"/>
          <w:lang w:val="es-CO"/>
        </w:rPr>
      </w:pPr>
    </w:p>
    <w:p w:rsidR="008D04FD" w:rsidP="008D04FD" w:rsidRDefault="008D04FD" w14:paraId="5FE69217" w14:textId="77777777">
      <w:pPr>
        <w:pStyle w:val="Textoindependiente"/>
        <w:jc w:val="both"/>
        <w:rPr>
          <w:rFonts w:ascii="Verdana" w:hAnsi="Verdana"/>
          <w:color w:val="000000" w:themeColor="text1"/>
          <w:lang w:val="es-CO"/>
        </w:rPr>
      </w:pPr>
      <w:r w:rsidRPr="008D04FD">
        <w:rPr>
          <w:rFonts w:ascii="Verdana" w:hAnsi="Verdana"/>
          <w:color w:val="000000" w:themeColor="text1"/>
          <w:lang w:val="es-CO"/>
        </w:rPr>
        <w:t xml:space="preserve">2. Moderar las discusiones y documentar los acuerdos y compromisos adquiridos en </w:t>
      </w:r>
      <w:r w:rsidRPr="008D04FD">
        <w:rPr>
          <w:rFonts w:ascii="Verdana" w:hAnsi="Verdana"/>
          <w:color w:val="000000" w:themeColor="text1"/>
          <w:lang w:val="es-CO"/>
        </w:rPr>
        <w:lastRenderedPageBreak/>
        <w:t>cada sesión.</w:t>
      </w:r>
    </w:p>
    <w:p w:rsidR="008D04FD" w:rsidP="008D04FD" w:rsidRDefault="008D04FD" w14:paraId="52EEC1BC" w14:textId="77777777">
      <w:pPr>
        <w:pStyle w:val="Textoindependiente"/>
        <w:jc w:val="both"/>
        <w:rPr>
          <w:rFonts w:ascii="Verdana" w:hAnsi="Verdana"/>
          <w:color w:val="000000" w:themeColor="text1"/>
          <w:lang w:val="es-CO"/>
        </w:rPr>
      </w:pPr>
    </w:p>
    <w:p w:rsidR="008D04FD" w:rsidP="008D04FD" w:rsidRDefault="008D04FD" w14:paraId="118D4514" w14:textId="72DDCFB8">
      <w:pPr>
        <w:pStyle w:val="Textoindependiente"/>
        <w:jc w:val="both"/>
        <w:rPr>
          <w:rFonts w:ascii="Verdana" w:hAnsi="Verdana"/>
          <w:color w:val="000000" w:themeColor="text1"/>
          <w:lang w:val="es-CO"/>
        </w:rPr>
      </w:pPr>
      <w:r w:rsidRPr="008D04FD">
        <w:rPr>
          <w:rFonts w:ascii="Verdana" w:hAnsi="Verdana"/>
          <w:color w:val="000000" w:themeColor="text1"/>
          <w:lang w:val="es-CO"/>
        </w:rPr>
        <w:t>3. Elaborar y proponer la agenda de trabajo de la Mesa, incorporando prioridades estratégicas relacionadas con la garantía de los derechos de la niñez y adolescencia.</w:t>
      </w:r>
    </w:p>
    <w:p w:rsidRPr="008D04FD" w:rsidR="008D04FD" w:rsidP="008D04FD" w:rsidRDefault="008D04FD" w14:paraId="5DBE9863" w14:textId="77777777">
      <w:pPr>
        <w:pStyle w:val="Textoindependiente"/>
        <w:jc w:val="both"/>
        <w:rPr>
          <w:rFonts w:ascii="Verdana" w:hAnsi="Verdana"/>
          <w:color w:val="000000" w:themeColor="text1"/>
          <w:lang w:val="es-CO"/>
        </w:rPr>
      </w:pPr>
    </w:p>
    <w:p w:rsidR="008D04FD" w:rsidP="008D04FD" w:rsidRDefault="008D04FD" w14:paraId="45E95913" w14:textId="77777777">
      <w:pPr>
        <w:pStyle w:val="Textoindependiente"/>
        <w:jc w:val="both"/>
        <w:rPr>
          <w:rFonts w:ascii="Verdana" w:hAnsi="Verdana"/>
          <w:color w:val="000000" w:themeColor="text1"/>
          <w:lang w:val="es-CO"/>
        </w:rPr>
      </w:pPr>
      <w:r w:rsidRPr="008D04FD">
        <w:rPr>
          <w:rFonts w:ascii="Verdana" w:hAnsi="Verdana"/>
          <w:color w:val="000000" w:themeColor="text1"/>
          <w:lang w:val="es-CO"/>
        </w:rPr>
        <w:t>4. Facilitar la articulación entre las entidades participantes para asegurar la integración y el flujo de información relevante.</w:t>
      </w:r>
    </w:p>
    <w:p w:rsidR="008D04FD" w:rsidP="008D04FD" w:rsidRDefault="008D04FD" w14:paraId="5817BFF8" w14:textId="77777777">
      <w:pPr>
        <w:pStyle w:val="Textoindependiente"/>
        <w:jc w:val="both"/>
        <w:rPr>
          <w:rFonts w:ascii="Verdana" w:hAnsi="Verdana"/>
          <w:color w:val="000000" w:themeColor="text1"/>
          <w:lang w:val="es-CO"/>
        </w:rPr>
      </w:pPr>
    </w:p>
    <w:p w:rsidRPr="008D04FD" w:rsidR="008D04FD" w:rsidP="008D04FD" w:rsidRDefault="008D04FD" w14:paraId="4EDBD81B" w14:textId="240B1455">
      <w:pPr>
        <w:pStyle w:val="Textoindependiente"/>
        <w:jc w:val="both"/>
        <w:rPr>
          <w:rFonts w:ascii="Verdana" w:hAnsi="Verdana"/>
          <w:color w:val="000000" w:themeColor="text1"/>
          <w:lang w:val="es-CO"/>
        </w:rPr>
      </w:pPr>
      <w:r w:rsidRPr="008D04FD">
        <w:rPr>
          <w:rFonts w:ascii="Verdana" w:hAnsi="Verdana"/>
          <w:color w:val="000000" w:themeColor="text1"/>
          <w:lang w:val="es-CO"/>
        </w:rPr>
        <w:t xml:space="preserve">5. Hacer seguimiento al cumplimiento de los compromisos adquiridos en la </w:t>
      </w:r>
    </w:p>
    <w:p w:rsidR="008D04FD" w:rsidP="008D04FD" w:rsidRDefault="008D04FD" w14:paraId="7DC068CE" w14:textId="77777777">
      <w:pPr>
        <w:pStyle w:val="Textoindependiente"/>
        <w:jc w:val="both"/>
        <w:rPr>
          <w:rFonts w:ascii="Verdana" w:hAnsi="Verdana"/>
          <w:color w:val="000000" w:themeColor="text1"/>
          <w:lang w:val="es-CO"/>
        </w:rPr>
      </w:pPr>
      <w:r w:rsidRPr="008D04FD">
        <w:rPr>
          <w:rFonts w:ascii="Verdana" w:hAnsi="Verdana"/>
          <w:color w:val="000000" w:themeColor="text1"/>
          <w:lang w:val="es-CO"/>
        </w:rPr>
        <w:t>Mesa.</w:t>
      </w:r>
    </w:p>
    <w:p w:rsidR="008D04FD" w:rsidP="008D04FD" w:rsidRDefault="008D04FD" w14:paraId="5A8543E6" w14:textId="77777777">
      <w:pPr>
        <w:pStyle w:val="Textoindependiente"/>
        <w:jc w:val="both"/>
        <w:rPr>
          <w:rFonts w:ascii="Verdana" w:hAnsi="Verdana"/>
          <w:color w:val="000000" w:themeColor="text1"/>
          <w:lang w:val="es-CO"/>
        </w:rPr>
      </w:pPr>
    </w:p>
    <w:p w:rsidR="008D04FD" w:rsidP="008D04FD" w:rsidRDefault="008D04FD" w14:paraId="5677B727" w14:textId="5981902F">
      <w:pPr>
        <w:pStyle w:val="Textoindependiente"/>
        <w:jc w:val="both"/>
        <w:rPr>
          <w:rFonts w:ascii="Verdana" w:hAnsi="Verdana"/>
          <w:color w:val="000000" w:themeColor="text1"/>
          <w:lang w:val="es-CO"/>
        </w:rPr>
      </w:pPr>
      <w:r w:rsidRPr="008D04FD">
        <w:rPr>
          <w:rFonts w:ascii="Verdana" w:hAnsi="Verdana"/>
          <w:color w:val="000000" w:themeColor="text1"/>
          <w:lang w:val="es-CO"/>
        </w:rPr>
        <w:t>6. Elaborar las actas de cada sesión y compartirlas a los integrantes de la mesa.</w:t>
      </w:r>
    </w:p>
    <w:p w:rsidR="008D04FD" w:rsidP="008D04FD" w:rsidRDefault="008D04FD" w14:paraId="741494BB" w14:textId="77777777">
      <w:pPr>
        <w:pStyle w:val="Textoindependiente"/>
        <w:jc w:val="both"/>
        <w:rPr>
          <w:rFonts w:ascii="Verdana" w:hAnsi="Verdana"/>
          <w:color w:val="000000" w:themeColor="text1"/>
          <w:lang w:val="es-CO"/>
        </w:rPr>
      </w:pPr>
    </w:p>
    <w:p w:rsidRPr="008D04FD" w:rsidR="008D04FD" w:rsidP="008D04FD" w:rsidRDefault="008D04FD" w14:paraId="4F46E989" w14:textId="77777777">
      <w:pPr>
        <w:pStyle w:val="Textoindependiente"/>
        <w:jc w:val="both"/>
        <w:rPr>
          <w:rFonts w:ascii="Verdana" w:hAnsi="Verdana"/>
          <w:color w:val="000000" w:themeColor="text1"/>
          <w:lang w:val="es-CO"/>
        </w:rPr>
      </w:pPr>
    </w:p>
    <w:p w:rsidR="008D04FD" w:rsidP="008D04FD" w:rsidRDefault="008D04FD" w14:paraId="6185ADFB" w14:textId="6D3C0A6C">
      <w:pPr>
        <w:pStyle w:val="Textoindependiente"/>
        <w:jc w:val="both"/>
        <w:rPr>
          <w:rFonts w:ascii="Verdana" w:hAnsi="Verdana"/>
          <w:color w:val="000000" w:themeColor="text1"/>
          <w:lang w:val="es-CO"/>
        </w:rPr>
      </w:pPr>
      <w:r w:rsidRPr="008D04FD">
        <w:rPr>
          <w:rFonts w:ascii="Verdana" w:hAnsi="Verdana"/>
          <w:b/>
          <w:bCs/>
          <w:color w:val="000000" w:themeColor="text1"/>
          <w:lang w:val="es-CO"/>
        </w:rPr>
        <w:t>ARTÍCULO 6°. SESIONES.</w:t>
      </w:r>
      <w:r w:rsidRPr="008D04FD">
        <w:rPr>
          <w:rFonts w:ascii="Verdana" w:hAnsi="Verdana"/>
          <w:color w:val="000000" w:themeColor="text1"/>
          <w:lang w:val="es-CO"/>
        </w:rPr>
        <w:t xml:space="preserve"> La Secretaría Técnica convocará las sesiones de la mesa, las cuales se programarán teniendo en cuenta la agenda de trabajo que</w:t>
      </w:r>
      <w:r>
        <w:rPr>
          <w:rFonts w:ascii="Verdana" w:hAnsi="Verdana"/>
          <w:color w:val="000000" w:themeColor="text1"/>
          <w:lang w:val="es-CO"/>
        </w:rPr>
        <w:t xml:space="preserve"> </w:t>
      </w:r>
      <w:r w:rsidRPr="008D04FD">
        <w:rPr>
          <w:rFonts w:ascii="Verdana" w:hAnsi="Verdana"/>
          <w:color w:val="000000" w:themeColor="text1"/>
          <w:lang w:val="es-CO"/>
        </w:rPr>
        <w:t xml:space="preserve">se defina </w:t>
      </w:r>
      <w:r>
        <w:rPr>
          <w:rFonts w:ascii="Verdana" w:hAnsi="Verdana"/>
          <w:color w:val="000000" w:themeColor="text1"/>
          <w:lang w:val="es-CO"/>
        </w:rPr>
        <w:t>d</w:t>
      </w:r>
      <w:r w:rsidRPr="008D04FD">
        <w:rPr>
          <w:rFonts w:ascii="Verdana" w:hAnsi="Verdana"/>
          <w:color w:val="000000" w:themeColor="text1"/>
          <w:lang w:val="es-CO"/>
        </w:rPr>
        <w:t>urante la primera sesión del año, que deberá realizarse dentro de</w:t>
      </w:r>
      <w:r>
        <w:rPr>
          <w:rFonts w:ascii="Verdana" w:hAnsi="Verdana"/>
          <w:color w:val="000000" w:themeColor="text1"/>
          <w:lang w:val="es-CO"/>
        </w:rPr>
        <w:t xml:space="preserve"> </w:t>
      </w:r>
      <w:r w:rsidRPr="008D04FD">
        <w:rPr>
          <w:rFonts w:ascii="Verdana" w:hAnsi="Verdana"/>
          <w:color w:val="000000" w:themeColor="text1"/>
          <w:lang w:val="es-CO"/>
        </w:rPr>
        <w:t>los dos primeros meses de cada año.</w:t>
      </w:r>
    </w:p>
    <w:p w:rsidRPr="008D04FD" w:rsidR="008D04FD" w:rsidP="008D04FD" w:rsidRDefault="008D04FD" w14:paraId="4F435CE3" w14:textId="77777777">
      <w:pPr>
        <w:pStyle w:val="Textoindependiente"/>
        <w:jc w:val="both"/>
        <w:rPr>
          <w:rFonts w:ascii="Verdana" w:hAnsi="Verdana"/>
          <w:color w:val="000000" w:themeColor="text1"/>
          <w:lang w:val="es-CO"/>
        </w:rPr>
      </w:pPr>
    </w:p>
    <w:p w:rsidR="008D04FD" w:rsidP="008D04FD" w:rsidRDefault="008D04FD" w14:paraId="53979B5D" w14:textId="0A07EDD7">
      <w:pPr>
        <w:pStyle w:val="Textoindependiente"/>
        <w:jc w:val="both"/>
        <w:rPr>
          <w:rFonts w:ascii="Verdana" w:hAnsi="Verdana"/>
          <w:color w:val="000000" w:themeColor="text1"/>
          <w:lang w:val="es-CO"/>
        </w:rPr>
      </w:pPr>
      <w:r w:rsidRPr="008D04FD">
        <w:rPr>
          <w:rFonts w:ascii="Verdana" w:hAnsi="Verdana"/>
          <w:color w:val="000000" w:themeColor="text1"/>
          <w:lang w:val="es-CO"/>
        </w:rPr>
        <w:t>Podrán citarse sesiones extraordinarias cuando alguna de las entidades que la</w:t>
      </w:r>
      <w:r>
        <w:rPr>
          <w:rFonts w:ascii="Verdana" w:hAnsi="Verdana"/>
          <w:color w:val="000000" w:themeColor="text1"/>
          <w:lang w:val="es-CO"/>
        </w:rPr>
        <w:t xml:space="preserve"> </w:t>
      </w:r>
      <w:r w:rsidRPr="008D04FD">
        <w:rPr>
          <w:rFonts w:ascii="Verdana" w:hAnsi="Verdana"/>
          <w:color w:val="000000" w:themeColor="text1"/>
          <w:lang w:val="es-CO"/>
        </w:rPr>
        <w:t>componen lo considere necesario.</w:t>
      </w:r>
    </w:p>
    <w:p w:rsidRPr="008D04FD" w:rsidR="008D04FD" w:rsidP="008D04FD" w:rsidRDefault="008D04FD" w14:paraId="25BF895E" w14:textId="77777777">
      <w:pPr>
        <w:pStyle w:val="Textoindependiente"/>
        <w:jc w:val="both"/>
        <w:rPr>
          <w:rFonts w:ascii="Verdana" w:hAnsi="Verdana"/>
          <w:color w:val="000000" w:themeColor="text1"/>
          <w:lang w:val="es-CO"/>
        </w:rPr>
      </w:pPr>
    </w:p>
    <w:p w:rsidRPr="008D04FD" w:rsidR="008D04FD" w:rsidP="008D04FD" w:rsidRDefault="008D04FD" w14:paraId="7A3019F8" w14:textId="77777777">
      <w:pPr>
        <w:pStyle w:val="Textoindependiente"/>
        <w:jc w:val="both"/>
        <w:rPr>
          <w:rFonts w:ascii="Verdana" w:hAnsi="Verdana"/>
          <w:color w:val="000000" w:themeColor="text1"/>
          <w:lang w:val="es-CO"/>
        </w:rPr>
      </w:pPr>
      <w:r w:rsidRPr="008D04FD">
        <w:rPr>
          <w:rFonts w:ascii="Verdana" w:hAnsi="Verdana"/>
          <w:b/>
          <w:bCs/>
          <w:color w:val="000000" w:themeColor="text1"/>
          <w:lang w:val="es-CO"/>
        </w:rPr>
        <w:t>ARTÍCULO 7°. VIGENCIA.</w:t>
      </w:r>
      <w:r w:rsidRPr="008D04FD">
        <w:rPr>
          <w:rFonts w:ascii="Verdana" w:hAnsi="Verdana"/>
          <w:color w:val="000000" w:themeColor="text1"/>
          <w:lang w:val="es-CO"/>
        </w:rPr>
        <w:t xml:space="preserve"> La presente Resolución rige a partir de su publicación</w:t>
      </w:r>
    </w:p>
    <w:p w:rsidRPr="008D04FD" w:rsidR="008D04FD" w:rsidP="008D04FD" w:rsidRDefault="008D04FD" w14:paraId="22614179" w14:textId="77777777">
      <w:pPr>
        <w:pStyle w:val="Textoindependiente"/>
        <w:jc w:val="both"/>
        <w:rPr>
          <w:rFonts w:ascii="Verdana" w:hAnsi="Verdana"/>
          <w:color w:val="000000" w:themeColor="text1"/>
          <w:lang w:val="es-CO"/>
        </w:rPr>
      </w:pPr>
      <w:r w:rsidRPr="008D04FD">
        <w:rPr>
          <w:rFonts w:ascii="Verdana" w:hAnsi="Verdana"/>
          <w:color w:val="000000" w:themeColor="text1"/>
          <w:lang w:val="es-CO"/>
        </w:rPr>
        <w:t xml:space="preserve">en el Diario Oficial y deroga la Resolución 13279 de 31 de octubre de 2018, por lo </w:t>
      </w:r>
    </w:p>
    <w:p w:rsidRPr="008D04FD" w:rsidR="008D04FD" w:rsidP="008D04FD" w:rsidRDefault="008D04FD" w14:paraId="08197489" w14:textId="77777777">
      <w:pPr>
        <w:pStyle w:val="Textoindependiente"/>
        <w:jc w:val="both"/>
        <w:rPr>
          <w:rFonts w:ascii="Verdana" w:hAnsi="Verdana"/>
          <w:color w:val="000000" w:themeColor="text1"/>
          <w:lang w:val="es-CO"/>
        </w:rPr>
      </w:pPr>
      <w:r w:rsidRPr="008D04FD">
        <w:rPr>
          <w:rFonts w:ascii="Verdana" w:hAnsi="Verdana"/>
          <w:color w:val="000000" w:themeColor="text1"/>
          <w:lang w:val="es-CO"/>
        </w:rPr>
        <w:t xml:space="preserve">que se ordena su publicación de conformidad con lo dispuesto en el artículo 65 de </w:t>
      </w:r>
    </w:p>
    <w:p w:rsidR="008D04FD" w:rsidP="008D04FD" w:rsidRDefault="008D04FD" w14:paraId="53985A60" w14:textId="77777777">
      <w:pPr>
        <w:pStyle w:val="Textoindependiente"/>
        <w:jc w:val="both"/>
        <w:rPr>
          <w:rFonts w:ascii="Verdana" w:hAnsi="Verdana"/>
          <w:color w:val="000000" w:themeColor="text1"/>
          <w:lang w:val="es-CO"/>
        </w:rPr>
      </w:pPr>
      <w:r w:rsidRPr="008D04FD">
        <w:rPr>
          <w:rFonts w:ascii="Verdana" w:hAnsi="Verdana"/>
          <w:color w:val="000000" w:themeColor="text1"/>
          <w:lang w:val="es-CO"/>
        </w:rPr>
        <w:t>la Ley 1437 de 2011.</w:t>
      </w:r>
    </w:p>
    <w:p w:rsidR="008D04FD" w:rsidP="008D04FD" w:rsidRDefault="008D04FD" w14:paraId="211CF2A7" w14:textId="77777777">
      <w:pPr>
        <w:pStyle w:val="Textoindependiente"/>
        <w:jc w:val="both"/>
        <w:rPr>
          <w:rFonts w:ascii="Verdana" w:hAnsi="Verdana"/>
          <w:color w:val="000000" w:themeColor="text1"/>
          <w:lang w:val="es-CO"/>
        </w:rPr>
      </w:pPr>
    </w:p>
    <w:p w:rsidRPr="008D04FD" w:rsidR="008D04FD" w:rsidP="008D04FD" w:rsidRDefault="008D04FD" w14:paraId="0139696A" w14:textId="77777777">
      <w:pPr>
        <w:pStyle w:val="Textoindependiente"/>
        <w:jc w:val="both"/>
        <w:rPr>
          <w:rFonts w:ascii="Verdana" w:hAnsi="Verdana"/>
          <w:color w:val="000000" w:themeColor="text1"/>
          <w:lang w:val="es-CO"/>
        </w:rPr>
      </w:pPr>
    </w:p>
    <w:p w:rsidRPr="008D04FD" w:rsidR="008D04FD" w:rsidP="008D04FD" w:rsidRDefault="008D04FD" w14:paraId="3CF06619" w14:textId="16CFEDF8">
      <w:pPr>
        <w:pStyle w:val="Textoindependiente"/>
        <w:jc w:val="center"/>
        <w:rPr>
          <w:rFonts w:ascii="Verdana" w:hAnsi="Verdana"/>
          <w:b/>
          <w:bCs/>
          <w:color w:val="000000" w:themeColor="text1"/>
          <w:lang w:val="es-CO"/>
        </w:rPr>
      </w:pPr>
      <w:r w:rsidRPr="008D04FD">
        <w:rPr>
          <w:rFonts w:ascii="Verdana" w:hAnsi="Verdana"/>
          <w:b/>
          <w:bCs/>
          <w:color w:val="000000" w:themeColor="text1"/>
          <w:lang w:val="es-CO"/>
        </w:rPr>
        <w:t>PUBLÍQUESE, COMUNÍQUESE Y CÚMPLASE</w:t>
      </w:r>
    </w:p>
    <w:p w:rsidRPr="008D04FD" w:rsidR="00D83E7A" w:rsidP="008D04FD" w:rsidRDefault="00D83E7A" w14:paraId="49405952" w14:textId="12B801A7">
      <w:pPr>
        <w:spacing w:after="0" w:line="240" w:lineRule="auto"/>
        <w:jc w:val="center"/>
        <w:rPr>
          <w:rFonts w:ascii="Verdana" w:hAnsi="Verdana" w:cs="Arial"/>
          <w:color w:val="000000" w:themeColor="text1"/>
        </w:rPr>
      </w:pPr>
      <w:r w:rsidRPr="008D04FD">
        <w:rPr>
          <w:rFonts w:ascii="Verdana" w:hAnsi="Verdana" w:cs="Arial"/>
          <w:color w:val="000000" w:themeColor="text1"/>
        </w:rPr>
        <w:t xml:space="preserve">Dada en </w:t>
      </w:r>
      <w:r w:rsidRPr="008D04FD" w:rsidR="006879B0">
        <w:rPr>
          <w:rFonts w:ascii="Verdana" w:hAnsi="Verdana" w:cs="Arial"/>
          <w:color w:val="000000" w:themeColor="text1"/>
        </w:rPr>
        <w:t>Bogotá</w:t>
      </w:r>
      <w:r w:rsidRPr="008D04FD" w:rsidR="00763B1A">
        <w:rPr>
          <w:rFonts w:ascii="Verdana" w:hAnsi="Verdana" w:cs="Arial"/>
          <w:color w:val="000000" w:themeColor="text1"/>
        </w:rPr>
        <w:t xml:space="preserve"> D.C.</w:t>
      </w:r>
      <w:r w:rsidRPr="008D04FD" w:rsidR="006879B0">
        <w:rPr>
          <w:rFonts w:ascii="Verdana" w:hAnsi="Verdana" w:cs="Arial"/>
          <w:color w:val="000000" w:themeColor="text1"/>
        </w:rPr>
        <w:t xml:space="preserve">, a </w:t>
      </w:r>
      <w:r w:rsidRPr="008D04FD" w:rsidR="00A5244A">
        <w:rPr>
          <w:rFonts w:ascii="Verdana" w:hAnsi="Verdana" w:cs="Arial"/>
          <w:color w:val="000000" w:themeColor="text1"/>
        </w:rPr>
        <w:t>los</w:t>
      </w:r>
      <w:r w:rsidR="008D04FD">
        <w:rPr>
          <w:rFonts w:ascii="Verdana" w:hAnsi="Verdana" w:cs="Arial"/>
          <w:color w:val="000000" w:themeColor="text1"/>
        </w:rPr>
        <w:t xml:space="preserve"> 5 días del mes de noviembre de 2025</w:t>
      </w:r>
    </w:p>
    <w:p w:rsidR="00D83E7A" w:rsidP="003D1599" w:rsidRDefault="00D83E7A" w14:paraId="44AF733C" w14:textId="0399BAF1">
      <w:pPr>
        <w:spacing w:after="0" w:line="240" w:lineRule="auto"/>
        <w:jc w:val="center"/>
        <w:rPr>
          <w:rFonts w:ascii="Verdana" w:hAnsi="Verdana" w:cs="Arial"/>
          <w:color w:val="000000" w:themeColor="text1"/>
        </w:rPr>
      </w:pPr>
    </w:p>
    <w:p w:rsidRPr="00AF6141" w:rsidR="00D83E7A" w:rsidP="003D1599" w:rsidRDefault="00D83E7A" w14:paraId="19E49379" w14:textId="77777777">
      <w:pPr>
        <w:spacing w:after="0" w:line="240" w:lineRule="auto"/>
        <w:jc w:val="center"/>
        <w:rPr>
          <w:rFonts w:ascii="Verdana" w:hAnsi="Verdana" w:cs="Arial"/>
          <w:color w:val="000000" w:themeColor="text1"/>
        </w:rPr>
      </w:pPr>
    </w:p>
    <w:p w:rsidRPr="003D1599" w:rsidR="00F86EC5" w:rsidP="003D1599" w:rsidRDefault="00733E00" w14:paraId="0B6204C4" w14:textId="46F780BB">
      <w:pPr>
        <w:spacing w:after="0" w:line="240" w:lineRule="auto"/>
        <w:jc w:val="center"/>
        <w:rPr>
          <w:rFonts w:ascii="Verdana" w:hAnsi="Verdana" w:cs="Arial"/>
          <w:b/>
          <w:bCs/>
          <w:color w:val="000000" w:themeColor="text1"/>
        </w:rPr>
      </w:pPr>
      <w:r>
        <w:rPr>
          <w:rFonts w:ascii="Verdana" w:hAnsi="Verdana" w:cs="Arial"/>
          <w:b/>
          <w:bCs/>
          <w:color w:val="000000" w:themeColor="text1"/>
        </w:rPr>
        <w:t>ASTRID ELIANA CÁCERES CÁRDENAS</w:t>
      </w:r>
    </w:p>
    <w:p w:rsidRPr="00AF6141" w:rsidR="00E30C9D" w:rsidP="003D1599" w:rsidRDefault="006879B0" w14:paraId="458413F3" w14:textId="555FEA78">
      <w:pPr>
        <w:spacing w:after="0" w:line="240" w:lineRule="auto"/>
        <w:jc w:val="center"/>
        <w:rPr>
          <w:rFonts w:ascii="Verdana" w:hAnsi="Verdana" w:cs="Arial"/>
          <w:color w:val="000000" w:themeColor="text1"/>
        </w:rPr>
      </w:pPr>
      <w:r w:rsidRPr="00AF6141">
        <w:rPr>
          <w:rFonts w:ascii="Verdana" w:hAnsi="Verdana" w:cs="Arial"/>
          <w:color w:val="000000" w:themeColor="text1"/>
        </w:rPr>
        <w:t>Directora General</w:t>
      </w:r>
    </w:p>
    <w:p w:rsidRPr="003D1599" w:rsidR="00F16F0E" w:rsidP="003D1599" w:rsidRDefault="00F16F0E" w14:paraId="12C81AE1" w14:textId="563ADA45">
      <w:pPr>
        <w:spacing w:after="0" w:line="240" w:lineRule="auto"/>
        <w:rPr>
          <w:rFonts w:ascii="Verdana" w:hAnsi="Verdana" w:cs="Arial"/>
          <w:color w:val="000000" w:themeColor="text1"/>
          <w:sz w:val="18"/>
          <w:szCs w:val="18"/>
        </w:rPr>
      </w:pPr>
    </w:p>
    <w:p w:rsidRPr="005B54FB" w:rsidR="005B54FB" w:rsidP="003D1599" w:rsidRDefault="005B54FB" w14:paraId="46C1DC8A" w14:textId="23230F2F">
      <w:pPr>
        <w:spacing w:after="0" w:line="240" w:lineRule="auto"/>
        <w:rPr>
          <w:rFonts w:ascii="Verdana" w:hAnsi="Verdana" w:eastAsia="Arial MT" w:cs="Arial"/>
          <w:color w:val="000000" w:themeColor="text1"/>
          <w:w w:val="80"/>
          <w:sz w:val="10"/>
          <w:szCs w:val="10"/>
        </w:rPr>
      </w:pPr>
    </w:p>
    <w:p w:rsidRPr="00265DD2" w:rsidR="00693030" w:rsidP="00EA730A" w:rsidRDefault="00693030" w14:paraId="69365F4A" w14:textId="3CBA24B5">
      <w:pPr>
        <w:spacing w:after="0"/>
        <w:jc w:val="center"/>
        <w:rPr>
          <w:rFonts w:ascii="Verdana" w:hAnsi="Verdana" w:cs="Arial"/>
          <w:color w:val="000000" w:themeColor="text1"/>
        </w:rPr>
      </w:pPr>
    </w:p>
    <w:sectPr w:rsidRPr="00265DD2" w:rsidR="00693030" w:rsidSect="00DA16BB">
      <w:headerReference w:type="even" r:id="rId8"/>
      <w:headerReference w:type="first" r:id="rId9"/>
      <w:pgSz w:w="12240" w:h="20160" w:orient="portrait" w:code="5"/>
      <w:pgMar w:top="1134" w:right="1134" w:bottom="1701" w:left="1701" w:header="1531"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076" w:rsidP="00855163" w:rsidRDefault="002B5076" w14:paraId="53147F30" w14:textId="77777777">
      <w:pPr>
        <w:spacing w:after="0" w:line="240" w:lineRule="auto"/>
      </w:pPr>
      <w:r>
        <w:separator/>
      </w:r>
    </w:p>
  </w:endnote>
  <w:endnote w:type="continuationSeparator" w:id="0">
    <w:p w:rsidR="002B5076" w:rsidP="00855163" w:rsidRDefault="002B5076" w14:paraId="08B10D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076" w:rsidP="00855163" w:rsidRDefault="002B5076" w14:paraId="7EC3FDF2" w14:textId="77777777">
      <w:pPr>
        <w:spacing w:after="0" w:line="240" w:lineRule="auto"/>
      </w:pPr>
      <w:r>
        <w:separator/>
      </w:r>
    </w:p>
  </w:footnote>
  <w:footnote w:type="continuationSeparator" w:id="0">
    <w:p w:rsidR="002B5076" w:rsidP="00855163" w:rsidRDefault="002B5076" w14:paraId="492CA4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B2E0F" w:rsidRDefault="0007484D" w14:paraId="30149533" w14:textId="6565076A">
    <w:pPr>
      <w:pStyle w:val="Encabezado"/>
    </w:pPr>
    <w:r>
      <w:rPr>
        <w:noProof/>
      </w:rPr>
      <mc:AlternateContent>
        <mc:Choice Requires="wps">
          <w:drawing>
            <wp:anchor distT="0" distB="0" distL="114300" distR="114300" simplePos="0" relativeHeight="251657216" behindDoc="1" locked="0" layoutInCell="0" allowOverlap="1" wp14:anchorId="1EDDFD77" wp14:editId="673B34CA">
              <wp:simplePos x="0" y="0"/>
              <wp:positionH relativeFrom="margin">
                <wp:align>center</wp:align>
              </wp:positionH>
              <wp:positionV relativeFrom="margin">
                <wp:align>center</wp:align>
              </wp:positionV>
              <wp:extent cx="5894070" cy="2526030"/>
              <wp:effectExtent l="0" t="1247775" r="0" b="1131570"/>
              <wp:wrapNone/>
              <wp:docPr id="201822965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484D" w:rsidP="0007484D" w:rsidRDefault="0007484D" w14:paraId="0F3E611F"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DDFD77">
              <v:stroke joinstyle="miter"/>
              <v:path gradientshapeok="t" o:connecttype="rect"/>
            </v:shapetype>
            <v:shape id="Cuadro de texto 7" style="position:absolute;margin-left:0;margin-top:0;width:464.1pt;height:19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v:stroke joinstyle="round"/>
              <o:lock v:ext="edit" shapetype="t"/>
              <v:textbox style="mso-fit-shape-to-text:t">
                <w:txbxContent>
                  <w:p w:rsidR="0007484D" w:rsidP="0007484D" w:rsidRDefault="0007484D" w14:paraId="0F3E611F"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E0F" w:rsidRDefault="00000000" w14:paraId="4F5B5DBA" w14:textId="77777777">
    <w:pPr>
      <w:pStyle w:val="Encabezado"/>
    </w:pPr>
    <w:r>
      <w:rPr>
        <w:noProof/>
      </w:rPr>
      <w:pict w14:anchorId="29118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464.1pt;height:198.9pt;rotation:315;z-index:-251658240;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6A3"/>
    <w:multiLevelType w:val="hybridMultilevel"/>
    <w:tmpl w:val="78BC459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8153136"/>
    <w:multiLevelType w:val="hybridMultilevel"/>
    <w:tmpl w:val="5E2E5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785615"/>
    <w:multiLevelType w:val="hybridMultilevel"/>
    <w:tmpl w:val="6882A874"/>
    <w:lvl w:ilvl="0" w:tplc="0C0A000F">
      <w:start w:val="1"/>
      <w:numFmt w:val="decimal"/>
      <w:lvlText w:val="%1."/>
      <w:lvlJc w:val="left"/>
      <w:pPr>
        <w:ind w:left="5889"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A69572E"/>
    <w:multiLevelType w:val="hybridMultilevel"/>
    <w:tmpl w:val="AC9456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FE77F0"/>
    <w:multiLevelType w:val="hybridMultilevel"/>
    <w:tmpl w:val="969A20F8"/>
    <w:lvl w:ilvl="0" w:tplc="C932150A">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5" w15:restartNumberingAfterBreak="0">
    <w:nsid w:val="2C6305C1"/>
    <w:multiLevelType w:val="hybridMultilevel"/>
    <w:tmpl w:val="D5746682"/>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2E856124"/>
    <w:multiLevelType w:val="hybridMultilevel"/>
    <w:tmpl w:val="3C82CB4C"/>
    <w:lvl w:ilvl="0" w:tplc="C3D416C6">
      <w:start w:val="1"/>
      <w:numFmt w:val="lowerLetter"/>
      <w:lvlText w:val="%1."/>
      <w:lvlJc w:val="left"/>
      <w:pPr>
        <w:ind w:left="720" w:hanging="360"/>
      </w:pPr>
      <w:rPr>
        <w:rFonts w:ascii="Calibri" w:hAnsi="Calibri" w:eastAsia="Calibr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7678BC"/>
    <w:multiLevelType w:val="hybridMultilevel"/>
    <w:tmpl w:val="9FAC2F5A"/>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FE3066A"/>
    <w:multiLevelType w:val="hybridMultilevel"/>
    <w:tmpl w:val="5C20D18E"/>
    <w:lvl w:ilvl="0" w:tplc="DE12F80C">
      <w:start w:val="1"/>
      <w:numFmt w:val="decimal"/>
      <w:lvlText w:val="%1."/>
      <w:lvlJc w:val="left"/>
      <w:pPr>
        <w:ind w:left="390" w:hanging="248"/>
      </w:pPr>
      <w:rPr>
        <w:rFonts w:hint="default" w:ascii="Arial" w:hAnsi="Arial" w:eastAsia="Arial" w:cs="Arial"/>
        <w:i/>
        <w:iCs/>
        <w:w w:val="100"/>
        <w:sz w:val="22"/>
        <w:szCs w:val="22"/>
        <w:lang w:val="es-ES" w:eastAsia="en-US" w:bidi="ar-SA"/>
      </w:rPr>
    </w:lvl>
    <w:lvl w:ilvl="1" w:tplc="7BA4D2A8">
      <w:numFmt w:val="bullet"/>
      <w:lvlText w:val="•"/>
      <w:lvlJc w:val="left"/>
      <w:pPr>
        <w:ind w:left="501" w:hanging="248"/>
      </w:pPr>
      <w:rPr>
        <w:rFonts w:hint="default"/>
        <w:lang w:val="es-ES" w:eastAsia="en-US" w:bidi="ar-SA"/>
      </w:rPr>
    </w:lvl>
    <w:lvl w:ilvl="2" w:tplc="F4BA16D2">
      <w:numFmt w:val="bullet"/>
      <w:lvlText w:val="•"/>
      <w:lvlJc w:val="left"/>
      <w:pPr>
        <w:ind w:left="1461" w:hanging="248"/>
      </w:pPr>
      <w:rPr>
        <w:rFonts w:hint="default"/>
        <w:lang w:val="es-ES" w:eastAsia="en-US" w:bidi="ar-SA"/>
      </w:rPr>
    </w:lvl>
    <w:lvl w:ilvl="3" w:tplc="DC0C74A0">
      <w:numFmt w:val="bullet"/>
      <w:lvlText w:val="•"/>
      <w:lvlJc w:val="left"/>
      <w:pPr>
        <w:ind w:left="2421" w:hanging="248"/>
      </w:pPr>
      <w:rPr>
        <w:rFonts w:hint="default"/>
        <w:lang w:val="es-ES" w:eastAsia="en-US" w:bidi="ar-SA"/>
      </w:rPr>
    </w:lvl>
    <w:lvl w:ilvl="4" w:tplc="8F8C7B18">
      <w:numFmt w:val="bullet"/>
      <w:lvlText w:val="•"/>
      <w:lvlJc w:val="left"/>
      <w:pPr>
        <w:ind w:left="3381" w:hanging="248"/>
      </w:pPr>
      <w:rPr>
        <w:rFonts w:hint="default"/>
        <w:lang w:val="es-ES" w:eastAsia="en-US" w:bidi="ar-SA"/>
      </w:rPr>
    </w:lvl>
    <w:lvl w:ilvl="5" w:tplc="B13CF838">
      <w:numFmt w:val="bullet"/>
      <w:lvlText w:val="•"/>
      <w:lvlJc w:val="left"/>
      <w:pPr>
        <w:ind w:left="4341" w:hanging="248"/>
      </w:pPr>
      <w:rPr>
        <w:rFonts w:hint="default"/>
        <w:lang w:val="es-ES" w:eastAsia="en-US" w:bidi="ar-SA"/>
      </w:rPr>
    </w:lvl>
    <w:lvl w:ilvl="6" w:tplc="1E1C9656">
      <w:numFmt w:val="bullet"/>
      <w:lvlText w:val="•"/>
      <w:lvlJc w:val="left"/>
      <w:pPr>
        <w:ind w:left="5301" w:hanging="248"/>
      </w:pPr>
      <w:rPr>
        <w:rFonts w:hint="default"/>
        <w:lang w:val="es-ES" w:eastAsia="en-US" w:bidi="ar-SA"/>
      </w:rPr>
    </w:lvl>
    <w:lvl w:ilvl="7" w:tplc="E7EE4F72">
      <w:numFmt w:val="bullet"/>
      <w:lvlText w:val="•"/>
      <w:lvlJc w:val="left"/>
      <w:pPr>
        <w:ind w:left="6261" w:hanging="248"/>
      </w:pPr>
      <w:rPr>
        <w:rFonts w:hint="default"/>
        <w:lang w:val="es-ES" w:eastAsia="en-US" w:bidi="ar-SA"/>
      </w:rPr>
    </w:lvl>
    <w:lvl w:ilvl="8" w:tplc="55283356">
      <w:numFmt w:val="bullet"/>
      <w:lvlText w:val="•"/>
      <w:lvlJc w:val="left"/>
      <w:pPr>
        <w:ind w:left="7221" w:hanging="248"/>
      </w:pPr>
      <w:rPr>
        <w:rFonts w:hint="default"/>
        <w:lang w:val="es-ES" w:eastAsia="en-US" w:bidi="ar-SA"/>
      </w:rPr>
    </w:lvl>
  </w:abstractNum>
  <w:abstractNum w:abstractNumId="9" w15:restartNumberingAfterBreak="0">
    <w:nsid w:val="50077448"/>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0" w15:restartNumberingAfterBreak="0">
    <w:nsid w:val="59B66400"/>
    <w:multiLevelType w:val="hybridMultilevel"/>
    <w:tmpl w:val="4290DDA2"/>
    <w:lvl w:ilvl="0" w:tplc="BB9A9CD6">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1" w15:restartNumberingAfterBreak="0">
    <w:nsid w:val="62DB27FB"/>
    <w:multiLevelType w:val="hybridMultilevel"/>
    <w:tmpl w:val="9266F784"/>
    <w:lvl w:ilvl="0" w:tplc="A7AAAB1A">
      <w:start w:val="26"/>
      <w:numFmt w:val="bullet"/>
      <w:lvlText w:val="-"/>
      <w:lvlJc w:val="left"/>
      <w:pPr>
        <w:ind w:left="720" w:hanging="360"/>
      </w:pPr>
      <w:rPr>
        <w:rFonts w:hint="default" w:ascii="Calibri" w:hAnsi="Calibri" w:eastAsia="Calibri"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6D0E7DCE"/>
    <w:multiLevelType w:val="hybridMultilevel"/>
    <w:tmpl w:val="D6D409DE"/>
    <w:lvl w:ilvl="0" w:tplc="240A000F">
      <w:start w:val="1"/>
      <w:numFmt w:val="decimal"/>
      <w:lvlText w:val="%1."/>
      <w:lvlJc w:val="left"/>
      <w:pPr>
        <w:ind w:left="390" w:hanging="248"/>
      </w:pPr>
      <w:rPr>
        <w:rFonts w:hint="default"/>
        <w:i/>
        <w:iCs/>
        <w:w w:val="100"/>
        <w:sz w:val="22"/>
        <w:szCs w:val="22"/>
        <w:lang w:val="es-ES" w:eastAsia="en-US" w:bidi="ar-SA"/>
      </w:rPr>
    </w:lvl>
    <w:lvl w:ilvl="1" w:tplc="FFFFFFFF">
      <w:numFmt w:val="bullet"/>
      <w:lvlText w:val="•"/>
      <w:lvlJc w:val="left"/>
      <w:pPr>
        <w:ind w:left="501" w:hanging="248"/>
      </w:pPr>
      <w:rPr>
        <w:rFonts w:hint="default"/>
        <w:lang w:val="es-ES" w:eastAsia="en-US" w:bidi="ar-SA"/>
      </w:rPr>
    </w:lvl>
    <w:lvl w:ilvl="2" w:tplc="FFFFFFFF">
      <w:numFmt w:val="bullet"/>
      <w:lvlText w:val="•"/>
      <w:lvlJc w:val="left"/>
      <w:pPr>
        <w:ind w:left="1461" w:hanging="248"/>
      </w:pPr>
      <w:rPr>
        <w:rFonts w:hint="default"/>
        <w:lang w:val="es-ES" w:eastAsia="en-US" w:bidi="ar-SA"/>
      </w:rPr>
    </w:lvl>
    <w:lvl w:ilvl="3" w:tplc="FFFFFFFF">
      <w:numFmt w:val="bullet"/>
      <w:lvlText w:val="•"/>
      <w:lvlJc w:val="left"/>
      <w:pPr>
        <w:ind w:left="2421" w:hanging="248"/>
      </w:pPr>
      <w:rPr>
        <w:rFonts w:hint="default"/>
        <w:lang w:val="es-ES" w:eastAsia="en-US" w:bidi="ar-SA"/>
      </w:rPr>
    </w:lvl>
    <w:lvl w:ilvl="4" w:tplc="FFFFFFFF">
      <w:numFmt w:val="bullet"/>
      <w:lvlText w:val="•"/>
      <w:lvlJc w:val="left"/>
      <w:pPr>
        <w:ind w:left="3381" w:hanging="248"/>
      </w:pPr>
      <w:rPr>
        <w:rFonts w:hint="default"/>
        <w:lang w:val="es-ES" w:eastAsia="en-US" w:bidi="ar-SA"/>
      </w:rPr>
    </w:lvl>
    <w:lvl w:ilvl="5" w:tplc="FFFFFFFF">
      <w:numFmt w:val="bullet"/>
      <w:lvlText w:val="•"/>
      <w:lvlJc w:val="left"/>
      <w:pPr>
        <w:ind w:left="4341" w:hanging="248"/>
      </w:pPr>
      <w:rPr>
        <w:rFonts w:hint="default"/>
        <w:lang w:val="es-ES" w:eastAsia="en-US" w:bidi="ar-SA"/>
      </w:rPr>
    </w:lvl>
    <w:lvl w:ilvl="6" w:tplc="FFFFFFFF">
      <w:numFmt w:val="bullet"/>
      <w:lvlText w:val="•"/>
      <w:lvlJc w:val="left"/>
      <w:pPr>
        <w:ind w:left="5301" w:hanging="248"/>
      </w:pPr>
      <w:rPr>
        <w:rFonts w:hint="default"/>
        <w:lang w:val="es-ES" w:eastAsia="en-US" w:bidi="ar-SA"/>
      </w:rPr>
    </w:lvl>
    <w:lvl w:ilvl="7" w:tplc="FFFFFFFF">
      <w:numFmt w:val="bullet"/>
      <w:lvlText w:val="•"/>
      <w:lvlJc w:val="left"/>
      <w:pPr>
        <w:ind w:left="6261" w:hanging="248"/>
      </w:pPr>
      <w:rPr>
        <w:rFonts w:hint="default"/>
        <w:lang w:val="es-ES" w:eastAsia="en-US" w:bidi="ar-SA"/>
      </w:rPr>
    </w:lvl>
    <w:lvl w:ilvl="8" w:tplc="FFFFFFFF">
      <w:numFmt w:val="bullet"/>
      <w:lvlText w:val="•"/>
      <w:lvlJc w:val="left"/>
      <w:pPr>
        <w:ind w:left="7221" w:hanging="248"/>
      </w:pPr>
      <w:rPr>
        <w:rFonts w:hint="default"/>
        <w:lang w:val="es-ES" w:eastAsia="en-US" w:bidi="ar-SA"/>
      </w:rPr>
    </w:lvl>
  </w:abstractNum>
  <w:abstractNum w:abstractNumId="13" w15:restartNumberingAfterBreak="0">
    <w:nsid w:val="6F7E14CC"/>
    <w:multiLevelType w:val="hybridMultilevel"/>
    <w:tmpl w:val="FA5C5558"/>
    <w:lvl w:ilvl="0" w:tplc="71925A48">
      <w:start w:val="26"/>
      <w:numFmt w:val="bullet"/>
      <w:lvlText w:val="-"/>
      <w:lvlJc w:val="left"/>
      <w:pPr>
        <w:ind w:left="218" w:hanging="360"/>
      </w:pPr>
      <w:rPr>
        <w:rFonts w:hint="default" w:ascii="Calibri" w:hAnsi="Calibri" w:eastAsia="Calibri" w:cs="Calibri"/>
      </w:rPr>
    </w:lvl>
    <w:lvl w:ilvl="1" w:tplc="240A0003" w:tentative="1">
      <w:start w:val="1"/>
      <w:numFmt w:val="bullet"/>
      <w:lvlText w:val="o"/>
      <w:lvlJc w:val="left"/>
      <w:pPr>
        <w:ind w:left="938" w:hanging="360"/>
      </w:pPr>
      <w:rPr>
        <w:rFonts w:hint="default" w:ascii="Courier New" w:hAnsi="Courier New" w:cs="Courier New"/>
      </w:rPr>
    </w:lvl>
    <w:lvl w:ilvl="2" w:tplc="240A0005" w:tentative="1">
      <w:start w:val="1"/>
      <w:numFmt w:val="bullet"/>
      <w:lvlText w:val=""/>
      <w:lvlJc w:val="left"/>
      <w:pPr>
        <w:ind w:left="1658" w:hanging="360"/>
      </w:pPr>
      <w:rPr>
        <w:rFonts w:hint="default" w:ascii="Wingdings" w:hAnsi="Wingdings"/>
      </w:rPr>
    </w:lvl>
    <w:lvl w:ilvl="3" w:tplc="240A0001" w:tentative="1">
      <w:start w:val="1"/>
      <w:numFmt w:val="bullet"/>
      <w:lvlText w:val=""/>
      <w:lvlJc w:val="left"/>
      <w:pPr>
        <w:ind w:left="2378" w:hanging="360"/>
      </w:pPr>
      <w:rPr>
        <w:rFonts w:hint="default" w:ascii="Symbol" w:hAnsi="Symbol"/>
      </w:rPr>
    </w:lvl>
    <w:lvl w:ilvl="4" w:tplc="240A0003" w:tentative="1">
      <w:start w:val="1"/>
      <w:numFmt w:val="bullet"/>
      <w:lvlText w:val="o"/>
      <w:lvlJc w:val="left"/>
      <w:pPr>
        <w:ind w:left="3098" w:hanging="360"/>
      </w:pPr>
      <w:rPr>
        <w:rFonts w:hint="default" w:ascii="Courier New" w:hAnsi="Courier New" w:cs="Courier New"/>
      </w:rPr>
    </w:lvl>
    <w:lvl w:ilvl="5" w:tplc="240A0005" w:tentative="1">
      <w:start w:val="1"/>
      <w:numFmt w:val="bullet"/>
      <w:lvlText w:val=""/>
      <w:lvlJc w:val="left"/>
      <w:pPr>
        <w:ind w:left="3818" w:hanging="360"/>
      </w:pPr>
      <w:rPr>
        <w:rFonts w:hint="default" w:ascii="Wingdings" w:hAnsi="Wingdings"/>
      </w:rPr>
    </w:lvl>
    <w:lvl w:ilvl="6" w:tplc="240A0001" w:tentative="1">
      <w:start w:val="1"/>
      <w:numFmt w:val="bullet"/>
      <w:lvlText w:val=""/>
      <w:lvlJc w:val="left"/>
      <w:pPr>
        <w:ind w:left="4538" w:hanging="360"/>
      </w:pPr>
      <w:rPr>
        <w:rFonts w:hint="default" w:ascii="Symbol" w:hAnsi="Symbol"/>
      </w:rPr>
    </w:lvl>
    <w:lvl w:ilvl="7" w:tplc="240A0003" w:tentative="1">
      <w:start w:val="1"/>
      <w:numFmt w:val="bullet"/>
      <w:lvlText w:val="o"/>
      <w:lvlJc w:val="left"/>
      <w:pPr>
        <w:ind w:left="5258" w:hanging="360"/>
      </w:pPr>
      <w:rPr>
        <w:rFonts w:hint="default" w:ascii="Courier New" w:hAnsi="Courier New" w:cs="Courier New"/>
      </w:rPr>
    </w:lvl>
    <w:lvl w:ilvl="8" w:tplc="240A0005" w:tentative="1">
      <w:start w:val="1"/>
      <w:numFmt w:val="bullet"/>
      <w:lvlText w:val=""/>
      <w:lvlJc w:val="left"/>
      <w:pPr>
        <w:ind w:left="5978" w:hanging="360"/>
      </w:pPr>
      <w:rPr>
        <w:rFonts w:hint="default" w:ascii="Wingdings" w:hAnsi="Wingdings"/>
      </w:rPr>
    </w:lvl>
  </w:abstractNum>
  <w:abstractNum w:abstractNumId="14" w15:restartNumberingAfterBreak="0">
    <w:nsid w:val="7010682D"/>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15:restartNumberingAfterBreak="0">
    <w:nsid w:val="7D1323BB"/>
    <w:multiLevelType w:val="hybridMultilevel"/>
    <w:tmpl w:val="086C7726"/>
    <w:lvl w:ilvl="0" w:tplc="34D4FE5A">
      <w:start w:val="1"/>
      <w:numFmt w:val="decimal"/>
      <w:lvlText w:val="%1."/>
      <w:lvlJc w:val="left"/>
      <w:pPr>
        <w:ind w:left="720" w:hanging="360"/>
      </w:pPr>
      <w:rPr>
        <w:rFonts w:hint="default"/>
      </w:rPr>
    </w:lvl>
    <w:lvl w:ilvl="1" w:tplc="FFFFFFFF">
      <w:start w:val="1"/>
      <w:numFmt w:val="decimal"/>
      <w:lvlText w:val="%2."/>
      <w:lvlJc w:val="left"/>
      <w:pPr>
        <w:ind w:left="1800" w:hanging="720"/>
      </w:pPr>
      <w:rPr>
        <w:rFonts w:ascii="Times New Roman" w:hAnsi="Times New Roman" w:eastAsia="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303C29"/>
    <w:multiLevelType w:val="hybridMultilevel"/>
    <w:tmpl w:val="3C82CB4C"/>
    <w:lvl w:ilvl="0" w:tplc="C3D416C6">
      <w:start w:val="1"/>
      <w:numFmt w:val="lowerLetter"/>
      <w:lvlText w:val="%1."/>
      <w:lvlJc w:val="left"/>
      <w:pPr>
        <w:ind w:left="720" w:hanging="360"/>
      </w:pPr>
      <w:rPr>
        <w:rFonts w:ascii="Calibri" w:hAnsi="Calibri" w:eastAsia="Calibr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E3E5693"/>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982125560">
    <w:abstractNumId w:val="5"/>
  </w:num>
  <w:num w:numId="2" w16cid:durableId="360936421">
    <w:abstractNumId w:val="8"/>
  </w:num>
  <w:num w:numId="3" w16cid:durableId="628711049">
    <w:abstractNumId w:val="12"/>
  </w:num>
  <w:num w:numId="4" w16cid:durableId="67654556">
    <w:abstractNumId w:val="13"/>
  </w:num>
  <w:num w:numId="5" w16cid:durableId="332340243">
    <w:abstractNumId w:val="11"/>
  </w:num>
  <w:num w:numId="6" w16cid:durableId="1819566695">
    <w:abstractNumId w:val="17"/>
  </w:num>
  <w:num w:numId="7" w16cid:durableId="1719206063">
    <w:abstractNumId w:val="2"/>
  </w:num>
  <w:num w:numId="8" w16cid:durableId="1219243450">
    <w:abstractNumId w:val="0"/>
  </w:num>
  <w:num w:numId="9" w16cid:durableId="521360253">
    <w:abstractNumId w:val="3"/>
  </w:num>
  <w:num w:numId="10" w16cid:durableId="1331102012">
    <w:abstractNumId w:val="14"/>
  </w:num>
  <w:num w:numId="11" w16cid:durableId="1192039233">
    <w:abstractNumId w:val="1"/>
  </w:num>
  <w:num w:numId="12" w16cid:durableId="1593121487">
    <w:abstractNumId w:val="9"/>
  </w:num>
  <w:num w:numId="13" w16cid:durableId="1473711052">
    <w:abstractNumId w:val="15"/>
  </w:num>
  <w:num w:numId="14" w16cid:durableId="374743975">
    <w:abstractNumId w:val="16"/>
  </w:num>
  <w:num w:numId="15" w16cid:durableId="931743877">
    <w:abstractNumId w:val="6"/>
  </w:num>
  <w:num w:numId="16" w16cid:durableId="917130535">
    <w:abstractNumId w:val="7"/>
  </w:num>
  <w:num w:numId="17" w16cid:durableId="1977878997">
    <w:abstractNumId w:val="4"/>
  </w:num>
  <w:num w:numId="18" w16cid:durableId="250740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038"/>
    <w:rsid w:val="00003A22"/>
    <w:rsid w:val="00003AAF"/>
    <w:rsid w:val="00011225"/>
    <w:rsid w:val="00012EDC"/>
    <w:rsid w:val="00014709"/>
    <w:rsid w:val="00014C93"/>
    <w:rsid w:val="00015800"/>
    <w:rsid w:val="00015DFD"/>
    <w:rsid w:val="00020188"/>
    <w:rsid w:val="00022900"/>
    <w:rsid w:val="00025F08"/>
    <w:rsid w:val="0002692D"/>
    <w:rsid w:val="000269E4"/>
    <w:rsid w:val="00026A62"/>
    <w:rsid w:val="00030C47"/>
    <w:rsid w:val="0003269F"/>
    <w:rsid w:val="0003319F"/>
    <w:rsid w:val="000429D6"/>
    <w:rsid w:val="00044C34"/>
    <w:rsid w:val="00047C4F"/>
    <w:rsid w:val="00051A18"/>
    <w:rsid w:val="000525E2"/>
    <w:rsid w:val="00053E07"/>
    <w:rsid w:val="0005586C"/>
    <w:rsid w:val="0006020C"/>
    <w:rsid w:val="00061109"/>
    <w:rsid w:val="000622A9"/>
    <w:rsid w:val="00063EDC"/>
    <w:rsid w:val="000647BB"/>
    <w:rsid w:val="00070471"/>
    <w:rsid w:val="0007086F"/>
    <w:rsid w:val="00070FD9"/>
    <w:rsid w:val="000710C4"/>
    <w:rsid w:val="0007318E"/>
    <w:rsid w:val="0007484D"/>
    <w:rsid w:val="00076474"/>
    <w:rsid w:val="00076881"/>
    <w:rsid w:val="000772C5"/>
    <w:rsid w:val="00077F22"/>
    <w:rsid w:val="000852CB"/>
    <w:rsid w:val="000856E7"/>
    <w:rsid w:val="00094E12"/>
    <w:rsid w:val="000A39FF"/>
    <w:rsid w:val="000B212D"/>
    <w:rsid w:val="000B5096"/>
    <w:rsid w:val="000C2A48"/>
    <w:rsid w:val="000C6AF9"/>
    <w:rsid w:val="000D4AFD"/>
    <w:rsid w:val="000E00B8"/>
    <w:rsid w:val="000E0F63"/>
    <w:rsid w:val="000E4266"/>
    <w:rsid w:val="000E47AE"/>
    <w:rsid w:val="000E52A2"/>
    <w:rsid w:val="000F435B"/>
    <w:rsid w:val="000F48A4"/>
    <w:rsid w:val="000F4CB3"/>
    <w:rsid w:val="000F5447"/>
    <w:rsid w:val="000F79DE"/>
    <w:rsid w:val="0010052F"/>
    <w:rsid w:val="00101189"/>
    <w:rsid w:val="00102408"/>
    <w:rsid w:val="00103646"/>
    <w:rsid w:val="0010570B"/>
    <w:rsid w:val="0010609C"/>
    <w:rsid w:val="001156D1"/>
    <w:rsid w:val="00115B57"/>
    <w:rsid w:val="00120975"/>
    <w:rsid w:val="00122EC0"/>
    <w:rsid w:val="00123E1D"/>
    <w:rsid w:val="00127143"/>
    <w:rsid w:val="00130A10"/>
    <w:rsid w:val="0013539F"/>
    <w:rsid w:val="00136346"/>
    <w:rsid w:val="001363FD"/>
    <w:rsid w:val="00142A53"/>
    <w:rsid w:val="00144016"/>
    <w:rsid w:val="00144C9F"/>
    <w:rsid w:val="001455AA"/>
    <w:rsid w:val="00150FF8"/>
    <w:rsid w:val="001579E9"/>
    <w:rsid w:val="001610AA"/>
    <w:rsid w:val="001659C0"/>
    <w:rsid w:val="00172DAD"/>
    <w:rsid w:val="0017509B"/>
    <w:rsid w:val="00180150"/>
    <w:rsid w:val="00182717"/>
    <w:rsid w:val="001837BC"/>
    <w:rsid w:val="001854D5"/>
    <w:rsid w:val="001903AB"/>
    <w:rsid w:val="00191E3C"/>
    <w:rsid w:val="001921D6"/>
    <w:rsid w:val="001965E1"/>
    <w:rsid w:val="00197176"/>
    <w:rsid w:val="001A15B8"/>
    <w:rsid w:val="001A2A2B"/>
    <w:rsid w:val="001A4457"/>
    <w:rsid w:val="001A5F71"/>
    <w:rsid w:val="001B0BA6"/>
    <w:rsid w:val="001B2971"/>
    <w:rsid w:val="001B4C8C"/>
    <w:rsid w:val="001B50A1"/>
    <w:rsid w:val="001B5744"/>
    <w:rsid w:val="001C4072"/>
    <w:rsid w:val="001C415C"/>
    <w:rsid w:val="001C48EE"/>
    <w:rsid w:val="001C6AAF"/>
    <w:rsid w:val="001D097F"/>
    <w:rsid w:val="001D31B5"/>
    <w:rsid w:val="001D5130"/>
    <w:rsid w:val="001E032A"/>
    <w:rsid w:val="001E0F4D"/>
    <w:rsid w:val="001E6138"/>
    <w:rsid w:val="001E70BC"/>
    <w:rsid w:val="001F0D1A"/>
    <w:rsid w:val="001F42F2"/>
    <w:rsid w:val="001F5056"/>
    <w:rsid w:val="0020231C"/>
    <w:rsid w:val="0021372B"/>
    <w:rsid w:val="00213B84"/>
    <w:rsid w:val="00213CCD"/>
    <w:rsid w:val="00214DA9"/>
    <w:rsid w:val="00215093"/>
    <w:rsid w:val="0021689D"/>
    <w:rsid w:val="00221A33"/>
    <w:rsid w:val="002249AF"/>
    <w:rsid w:val="00226DF4"/>
    <w:rsid w:val="00230DD4"/>
    <w:rsid w:val="00233E3D"/>
    <w:rsid w:val="0023493E"/>
    <w:rsid w:val="00234B5F"/>
    <w:rsid w:val="0023613D"/>
    <w:rsid w:val="00236B0D"/>
    <w:rsid w:val="00237850"/>
    <w:rsid w:val="00237B97"/>
    <w:rsid w:val="00242EC3"/>
    <w:rsid w:val="002510E6"/>
    <w:rsid w:val="002528EF"/>
    <w:rsid w:val="00252D7E"/>
    <w:rsid w:val="002536CF"/>
    <w:rsid w:val="00262851"/>
    <w:rsid w:val="00262ACE"/>
    <w:rsid w:val="00265044"/>
    <w:rsid w:val="00265DD2"/>
    <w:rsid w:val="00266081"/>
    <w:rsid w:val="00276EAA"/>
    <w:rsid w:val="00280EDD"/>
    <w:rsid w:val="0028195B"/>
    <w:rsid w:val="00281EF6"/>
    <w:rsid w:val="002853A4"/>
    <w:rsid w:val="00285E6E"/>
    <w:rsid w:val="0028786E"/>
    <w:rsid w:val="00290D67"/>
    <w:rsid w:val="00291F9B"/>
    <w:rsid w:val="002961A4"/>
    <w:rsid w:val="002A240A"/>
    <w:rsid w:val="002A72DF"/>
    <w:rsid w:val="002A7B5D"/>
    <w:rsid w:val="002B22EC"/>
    <w:rsid w:val="002B2A22"/>
    <w:rsid w:val="002B5076"/>
    <w:rsid w:val="002B5300"/>
    <w:rsid w:val="002B59E0"/>
    <w:rsid w:val="002B7BB3"/>
    <w:rsid w:val="002C2657"/>
    <w:rsid w:val="002C4919"/>
    <w:rsid w:val="002C557B"/>
    <w:rsid w:val="002D302E"/>
    <w:rsid w:val="002D478D"/>
    <w:rsid w:val="002D5666"/>
    <w:rsid w:val="002D629C"/>
    <w:rsid w:val="002D721B"/>
    <w:rsid w:val="002D74E4"/>
    <w:rsid w:val="002D7534"/>
    <w:rsid w:val="002D7ECF"/>
    <w:rsid w:val="002E6270"/>
    <w:rsid w:val="002E70AE"/>
    <w:rsid w:val="002E7540"/>
    <w:rsid w:val="002F0F98"/>
    <w:rsid w:val="002F2A44"/>
    <w:rsid w:val="002F3F52"/>
    <w:rsid w:val="002F5B83"/>
    <w:rsid w:val="002F6F70"/>
    <w:rsid w:val="002F7FDC"/>
    <w:rsid w:val="00305029"/>
    <w:rsid w:val="0031110B"/>
    <w:rsid w:val="00311217"/>
    <w:rsid w:val="00311F4F"/>
    <w:rsid w:val="00312F74"/>
    <w:rsid w:val="00313D24"/>
    <w:rsid w:val="00322AE1"/>
    <w:rsid w:val="003250EA"/>
    <w:rsid w:val="00326C41"/>
    <w:rsid w:val="0033155F"/>
    <w:rsid w:val="0033206D"/>
    <w:rsid w:val="00337033"/>
    <w:rsid w:val="00337BB2"/>
    <w:rsid w:val="00341C05"/>
    <w:rsid w:val="00342453"/>
    <w:rsid w:val="0034288B"/>
    <w:rsid w:val="003508B6"/>
    <w:rsid w:val="00351CA7"/>
    <w:rsid w:val="003527A1"/>
    <w:rsid w:val="00356264"/>
    <w:rsid w:val="00357E61"/>
    <w:rsid w:val="0036620C"/>
    <w:rsid w:val="00366A47"/>
    <w:rsid w:val="00375C73"/>
    <w:rsid w:val="003763D3"/>
    <w:rsid w:val="00380EA1"/>
    <w:rsid w:val="0038136B"/>
    <w:rsid w:val="0038266B"/>
    <w:rsid w:val="00384AAC"/>
    <w:rsid w:val="00393A5B"/>
    <w:rsid w:val="003961D7"/>
    <w:rsid w:val="003974E6"/>
    <w:rsid w:val="003A05A7"/>
    <w:rsid w:val="003A1708"/>
    <w:rsid w:val="003A34FC"/>
    <w:rsid w:val="003A39EC"/>
    <w:rsid w:val="003A40D6"/>
    <w:rsid w:val="003A52C6"/>
    <w:rsid w:val="003A5DF7"/>
    <w:rsid w:val="003A604F"/>
    <w:rsid w:val="003A7762"/>
    <w:rsid w:val="003B1DDB"/>
    <w:rsid w:val="003B2ADE"/>
    <w:rsid w:val="003B56EC"/>
    <w:rsid w:val="003B570F"/>
    <w:rsid w:val="003C0433"/>
    <w:rsid w:val="003C0A34"/>
    <w:rsid w:val="003C0D7D"/>
    <w:rsid w:val="003C0EA3"/>
    <w:rsid w:val="003C74B4"/>
    <w:rsid w:val="003D0E75"/>
    <w:rsid w:val="003D1599"/>
    <w:rsid w:val="003D29A8"/>
    <w:rsid w:val="003D4712"/>
    <w:rsid w:val="003D5341"/>
    <w:rsid w:val="003D5A12"/>
    <w:rsid w:val="003D5BC8"/>
    <w:rsid w:val="003D5C60"/>
    <w:rsid w:val="003D66DC"/>
    <w:rsid w:val="003E0645"/>
    <w:rsid w:val="003E19CD"/>
    <w:rsid w:val="003E25D9"/>
    <w:rsid w:val="003F240B"/>
    <w:rsid w:val="003F2CDC"/>
    <w:rsid w:val="0040018E"/>
    <w:rsid w:val="00402482"/>
    <w:rsid w:val="00405904"/>
    <w:rsid w:val="004061CA"/>
    <w:rsid w:val="0041146B"/>
    <w:rsid w:val="00424B1C"/>
    <w:rsid w:val="00424BC4"/>
    <w:rsid w:val="00424C58"/>
    <w:rsid w:val="00424D29"/>
    <w:rsid w:val="004255D2"/>
    <w:rsid w:val="00427162"/>
    <w:rsid w:val="004329A7"/>
    <w:rsid w:val="00433B0E"/>
    <w:rsid w:val="004364A5"/>
    <w:rsid w:val="0043732A"/>
    <w:rsid w:val="00437866"/>
    <w:rsid w:val="00452215"/>
    <w:rsid w:val="00452A55"/>
    <w:rsid w:val="00453CC0"/>
    <w:rsid w:val="004541F7"/>
    <w:rsid w:val="004546CE"/>
    <w:rsid w:val="004637C1"/>
    <w:rsid w:val="00463C5F"/>
    <w:rsid w:val="00464988"/>
    <w:rsid w:val="004671E2"/>
    <w:rsid w:val="00474175"/>
    <w:rsid w:val="004763F1"/>
    <w:rsid w:val="004809A7"/>
    <w:rsid w:val="004828EA"/>
    <w:rsid w:val="00487A7B"/>
    <w:rsid w:val="00491842"/>
    <w:rsid w:val="004929A8"/>
    <w:rsid w:val="00493AB4"/>
    <w:rsid w:val="004A1BAF"/>
    <w:rsid w:val="004A22FB"/>
    <w:rsid w:val="004A4E93"/>
    <w:rsid w:val="004A6C99"/>
    <w:rsid w:val="004B03FE"/>
    <w:rsid w:val="004B062A"/>
    <w:rsid w:val="004B09FB"/>
    <w:rsid w:val="004B3505"/>
    <w:rsid w:val="004B451E"/>
    <w:rsid w:val="004B64AB"/>
    <w:rsid w:val="004B7AC8"/>
    <w:rsid w:val="004B7FB5"/>
    <w:rsid w:val="004C4645"/>
    <w:rsid w:val="004C4FD3"/>
    <w:rsid w:val="004C5654"/>
    <w:rsid w:val="004C7DAA"/>
    <w:rsid w:val="004D37FA"/>
    <w:rsid w:val="004D6D64"/>
    <w:rsid w:val="004D71FB"/>
    <w:rsid w:val="004E039F"/>
    <w:rsid w:val="004E27E7"/>
    <w:rsid w:val="004E32B0"/>
    <w:rsid w:val="004E56C3"/>
    <w:rsid w:val="004E5813"/>
    <w:rsid w:val="004F2791"/>
    <w:rsid w:val="004F3511"/>
    <w:rsid w:val="004F6956"/>
    <w:rsid w:val="004F796F"/>
    <w:rsid w:val="00501671"/>
    <w:rsid w:val="00502EC8"/>
    <w:rsid w:val="005039A5"/>
    <w:rsid w:val="005107CE"/>
    <w:rsid w:val="0051333C"/>
    <w:rsid w:val="005167CF"/>
    <w:rsid w:val="00517BC1"/>
    <w:rsid w:val="005204E2"/>
    <w:rsid w:val="0052548F"/>
    <w:rsid w:val="00526488"/>
    <w:rsid w:val="00530CA2"/>
    <w:rsid w:val="00533883"/>
    <w:rsid w:val="00534C35"/>
    <w:rsid w:val="00535FF0"/>
    <w:rsid w:val="00541606"/>
    <w:rsid w:val="00542646"/>
    <w:rsid w:val="00542C9F"/>
    <w:rsid w:val="005449C3"/>
    <w:rsid w:val="005450CF"/>
    <w:rsid w:val="00545DBD"/>
    <w:rsid w:val="00550980"/>
    <w:rsid w:val="005511E3"/>
    <w:rsid w:val="0055194D"/>
    <w:rsid w:val="005540E5"/>
    <w:rsid w:val="005551F6"/>
    <w:rsid w:val="005602AB"/>
    <w:rsid w:val="0056239A"/>
    <w:rsid w:val="00562823"/>
    <w:rsid w:val="00564DA4"/>
    <w:rsid w:val="00565A02"/>
    <w:rsid w:val="00566A3A"/>
    <w:rsid w:val="00570063"/>
    <w:rsid w:val="005703A1"/>
    <w:rsid w:val="00573332"/>
    <w:rsid w:val="00577CD4"/>
    <w:rsid w:val="00583624"/>
    <w:rsid w:val="00584A38"/>
    <w:rsid w:val="00585228"/>
    <w:rsid w:val="00585883"/>
    <w:rsid w:val="00586363"/>
    <w:rsid w:val="00587399"/>
    <w:rsid w:val="00591A48"/>
    <w:rsid w:val="005968AC"/>
    <w:rsid w:val="005973A1"/>
    <w:rsid w:val="005A4AF1"/>
    <w:rsid w:val="005A4BF0"/>
    <w:rsid w:val="005A4F9F"/>
    <w:rsid w:val="005A67DE"/>
    <w:rsid w:val="005B11DF"/>
    <w:rsid w:val="005B1F32"/>
    <w:rsid w:val="005B54FB"/>
    <w:rsid w:val="005B5A5E"/>
    <w:rsid w:val="005C03D9"/>
    <w:rsid w:val="005C1E5B"/>
    <w:rsid w:val="005C4EED"/>
    <w:rsid w:val="005C5AFC"/>
    <w:rsid w:val="005D094E"/>
    <w:rsid w:val="005D0D58"/>
    <w:rsid w:val="005D3CB0"/>
    <w:rsid w:val="005D5829"/>
    <w:rsid w:val="005E1514"/>
    <w:rsid w:val="005E7C8A"/>
    <w:rsid w:val="005F0476"/>
    <w:rsid w:val="005F715C"/>
    <w:rsid w:val="00600251"/>
    <w:rsid w:val="00603DFC"/>
    <w:rsid w:val="00605255"/>
    <w:rsid w:val="00605F6E"/>
    <w:rsid w:val="006148DB"/>
    <w:rsid w:val="00614B76"/>
    <w:rsid w:val="006218B6"/>
    <w:rsid w:val="00625C41"/>
    <w:rsid w:val="00626985"/>
    <w:rsid w:val="00630809"/>
    <w:rsid w:val="0063480D"/>
    <w:rsid w:val="00634A5B"/>
    <w:rsid w:val="00637DF5"/>
    <w:rsid w:val="00642554"/>
    <w:rsid w:val="00642A12"/>
    <w:rsid w:val="0064672F"/>
    <w:rsid w:val="00646E17"/>
    <w:rsid w:val="00647789"/>
    <w:rsid w:val="00651A8B"/>
    <w:rsid w:val="006524AD"/>
    <w:rsid w:val="006530C6"/>
    <w:rsid w:val="00657D37"/>
    <w:rsid w:val="00660108"/>
    <w:rsid w:val="00661158"/>
    <w:rsid w:val="006634BD"/>
    <w:rsid w:val="0066407A"/>
    <w:rsid w:val="006649F7"/>
    <w:rsid w:val="00664C6A"/>
    <w:rsid w:val="00665A4A"/>
    <w:rsid w:val="00677793"/>
    <w:rsid w:val="006879B0"/>
    <w:rsid w:val="006902FA"/>
    <w:rsid w:val="00690603"/>
    <w:rsid w:val="006922A7"/>
    <w:rsid w:val="00693030"/>
    <w:rsid w:val="0069400C"/>
    <w:rsid w:val="00694F33"/>
    <w:rsid w:val="006A1AE1"/>
    <w:rsid w:val="006A27AE"/>
    <w:rsid w:val="006A3018"/>
    <w:rsid w:val="006A359C"/>
    <w:rsid w:val="006A474B"/>
    <w:rsid w:val="006A4C34"/>
    <w:rsid w:val="006A4CAD"/>
    <w:rsid w:val="006A642D"/>
    <w:rsid w:val="006B0E57"/>
    <w:rsid w:val="006B2C57"/>
    <w:rsid w:val="006B3D84"/>
    <w:rsid w:val="006B72A1"/>
    <w:rsid w:val="006C08E7"/>
    <w:rsid w:val="006C4C80"/>
    <w:rsid w:val="006D0F79"/>
    <w:rsid w:val="006D227A"/>
    <w:rsid w:val="006D59D2"/>
    <w:rsid w:val="006D7AA1"/>
    <w:rsid w:val="006E0264"/>
    <w:rsid w:val="006E0B58"/>
    <w:rsid w:val="006E6CC7"/>
    <w:rsid w:val="006F05F6"/>
    <w:rsid w:val="006F1C4A"/>
    <w:rsid w:val="006F24B8"/>
    <w:rsid w:val="006F2555"/>
    <w:rsid w:val="006F2F29"/>
    <w:rsid w:val="006F5253"/>
    <w:rsid w:val="006F56F6"/>
    <w:rsid w:val="006F68B1"/>
    <w:rsid w:val="006F6C9A"/>
    <w:rsid w:val="00700D29"/>
    <w:rsid w:val="00701211"/>
    <w:rsid w:val="007031AF"/>
    <w:rsid w:val="00703597"/>
    <w:rsid w:val="00703ECE"/>
    <w:rsid w:val="00704C28"/>
    <w:rsid w:val="00707837"/>
    <w:rsid w:val="007114A9"/>
    <w:rsid w:val="00711C41"/>
    <w:rsid w:val="0071322C"/>
    <w:rsid w:val="00715E4C"/>
    <w:rsid w:val="00717910"/>
    <w:rsid w:val="00721170"/>
    <w:rsid w:val="007228ED"/>
    <w:rsid w:val="00724B7E"/>
    <w:rsid w:val="007254BD"/>
    <w:rsid w:val="00727C39"/>
    <w:rsid w:val="00733E00"/>
    <w:rsid w:val="0073589A"/>
    <w:rsid w:val="00736C35"/>
    <w:rsid w:val="00740469"/>
    <w:rsid w:val="007443D4"/>
    <w:rsid w:val="007522E0"/>
    <w:rsid w:val="007542B9"/>
    <w:rsid w:val="00756611"/>
    <w:rsid w:val="00760CB1"/>
    <w:rsid w:val="00763B1A"/>
    <w:rsid w:val="00765F3D"/>
    <w:rsid w:val="00770D7A"/>
    <w:rsid w:val="00772539"/>
    <w:rsid w:val="00777B9F"/>
    <w:rsid w:val="007807E3"/>
    <w:rsid w:val="00782E52"/>
    <w:rsid w:val="007873D8"/>
    <w:rsid w:val="00787544"/>
    <w:rsid w:val="00797980"/>
    <w:rsid w:val="007A3180"/>
    <w:rsid w:val="007A3704"/>
    <w:rsid w:val="007A5B4A"/>
    <w:rsid w:val="007A6C77"/>
    <w:rsid w:val="007A6F39"/>
    <w:rsid w:val="007A71D6"/>
    <w:rsid w:val="007A75FF"/>
    <w:rsid w:val="007B03B9"/>
    <w:rsid w:val="007B253C"/>
    <w:rsid w:val="007B2E0F"/>
    <w:rsid w:val="007B7758"/>
    <w:rsid w:val="007D21A5"/>
    <w:rsid w:val="007D26DB"/>
    <w:rsid w:val="007D68C0"/>
    <w:rsid w:val="007D79CB"/>
    <w:rsid w:val="007E099E"/>
    <w:rsid w:val="007E2FFA"/>
    <w:rsid w:val="007E44B1"/>
    <w:rsid w:val="007E470B"/>
    <w:rsid w:val="007F453B"/>
    <w:rsid w:val="007F646C"/>
    <w:rsid w:val="007F7739"/>
    <w:rsid w:val="00804FBC"/>
    <w:rsid w:val="00805702"/>
    <w:rsid w:val="00807DA9"/>
    <w:rsid w:val="00815B4E"/>
    <w:rsid w:val="00816C43"/>
    <w:rsid w:val="0082096C"/>
    <w:rsid w:val="00821E6E"/>
    <w:rsid w:val="00823C96"/>
    <w:rsid w:val="00827457"/>
    <w:rsid w:val="0083222E"/>
    <w:rsid w:val="0083289E"/>
    <w:rsid w:val="0083322B"/>
    <w:rsid w:val="00834000"/>
    <w:rsid w:val="00835DDA"/>
    <w:rsid w:val="0083672A"/>
    <w:rsid w:val="00837B78"/>
    <w:rsid w:val="008439EB"/>
    <w:rsid w:val="00844FFB"/>
    <w:rsid w:val="008502DE"/>
    <w:rsid w:val="00850393"/>
    <w:rsid w:val="008516B2"/>
    <w:rsid w:val="00853633"/>
    <w:rsid w:val="00853CAF"/>
    <w:rsid w:val="00854F0D"/>
    <w:rsid w:val="00855163"/>
    <w:rsid w:val="00856335"/>
    <w:rsid w:val="00857E72"/>
    <w:rsid w:val="00860F6A"/>
    <w:rsid w:val="008629B1"/>
    <w:rsid w:val="00862CB3"/>
    <w:rsid w:val="0086354F"/>
    <w:rsid w:val="00864D41"/>
    <w:rsid w:val="008653A9"/>
    <w:rsid w:val="00867048"/>
    <w:rsid w:val="00867DAA"/>
    <w:rsid w:val="008705F8"/>
    <w:rsid w:val="0087520F"/>
    <w:rsid w:val="0087535C"/>
    <w:rsid w:val="008822CF"/>
    <w:rsid w:val="00883B77"/>
    <w:rsid w:val="00885265"/>
    <w:rsid w:val="0088658F"/>
    <w:rsid w:val="00886601"/>
    <w:rsid w:val="008878D0"/>
    <w:rsid w:val="00891D3B"/>
    <w:rsid w:val="00894677"/>
    <w:rsid w:val="00895B22"/>
    <w:rsid w:val="00895D08"/>
    <w:rsid w:val="00896A2E"/>
    <w:rsid w:val="00897BFD"/>
    <w:rsid w:val="008A4BEC"/>
    <w:rsid w:val="008A75DF"/>
    <w:rsid w:val="008A76D9"/>
    <w:rsid w:val="008A7DE1"/>
    <w:rsid w:val="008B28F3"/>
    <w:rsid w:val="008B31E5"/>
    <w:rsid w:val="008C64F3"/>
    <w:rsid w:val="008C777E"/>
    <w:rsid w:val="008D04FD"/>
    <w:rsid w:val="008D1142"/>
    <w:rsid w:val="008D28B6"/>
    <w:rsid w:val="008D574F"/>
    <w:rsid w:val="008E0BCD"/>
    <w:rsid w:val="008E0C0B"/>
    <w:rsid w:val="008E774B"/>
    <w:rsid w:val="008E7E29"/>
    <w:rsid w:val="008E7EA6"/>
    <w:rsid w:val="008F35E1"/>
    <w:rsid w:val="008F4457"/>
    <w:rsid w:val="008F4CDB"/>
    <w:rsid w:val="00902E1F"/>
    <w:rsid w:val="00905A74"/>
    <w:rsid w:val="009064EA"/>
    <w:rsid w:val="009106BA"/>
    <w:rsid w:val="0092212C"/>
    <w:rsid w:val="009305BC"/>
    <w:rsid w:val="00930AB0"/>
    <w:rsid w:val="009329FB"/>
    <w:rsid w:val="009368ED"/>
    <w:rsid w:val="009402FF"/>
    <w:rsid w:val="00941F51"/>
    <w:rsid w:val="00941F99"/>
    <w:rsid w:val="00944E01"/>
    <w:rsid w:val="00947623"/>
    <w:rsid w:val="00953016"/>
    <w:rsid w:val="00953622"/>
    <w:rsid w:val="009551BD"/>
    <w:rsid w:val="00956812"/>
    <w:rsid w:val="00961B93"/>
    <w:rsid w:val="00961DC2"/>
    <w:rsid w:val="00967256"/>
    <w:rsid w:val="009733EC"/>
    <w:rsid w:val="00975304"/>
    <w:rsid w:val="009773F2"/>
    <w:rsid w:val="00980910"/>
    <w:rsid w:val="00980F76"/>
    <w:rsid w:val="0098423A"/>
    <w:rsid w:val="00986E77"/>
    <w:rsid w:val="00992903"/>
    <w:rsid w:val="00992F55"/>
    <w:rsid w:val="009A20E1"/>
    <w:rsid w:val="009A7966"/>
    <w:rsid w:val="009B14C0"/>
    <w:rsid w:val="009B2507"/>
    <w:rsid w:val="009B391F"/>
    <w:rsid w:val="009B45BB"/>
    <w:rsid w:val="009B7CAC"/>
    <w:rsid w:val="009C1AD5"/>
    <w:rsid w:val="009C1EC8"/>
    <w:rsid w:val="009C2C19"/>
    <w:rsid w:val="009C5373"/>
    <w:rsid w:val="009C5CFD"/>
    <w:rsid w:val="009C684C"/>
    <w:rsid w:val="009D268C"/>
    <w:rsid w:val="009E2DCC"/>
    <w:rsid w:val="009E2F2E"/>
    <w:rsid w:val="009E3C47"/>
    <w:rsid w:val="009E405A"/>
    <w:rsid w:val="009E7604"/>
    <w:rsid w:val="009F20EE"/>
    <w:rsid w:val="009F525E"/>
    <w:rsid w:val="009F592C"/>
    <w:rsid w:val="009F5B66"/>
    <w:rsid w:val="009F6F02"/>
    <w:rsid w:val="009F77C0"/>
    <w:rsid w:val="009F7A03"/>
    <w:rsid w:val="00A02EAA"/>
    <w:rsid w:val="00A04EBE"/>
    <w:rsid w:val="00A05323"/>
    <w:rsid w:val="00A07F00"/>
    <w:rsid w:val="00A107AA"/>
    <w:rsid w:val="00A1146C"/>
    <w:rsid w:val="00A12380"/>
    <w:rsid w:val="00A12EF4"/>
    <w:rsid w:val="00A13333"/>
    <w:rsid w:val="00A15532"/>
    <w:rsid w:val="00A20343"/>
    <w:rsid w:val="00A23E13"/>
    <w:rsid w:val="00A3202F"/>
    <w:rsid w:val="00A3511C"/>
    <w:rsid w:val="00A37A46"/>
    <w:rsid w:val="00A41C3D"/>
    <w:rsid w:val="00A42255"/>
    <w:rsid w:val="00A434EE"/>
    <w:rsid w:val="00A4360A"/>
    <w:rsid w:val="00A449A4"/>
    <w:rsid w:val="00A45B30"/>
    <w:rsid w:val="00A46805"/>
    <w:rsid w:val="00A46AAE"/>
    <w:rsid w:val="00A47599"/>
    <w:rsid w:val="00A504A6"/>
    <w:rsid w:val="00A51757"/>
    <w:rsid w:val="00A51CB3"/>
    <w:rsid w:val="00A5244A"/>
    <w:rsid w:val="00A53875"/>
    <w:rsid w:val="00A553C4"/>
    <w:rsid w:val="00A63CDF"/>
    <w:rsid w:val="00A66E8E"/>
    <w:rsid w:val="00A67600"/>
    <w:rsid w:val="00A72BB7"/>
    <w:rsid w:val="00A72EB5"/>
    <w:rsid w:val="00A72FF0"/>
    <w:rsid w:val="00A7631E"/>
    <w:rsid w:val="00A82B12"/>
    <w:rsid w:val="00A83969"/>
    <w:rsid w:val="00A83DD4"/>
    <w:rsid w:val="00A8456C"/>
    <w:rsid w:val="00A847EA"/>
    <w:rsid w:val="00A92193"/>
    <w:rsid w:val="00A95984"/>
    <w:rsid w:val="00A95A71"/>
    <w:rsid w:val="00A95B80"/>
    <w:rsid w:val="00A95EDF"/>
    <w:rsid w:val="00AA11BA"/>
    <w:rsid w:val="00AA21B5"/>
    <w:rsid w:val="00AA281B"/>
    <w:rsid w:val="00AA4C87"/>
    <w:rsid w:val="00AA64F3"/>
    <w:rsid w:val="00AB1C8C"/>
    <w:rsid w:val="00AB5AF3"/>
    <w:rsid w:val="00AB609A"/>
    <w:rsid w:val="00AB6867"/>
    <w:rsid w:val="00AC315E"/>
    <w:rsid w:val="00AC72A6"/>
    <w:rsid w:val="00AD03D8"/>
    <w:rsid w:val="00AD12E4"/>
    <w:rsid w:val="00AD1736"/>
    <w:rsid w:val="00AD25BA"/>
    <w:rsid w:val="00AD452C"/>
    <w:rsid w:val="00AE1232"/>
    <w:rsid w:val="00AE4DBF"/>
    <w:rsid w:val="00AE6979"/>
    <w:rsid w:val="00AF0D69"/>
    <w:rsid w:val="00AF0EA1"/>
    <w:rsid w:val="00AF13F1"/>
    <w:rsid w:val="00AF2378"/>
    <w:rsid w:val="00AF2818"/>
    <w:rsid w:val="00AF2CB1"/>
    <w:rsid w:val="00AF6141"/>
    <w:rsid w:val="00AF650B"/>
    <w:rsid w:val="00AF758B"/>
    <w:rsid w:val="00B046EE"/>
    <w:rsid w:val="00B14351"/>
    <w:rsid w:val="00B2099D"/>
    <w:rsid w:val="00B21A3B"/>
    <w:rsid w:val="00B21CB4"/>
    <w:rsid w:val="00B21DC1"/>
    <w:rsid w:val="00B22007"/>
    <w:rsid w:val="00B22DBF"/>
    <w:rsid w:val="00B27055"/>
    <w:rsid w:val="00B36C31"/>
    <w:rsid w:val="00B377A3"/>
    <w:rsid w:val="00B4043D"/>
    <w:rsid w:val="00B42432"/>
    <w:rsid w:val="00B42D3D"/>
    <w:rsid w:val="00B5089A"/>
    <w:rsid w:val="00B534E1"/>
    <w:rsid w:val="00B55051"/>
    <w:rsid w:val="00B567ED"/>
    <w:rsid w:val="00B61A50"/>
    <w:rsid w:val="00B61CED"/>
    <w:rsid w:val="00B64524"/>
    <w:rsid w:val="00B645C8"/>
    <w:rsid w:val="00B66A99"/>
    <w:rsid w:val="00B67459"/>
    <w:rsid w:val="00B67A54"/>
    <w:rsid w:val="00B67FB8"/>
    <w:rsid w:val="00B70B90"/>
    <w:rsid w:val="00B735A1"/>
    <w:rsid w:val="00B74AF0"/>
    <w:rsid w:val="00B76135"/>
    <w:rsid w:val="00B8782B"/>
    <w:rsid w:val="00B93C7F"/>
    <w:rsid w:val="00B979E5"/>
    <w:rsid w:val="00BA0398"/>
    <w:rsid w:val="00BA160B"/>
    <w:rsid w:val="00BA2C8E"/>
    <w:rsid w:val="00BA45D1"/>
    <w:rsid w:val="00BA5CB5"/>
    <w:rsid w:val="00BA7A06"/>
    <w:rsid w:val="00BB2823"/>
    <w:rsid w:val="00BC179C"/>
    <w:rsid w:val="00BC2317"/>
    <w:rsid w:val="00BD0F05"/>
    <w:rsid w:val="00BD6C90"/>
    <w:rsid w:val="00BE35F7"/>
    <w:rsid w:val="00BF0282"/>
    <w:rsid w:val="00BF0FD6"/>
    <w:rsid w:val="00BF234D"/>
    <w:rsid w:val="00BF4DE5"/>
    <w:rsid w:val="00BF5C69"/>
    <w:rsid w:val="00BF6228"/>
    <w:rsid w:val="00BF74FE"/>
    <w:rsid w:val="00C01C75"/>
    <w:rsid w:val="00C02998"/>
    <w:rsid w:val="00C04CE8"/>
    <w:rsid w:val="00C04D61"/>
    <w:rsid w:val="00C04FCE"/>
    <w:rsid w:val="00C073BB"/>
    <w:rsid w:val="00C1055C"/>
    <w:rsid w:val="00C1101B"/>
    <w:rsid w:val="00C11CFD"/>
    <w:rsid w:val="00C1430F"/>
    <w:rsid w:val="00C152C5"/>
    <w:rsid w:val="00C17604"/>
    <w:rsid w:val="00C22AE4"/>
    <w:rsid w:val="00C22DD8"/>
    <w:rsid w:val="00C279DA"/>
    <w:rsid w:val="00C3083B"/>
    <w:rsid w:val="00C3086D"/>
    <w:rsid w:val="00C3198A"/>
    <w:rsid w:val="00C41A22"/>
    <w:rsid w:val="00C421FE"/>
    <w:rsid w:val="00C427F5"/>
    <w:rsid w:val="00C44DDA"/>
    <w:rsid w:val="00C4768B"/>
    <w:rsid w:val="00C47C34"/>
    <w:rsid w:val="00C51E7B"/>
    <w:rsid w:val="00C52A2A"/>
    <w:rsid w:val="00C531F2"/>
    <w:rsid w:val="00C53203"/>
    <w:rsid w:val="00C542CD"/>
    <w:rsid w:val="00C55C6B"/>
    <w:rsid w:val="00C63003"/>
    <w:rsid w:val="00C65C4B"/>
    <w:rsid w:val="00C673B0"/>
    <w:rsid w:val="00C70991"/>
    <w:rsid w:val="00C73835"/>
    <w:rsid w:val="00C75E82"/>
    <w:rsid w:val="00C7791C"/>
    <w:rsid w:val="00C801FC"/>
    <w:rsid w:val="00C820D9"/>
    <w:rsid w:val="00C82E94"/>
    <w:rsid w:val="00C8583C"/>
    <w:rsid w:val="00C85F5B"/>
    <w:rsid w:val="00C86E7B"/>
    <w:rsid w:val="00C90ABC"/>
    <w:rsid w:val="00C913D3"/>
    <w:rsid w:val="00C92557"/>
    <w:rsid w:val="00C93029"/>
    <w:rsid w:val="00C93747"/>
    <w:rsid w:val="00C96D39"/>
    <w:rsid w:val="00CA5820"/>
    <w:rsid w:val="00CA6FE4"/>
    <w:rsid w:val="00CB03BD"/>
    <w:rsid w:val="00CB41B4"/>
    <w:rsid w:val="00CB74B6"/>
    <w:rsid w:val="00CB7A61"/>
    <w:rsid w:val="00CC2FC5"/>
    <w:rsid w:val="00CC3F63"/>
    <w:rsid w:val="00CD06B4"/>
    <w:rsid w:val="00CD1ED4"/>
    <w:rsid w:val="00CD469E"/>
    <w:rsid w:val="00CD5868"/>
    <w:rsid w:val="00CE0F58"/>
    <w:rsid w:val="00CE1D08"/>
    <w:rsid w:val="00CE580D"/>
    <w:rsid w:val="00CF18F2"/>
    <w:rsid w:val="00CF1F03"/>
    <w:rsid w:val="00CF5B44"/>
    <w:rsid w:val="00CF73AD"/>
    <w:rsid w:val="00D021DF"/>
    <w:rsid w:val="00D02C78"/>
    <w:rsid w:val="00D04F2A"/>
    <w:rsid w:val="00D0708A"/>
    <w:rsid w:val="00D07A2A"/>
    <w:rsid w:val="00D1075C"/>
    <w:rsid w:val="00D134B3"/>
    <w:rsid w:val="00D168B5"/>
    <w:rsid w:val="00D17B72"/>
    <w:rsid w:val="00D208E2"/>
    <w:rsid w:val="00D234EF"/>
    <w:rsid w:val="00D251C3"/>
    <w:rsid w:val="00D2658D"/>
    <w:rsid w:val="00D26A17"/>
    <w:rsid w:val="00D27499"/>
    <w:rsid w:val="00D27889"/>
    <w:rsid w:val="00D30F19"/>
    <w:rsid w:val="00D3101A"/>
    <w:rsid w:val="00D3132A"/>
    <w:rsid w:val="00D34412"/>
    <w:rsid w:val="00D3497B"/>
    <w:rsid w:val="00D3497D"/>
    <w:rsid w:val="00D405A0"/>
    <w:rsid w:val="00D42D72"/>
    <w:rsid w:val="00D43539"/>
    <w:rsid w:val="00D47EA7"/>
    <w:rsid w:val="00D47F5A"/>
    <w:rsid w:val="00D52860"/>
    <w:rsid w:val="00D54EA4"/>
    <w:rsid w:val="00D54FAD"/>
    <w:rsid w:val="00D5734C"/>
    <w:rsid w:val="00D610A7"/>
    <w:rsid w:val="00D65DE2"/>
    <w:rsid w:val="00D67825"/>
    <w:rsid w:val="00D70DBD"/>
    <w:rsid w:val="00D75438"/>
    <w:rsid w:val="00D83E7A"/>
    <w:rsid w:val="00D9011D"/>
    <w:rsid w:val="00D915C1"/>
    <w:rsid w:val="00D93085"/>
    <w:rsid w:val="00D93E94"/>
    <w:rsid w:val="00D945B8"/>
    <w:rsid w:val="00D97083"/>
    <w:rsid w:val="00D97BC1"/>
    <w:rsid w:val="00DA08D5"/>
    <w:rsid w:val="00DA16BB"/>
    <w:rsid w:val="00DA271B"/>
    <w:rsid w:val="00DA36A8"/>
    <w:rsid w:val="00DA5F95"/>
    <w:rsid w:val="00DB09A6"/>
    <w:rsid w:val="00DB0AA9"/>
    <w:rsid w:val="00DB37D7"/>
    <w:rsid w:val="00DB4087"/>
    <w:rsid w:val="00DB4B13"/>
    <w:rsid w:val="00DB5517"/>
    <w:rsid w:val="00DB79AF"/>
    <w:rsid w:val="00DC03A9"/>
    <w:rsid w:val="00DC03E8"/>
    <w:rsid w:val="00DC0481"/>
    <w:rsid w:val="00DC450C"/>
    <w:rsid w:val="00DC63BB"/>
    <w:rsid w:val="00DD10E9"/>
    <w:rsid w:val="00DD2782"/>
    <w:rsid w:val="00DD3567"/>
    <w:rsid w:val="00DE2D1E"/>
    <w:rsid w:val="00DE3C07"/>
    <w:rsid w:val="00DF068D"/>
    <w:rsid w:val="00DF1DE2"/>
    <w:rsid w:val="00DF50EE"/>
    <w:rsid w:val="00DF7E62"/>
    <w:rsid w:val="00E04F41"/>
    <w:rsid w:val="00E05DB5"/>
    <w:rsid w:val="00E12CFE"/>
    <w:rsid w:val="00E174C5"/>
    <w:rsid w:val="00E20689"/>
    <w:rsid w:val="00E21BF9"/>
    <w:rsid w:val="00E22E38"/>
    <w:rsid w:val="00E25229"/>
    <w:rsid w:val="00E254DB"/>
    <w:rsid w:val="00E25C37"/>
    <w:rsid w:val="00E261E9"/>
    <w:rsid w:val="00E30C9D"/>
    <w:rsid w:val="00E30E1C"/>
    <w:rsid w:val="00E318F6"/>
    <w:rsid w:val="00E32737"/>
    <w:rsid w:val="00E3459B"/>
    <w:rsid w:val="00E40E83"/>
    <w:rsid w:val="00E4132F"/>
    <w:rsid w:val="00E420CA"/>
    <w:rsid w:val="00E444CD"/>
    <w:rsid w:val="00E4497D"/>
    <w:rsid w:val="00E47BD9"/>
    <w:rsid w:val="00E51B24"/>
    <w:rsid w:val="00E54F63"/>
    <w:rsid w:val="00E652AB"/>
    <w:rsid w:val="00E6573D"/>
    <w:rsid w:val="00E70319"/>
    <w:rsid w:val="00E710DC"/>
    <w:rsid w:val="00E71ED9"/>
    <w:rsid w:val="00E73881"/>
    <w:rsid w:val="00E7717D"/>
    <w:rsid w:val="00E83ED1"/>
    <w:rsid w:val="00E90DAF"/>
    <w:rsid w:val="00E944F7"/>
    <w:rsid w:val="00E94704"/>
    <w:rsid w:val="00E94A9B"/>
    <w:rsid w:val="00E97330"/>
    <w:rsid w:val="00EA0A2A"/>
    <w:rsid w:val="00EA25E8"/>
    <w:rsid w:val="00EA2C48"/>
    <w:rsid w:val="00EA5261"/>
    <w:rsid w:val="00EA69DF"/>
    <w:rsid w:val="00EA6ECA"/>
    <w:rsid w:val="00EA730A"/>
    <w:rsid w:val="00EB3164"/>
    <w:rsid w:val="00EB42F7"/>
    <w:rsid w:val="00EB45D8"/>
    <w:rsid w:val="00EB4D69"/>
    <w:rsid w:val="00EB5E96"/>
    <w:rsid w:val="00EC19C2"/>
    <w:rsid w:val="00EC1A20"/>
    <w:rsid w:val="00EC23D5"/>
    <w:rsid w:val="00EC269B"/>
    <w:rsid w:val="00EC3351"/>
    <w:rsid w:val="00EC745E"/>
    <w:rsid w:val="00EC7552"/>
    <w:rsid w:val="00ED2238"/>
    <w:rsid w:val="00ED2B8B"/>
    <w:rsid w:val="00ED3038"/>
    <w:rsid w:val="00ED3060"/>
    <w:rsid w:val="00ED365B"/>
    <w:rsid w:val="00ED5CA5"/>
    <w:rsid w:val="00ED6341"/>
    <w:rsid w:val="00ED7BDB"/>
    <w:rsid w:val="00EE12D0"/>
    <w:rsid w:val="00EE727C"/>
    <w:rsid w:val="00EF0BD2"/>
    <w:rsid w:val="00EF16E7"/>
    <w:rsid w:val="00EF1B57"/>
    <w:rsid w:val="00EF2583"/>
    <w:rsid w:val="00EF4EDF"/>
    <w:rsid w:val="00F01580"/>
    <w:rsid w:val="00F0271B"/>
    <w:rsid w:val="00F04455"/>
    <w:rsid w:val="00F06ADA"/>
    <w:rsid w:val="00F06AED"/>
    <w:rsid w:val="00F10020"/>
    <w:rsid w:val="00F13C45"/>
    <w:rsid w:val="00F1518A"/>
    <w:rsid w:val="00F16F0E"/>
    <w:rsid w:val="00F20A53"/>
    <w:rsid w:val="00F21FE3"/>
    <w:rsid w:val="00F30E13"/>
    <w:rsid w:val="00F31520"/>
    <w:rsid w:val="00F32F2F"/>
    <w:rsid w:val="00F33511"/>
    <w:rsid w:val="00F33575"/>
    <w:rsid w:val="00F37442"/>
    <w:rsid w:val="00F41656"/>
    <w:rsid w:val="00F42F62"/>
    <w:rsid w:val="00F436EC"/>
    <w:rsid w:val="00F47CEF"/>
    <w:rsid w:val="00F5022B"/>
    <w:rsid w:val="00F521B5"/>
    <w:rsid w:val="00F6201F"/>
    <w:rsid w:val="00F63FE4"/>
    <w:rsid w:val="00F739C8"/>
    <w:rsid w:val="00F74011"/>
    <w:rsid w:val="00F7534A"/>
    <w:rsid w:val="00F75EDB"/>
    <w:rsid w:val="00F77E96"/>
    <w:rsid w:val="00F81F54"/>
    <w:rsid w:val="00F83C1B"/>
    <w:rsid w:val="00F86EC5"/>
    <w:rsid w:val="00F97350"/>
    <w:rsid w:val="00FA0A21"/>
    <w:rsid w:val="00FB1BB2"/>
    <w:rsid w:val="00FB253B"/>
    <w:rsid w:val="00FB25CD"/>
    <w:rsid w:val="00FB26EF"/>
    <w:rsid w:val="00FB367D"/>
    <w:rsid w:val="00FC013A"/>
    <w:rsid w:val="00FC0F0C"/>
    <w:rsid w:val="00FC2760"/>
    <w:rsid w:val="00FC3907"/>
    <w:rsid w:val="00FC3B0D"/>
    <w:rsid w:val="00FC3F32"/>
    <w:rsid w:val="00FC78CC"/>
    <w:rsid w:val="00FD1B42"/>
    <w:rsid w:val="00FD3873"/>
    <w:rsid w:val="00FD5E6D"/>
    <w:rsid w:val="00FD7BB9"/>
    <w:rsid w:val="00FE0133"/>
    <w:rsid w:val="00FE0FFB"/>
    <w:rsid w:val="00FE2FC1"/>
    <w:rsid w:val="00FF0473"/>
    <w:rsid w:val="00FF0DE0"/>
    <w:rsid w:val="00FF327C"/>
    <w:rsid w:val="00FF3B10"/>
    <w:rsid w:val="00FF6EB3"/>
    <w:rsid w:val="0558EBD0"/>
    <w:rsid w:val="323AA8C3"/>
    <w:rsid w:val="669A5274"/>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730C"/>
  <w15:chartTrackingRefBased/>
  <w15:docId w15:val="{13648A21-5097-426E-A6F5-780586F9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paragraph" w:styleId="Ttulo1">
    <w:name w:val="heading 1"/>
    <w:basedOn w:val="Normal"/>
    <w:link w:val="Ttulo1Car"/>
    <w:uiPriority w:val="9"/>
    <w:qFormat/>
    <w:rsid w:val="00D07A2A"/>
    <w:pPr>
      <w:widowControl w:val="0"/>
      <w:autoSpaceDE w:val="0"/>
      <w:autoSpaceDN w:val="0"/>
      <w:spacing w:before="94" w:after="0" w:line="240" w:lineRule="auto"/>
      <w:ind w:left="2737"/>
      <w:outlineLvl w:val="0"/>
    </w:pPr>
    <w:rPr>
      <w:rFonts w:ascii="Arial" w:hAnsi="Arial" w:eastAsia="Arial" w:cs="Arial"/>
      <w:b/>
      <w:bC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character" w:styleId="Refdenotaalpie">
    <w:name w:val="footnote reference"/>
    <w:uiPriority w:val="99"/>
    <w:semiHidden/>
    <w:unhideWhenUsed/>
    <w:rsid w:val="00F20A53"/>
    <w:rPr>
      <w:vertAlign w:val="superscript"/>
    </w:rPr>
  </w:style>
  <w:style w:type="paragraph" w:styleId="Prrafodelista">
    <w:name w:val="List Paragraph"/>
    <w:aliases w:val="Ha,Bullets,titulo 3,Lista vistosa - Énfasis 11,Elabora,Numerado negrita propuestas,EITI list,Bullet List,FooterText,numbered,List Paragraph1,Paragraphe de liste1,lp1,Bulletr List Paragraph,Foot,列出段落,列出段落1,List Paragraph2"/>
    <w:basedOn w:val="Normal"/>
    <w:link w:val="PrrafodelistaCar"/>
    <w:uiPriority w:val="34"/>
    <w:qFormat/>
    <w:rsid w:val="00F20A53"/>
    <w:pPr>
      <w:ind w:left="720"/>
      <w:contextualSpacing/>
    </w:pPr>
  </w:style>
  <w:style w:type="paragraph" w:styleId="Textonotapie">
    <w:name w:val="footnote text"/>
    <w:basedOn w:val="Normal"/>
    <w:link w:val="TextonotapieCar"/>
    <w:uiPriority w:val="99"/>
    <w:semiHidden/>
    <w:unhideWhenUsed/>
    <w:rsid w:val="00DA5F95"/>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DA5F95"/>
    <w:rPr>
      <w:lang w:val="es-ES" w:eastAsia="en-US"/>
    </w:rPr>
  </w:style>
  <w:style w:type="paragraph" w:styleId="Default" w:customStyle="1">
    <w:name w:val="Default"/>
    <w:rsid w:val="00D07A2A"/>
    <w:pPr>
      <w:autoSpaceDE w:val="0"/>
      <w:autoSpaceDN w:val="0"/>
      <w:adjustRightInd w:val="0"/>
    </w:pPr>
    <w:rPr>
      <w:rFonts w:ascii="Arial" w:hAnsi="Arial" w:cs="Arial" w:eastAsiaTheme="minorHAnsi"/>
      <w:color w:val="000000"/>
      <w:sz w:val="24"/>
      <w:szCs w:val="24"/>
      <w:lang w:eastAsia="en-US"/>
    </w:rPr>
  </w:style>
  <w:style w:type="character" w:styleId="Ttulo1Car" w:customStyle="1">
    <w:name w:val="Título 1 Car"/>
    <w:basedOn w:val="Fuentedeprrafopredeter"/>
    <w:link w:val="Ttulo1"/>
    <w:uiPriority w:val="9"/>
    <w:rsid w:val="00D07A2A"/>
    <w:rPr>
      <w:rFonts w:ascii="Arial" w:hAnsi="Arial" w:eastAsia="Arial" w:cs="Arial"/>
      <w:b/>
      <w:bCs/>
      <w:sz w:val="22"/>
      <w:szCs w:val="22"/>
      <w:lang w:val="es-ES" w:eastAsia="en-US"/>
    </w:rPr>
  </w:style>
  <w:style w:type="paragraph" w:styleId="Textoindependiente">
    <w:name w:val="Body Text"/>
    <w:basedOn w:val="Normal"/>
    <w:link w:val="TextoindependienteCar"/>
    <w:uiPriority w:val="1"/>
    <w:qFormat/>
    <w:rsid w:val="00D07A2A"/>
    <w:pPr>
      <w:widowControl w:val="0"/>
      <w:autoSpaceDE w:val="0"/>
      <w:autoSpaceDN w:val="0"/>
      <w:spacing w:after="0" w:line="240" w:lineRule="auto"/>
    </w:pPr>
    <w:rPr>
      <w:rFonts w:ascii="Arial MT" w:hAnsi="Arial MT" w:eastAsia="Arial MT" w:cs="Arial MT"/>
    </w:rPr>
  </w:style>
  <w:style w:type="character" w:styleId="TextoindependienteCar" w:customStyle="1">
    <w:name w:val="Texto independiente Car"/>
    <w:basedOn w:val="Fuentedeprrafopredeter"/>
    <w:link w:val="Textoindependiente"/>
    <w:uiPriority w:val="1"/>
    <w:rsid w:val="00D07A2A"/>
    <w:rPr>
      <w:rFonts w:ascii="Arial MT" w:hAnsi="Arial MT" w:eastAsia="Arial MT" w:cs="Arial MT"/>
      <w:sz w:val="22"/>
      <w:szCs w:val="22"/>
      <w:lang w:val="es-ES" w:eastAsia="en-US"/>
    </w:rPr>
  </w:style>
  <w:style w:type="table" w:styleId="TableNormal" w:customStyle="1">
    <w:name w:val="Table Normal"/>
    <w:uiPriority w:val="2"/>
    <w:semiHidden/>
    <w:unhideWhenUsed/>
    <w:qFormat/>
    <w:rsid w:val="006879B0"/>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6879B0"/>
    <w:pPr>
      <w:widowControl w:val="0"/>
      <w:autoSpaceDE w:val="0"/>
      <w:autoSpaceDN w:val="0"/>
      <w:spacing w:after="0" w:line="240" w:lineRule="auto"/>
    </w:pPr>
    <w:rPr>
      <w:rFonts w:ascii="Arial MT" w:hAnsi="Arial MT" w:eastAsia="Arial MT" w:cs="Arial MT"/>
    </w:rPr>
  </w:style>
  <w:style w:type="paragraph" w:styleId="NormalWeb">
    <w:name w:val="Normal (Web)"/>
    <w:basedOn w:val="Normal"/>
    <w:uiPriority w:val="99"/>
    <w:rsid w:val="00DF068D"/>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Refdecomentario">
    <w:name w:val="annotation reference"/>
    <w:basedOn w:val="Fuentedeprrafopredeter"/>
    <w:uiPriority w:val="99"/>
    <w:semiHidden/>
    <w:unhideWhenUsed/>
    <w:rsid w:val="007E44B1"/>
    <w:rPr>
      <w:sz w:val="16"/>
      <w:szCs w:val="16"/>
    </w:rPr>
  </w:style>
  <w:style w:type="paragraph" w:styleId="Textocomentario">
    <w:name w:val="annotation text"/>
    <w:basedOn w:val="Normal"/>
    <w:link w:val="TextocomentarioCar"/>
    <w:uiPriority w:val="99"/>
    <w:unhideWhenUsed/>
    <w:rsid w:val="007E44B1"/>
    <w:pPr>
      <w:spacing w:line="240" w:lineRule="auto"/>
    </w:pPr>
    <w:rPr>
      <w:sz w:val="20"/>
      <w:szCs w:val="20"/>
    </w:rPr>
  </w:style>
  <w:style w:type="character" w:styleId="TextocomentarioCar" w:customStyle="1">
    <w:name w:val="Texto comentario Car"/>
    <w:basedOn w:val="Fuentedeprrafopredeter"/>
    <w:link w:val="Textocomentario"/>
    <w:uiPriority w:val="99"/>
    <w:rsid w:val="007E44B1"/>
    <w:rPr>
      <w:lang w:val="es-ES" w:eastAsia="en-US"/>
    </w:rPr>
  </w:style>
  <w:style w:type="paragraph" w:styleId="Asuntodelcomentario">
    <w:name w:val="annotation subject"/>
    <w:basedOn w:val="Textocomentario"/>
    <w:next w:val="Textocomentario"/>
    <w:link w:val="AsuntodelcomentarioCar"/>
    <w:uiPriority w:val="99"/>
    <w:semiHidden/>
    <w:unhideWhenUsed/>
    <w:rsid w:val="007E44B1"/>
    <w:rPr>
      <w:b/>
      <w:bCs/>
    </w:rPr>
  </w:style>
  <w:style w:type="character" w:styleId="AsuntodelcomentarioCar" w:customStyle="1">
    <w:name w:val="Asunto del comentario Car"/>
    <w:basedOn w:val="TextocomentarioCar"/>
    <w:link w:val="Asuntodelcomentario"/>
    <w:uiPriority w:val="99"/>
    <w:semiHidden/>
    <w:rsid w:val="007E44B1"/>
    <w:rPr>
      <w:b/>
      <w:bCs/>
      <w:lang w:val="es-ES" w:eastAsia="en-US"/>
    </w:rPr>
  </w:style>
  <w:style w:type="character" w:styleId="PrrafodelistaCar" w:customStyle="1">
    <w:name w:val="Párrafo de lista Car"/>
    <w:aliases w:val="Ha Car,Bullets Car,titulo 3 Car,Lista vistosa - Énfasis 11 Car,Elabora Car,Numerado negrita propuestas Car,EITI list Car,Bullet List Car,FooterText Car,numbered Car,List Paragraph1 Car,Paragraphe de liste1 Car,lp1 Car,Foot Car"/>
    <w:link w:val="Prrafodelista"/>
    <w:uiPriority w:val="34"/>
    <w:qFormat/>
    <w:rsid w:val="007E44B1"/>
    <w:rPr>
      <w:sz w:val="22"/>
      <w:szCs w:val="22"/>
      <w:lang w:val="es-ES" w:eastAsia="en-US"/>
    </w:rPr>
  </w:style>
  <w:style w:type="paragraph" w:styleId="Revisin">
    <w:name w:val="Revision"/>
    <w:hidden/>
    <w:uiPriority w:val="99"/>
    <w:semiHidden/>
    <w:rsid w:val="003E19CD"/>
    <w:rPr>
      <w:sz w:val="22"/>
      <w:szCs w:val="22"/>
      <w:lang w:val="es-ES" w:eastAsia="en-US"/>
    </w:rPr>
  </w:style>
  <w:style w:type="character" w:styleId="Fuerte">
    <w:name w:val="Strong"/>
    <w:basedOn w:val="Fuentedeprrafopredeter"/>
    <w:uiPriority w:val="22"/>
    <w:qFormat/>
    <w:rsid w:val="00A434EE"/>
    <w:rPr>
      <w:b/>
      <w:bCs/>
    </w:rPr>
  </w:style>
  <w:style w:type="character" w:styleId="Mencinsinresolver1" w:customStyle="1">
    <w:name w:val="Mención sin resolver1"/>
    <w:basedOn w:val="Fuentedeprrafopredeter"/>
    <w:uiPriority w:val="99"/>
    <w:semiHidden/>
    <w:unhideWhenUsed/>
    <w:rsid w:val="009E405A"/>
    <w:rPr>
      <w:color w:val="605E5C"/>
      <w:shd w:val="clear" w:color="auto" w:fill="E1DFDD"/>
    </w:rPr>
  </w:style>
  <w:style w:type="character" w:styleId="baj" w:customStyle="1">
    <w:name w:val="b_aj"/>
    <w:basedOn w:val="Fuentedeprrafopredeter"/>
    <w:rsid w:val="009E405A"/>
  </w:style>
  <w:style w:type="paragraph" w:styleId="Sinespaciado">
    <w:name w:val="No Spacing"/>
    <w:link w:val="SinespaciadoCar"/>
    <w:uiPriority w:val="1"/>
    <w:qFormat/>
    <w:rsid w:val="0007484D"/>
    <w:rPr>
      <w:kern w:val="2"/>
      <w:sz w:val="22"/>
      <w:szCs w:val="22"/>
      <w:lang w:eastAsia="en-US"/>
    </w:rPr>
  </w:style>
  <w:style w:type="character" w:styleId="SinespaciadoCar" w:customStyle="1">
    <w:name w:val="Sin espaciado Car"/>
    <w:link w:val="Sinespaciado"/>
    <w:uiPriority w:val="1"/>
    <w:rsid w:val="0007484D"/>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428">
      <w:bodyDiv w:val="1"/>
      <w:marLeft w:val="0"/>
      <w:marRight w:val="0"/>
      <w:marTop w:val="0"/>
      <w:marBottom w:val="0"/>
      <w:divBdr>
        <w:top w:val="none" w:sz="0" w:space="0" w:color="auto"/>
        <w:left w:val="none" w:sz="0" w:space="0" w:color="auto"/>
        <w:bottom w:val="none" w:sz="0" w:space="0" w:color="auto"/>
        <w:right w:val="none" w:sz="0" w:space="0" w:color="auto"/>
      </w:divBdr>
    </w:div>
    <w:div w:id="111944408">
      <w:bodyDiv w:val="1"/>
      <w:marLeft w:val="0"/>
      <w:marRight w:val="0"/>
      <w:marTop w:val="0"/>
      <w:marBottom w:val="0"/>
      <w:divBdr>
        <w:top w:val="none" w:sz="0" w:space="0" w:color="auto"/>
        <w:left w:val="none" w:sz="0" w:space="0" w:color="auto"/>
        <w:bottom w:val="none" w:sz="0" w:space="0" w:color="auto"/>
        <w:right w:val="none" w:sz="0" w:space="0" w:color="auto"/>
      </w:divBdr>
    </w:div>
    <w:div w:id="143471330">
      <w:bodyDiv w:val="1"/>
      <w:marLeft w:val="0"/>
      <w:marRight w:val="0"/>
      <w:marTop w:val="0"/>
      <w:marBottom w:val="0"/>
      <w:divBdr>
        <w:top w:val="none" w:sz="0" w:space="0" w:color="auto"/>
        <w:left w:val="none" w:sz="0" w:space="0" w:color="auto"/>
        <w:bottom w:val="none" w:sz="0" w:space="0" w:color="auto"/>
        <w:right w:val="none" w:sz="0" w:space="0" w:color="auto"/>
      </w:divBdr>
    </w:div>
    <w:div w:id="148983156">
      <w:bodyDiv w:val="1"/>
      <w:marLeft w:val="0"/>
      <w:marRight w:val="0"/>
      <w:marTop w:val="0"/>
      <w:marBottom w:val="0"/>
      <w:divBdr>
        <w:top w:val="none" w:sz="0" w:space="0" w:color="auto"/>
        <w:left w:val="none" w:sz="0" w:space="0" w:color="auto"/>
        <w:bottom w:val="none" w:sz="0" w:space="0" w:color="auto"/>
        <w:right w:val="none" w:sz="0" w:space="0" w:color="auto"/>
      </w:divBdr>
      <w:divsChild>
        <w:div w:id="474032865">
          <w:marLeft w:val="360"/>
          <w:marRight w:val="0"/>
          <w:marTop w:val="200"/>
          <w:marBottom w:val="0"/>
          <w:divBdr>
            <w:top w:val="none" w:sz="0" w:space="0" w:color="auto"/>
            <w:left w:val="none" w:sz="0" w:space="0" w:color="auto"/>
            <w:bottom w:val="none" w:sz="0" w:space="0" w:color="auto"/>
            <w:right w:val="none" w:sz="0" w:space="0" w:color="auto"/>
          </w:divBdr>
        </w:div>
      </w:divsChild>
    </w:div>
    <w:div w:id="260797777">
      <w:bodyDiv w:val="1"/>
      <w:marLeft w:val="0"/>
      <w:marRight w:val="0"/>
      <w:marTop w:val="0"/>
      <w:marBottom w:val="0"/>
      <w:divBdr>
        <w:top w:val="none" w:sz="0" w:space="0" w:color="auto"/>
        <w:left w:val="none" w:sz="0" w:space="0" w:color="auto"/>
        <w:bottom w:val="none" w:sz="0" w:space="0" w:color="auto"/>
        <w:right w:val="none" w:sz="0" w:space="0" w:color="auto"/>
      </w:divBdr>
    </w:div>
    <w:div w:id="304241713">
      <w:bodyDiv w:val="1"/>
      <w:marLeft w:val="0"/>
      <w:marRight w:val="0"/>
      <w:marTop w:val="0"/>
      <w:marBottom w:val="0"/>
      <w:divBdr>
        <w:top w:val="none" w:sz="0" w:space="0" w:color="auto"/>
        <w:left w:val="none" w:sz="0" w:space="0" w:color="auto"/>
        <w:bottom w:val="none" w:sz="0" w:space="0" w:color="auto"/>
        <w:right w:val="none" w:sz="0" w:space="0" w:color="auto"/>
      </w:divBdr>
    </w:div>
    <w:div w:id="379481300">
      <w:bodyDiv w:val="1"/>
      <w:marLeft w:val="0"/>
      <w:marRight w:val="0"/>
      <w:marTop w:val="0"/>
      <w:marBottom w:val="0"/>
      <w:divBdr>
        <w:top w:val="none" w:sz="0" w:space="0" w:color="auto"/>
        <w:left w:val="none" w:sz="0" w:space="0" w:color="auto"/>
        <w:bottom w:val="none" w:sz="0" w:space="0" w:color="auto"/>
        <w:right w:val="none" w:sz="0" w:space="0" w:color="auto"/>
      </w:divBdr>
    </w:div>
    <w:div w:id="592393651">
      <w:bodyDiv w:val="1"/>
      <w:marLeft w:val="0"/>
      <w:marRight w:val="0"/>
      <w:marTop w:val="0"/>
      <w:marBottom w:val="0"/>
      <w:divBdr>
        <w:top w:val="none" w:sz="0" w:space="0" w:color="auto"/>
        <w:left w:val="none" w:sz="0" w:space="0" w:color="auto"/>
        <w:bottom w:val="none" w:sz="0" w:space="0" w:color="auto"/>
        <w:right w:val="none" w:sz="0" w:space="0" w:color="auto"/>
      </w:divBdr>
    </w:div>
    <w:div w:id="1207445084">
      <w:bodyDiv w:val="1"/>
      <w:marLeft w:val="0"/>
      <w:marRight w:val="0"/>
      <w:marTop w:val="0"/>
      <w:marBottom w:val="0"/>
      <w:divBdr>
        <w:top w:val="none" w:sz="0" w:space="0" w:color="auto"/>
        <w:left w:val="none" w:sz="0" w:space="0" w:color="auto"/>
        <w:bottom w:val="none" w:sz="0" w:space="0" w:color="auto"/>
        <w:right w:val="none" w:sz="0" w:space="0" w:color="auto"/>
      </w:divBdr>
    </w:div>
    <w:div w:id="1514688030">
      <w:bodyDiv w:val="1"/>
      <w:marLeft w:val="0"/>
      <w:marRight w:val="0"/>
      <w:marTop w:val="0"/>
      <w:marBottom w:val="0"/>
      <w:divBdr>
        <w:top w:val="none" w:sz="0" w:space="0" w:color="auto"/>
        <w:left w:val="none" w:sz="0" w:space="0" w:color="auto"/>
        <w:bottom w:val="none" w:sz="0" w:space="0" w:color="auto"/>
        <w:right w:val="none" w:sz="0" w:space="0" w:color="auto"/>
      </w:divBdr>
    </w:div>
    <w:div w:id="1805542412">
      <w:bodyDiv w:val="1"/>
      <w:marLeft w:val="0"/>
      <w:marRight w:val="0"/>
      <w:marTop w:val="0"/>
      <w:marBottom w:val="0"/>
      <w:divBdr>
        <w:top w:val="none" w:sz="0" w:space="0" w:color="auto"/>
        <w:left w:val="none" w:sz="0" w:space="0" w:color="auto"/>
        <w:bottom w:val="none" w:sz="0" w:space="0" w:color="auto"/>
        <w:right w:val="none" w:sz="0" w:space="0" w:color="auto"/>
      </w:divBdr>
    </w:div>
    <w:div w:id="1970889658">
      <w:bodyDiv w:val="1"/>
      <w:marLeft w:val="0"/>
      <w:marRight w:val="0"/>
      <w:marTop w:val="0"/>
      <w:marBottom w:val="0"/>
      <w:divBdr>
        <w:top w:val="none" w:sz="0" w:space="0" w:color="auto"/>
        <w:left w:val="none" w:sz="0" w:space="0" w:color="auto"/>
        <w:bottom w:val="none" w:sz="0" w:space="0" w:color="auto"/>
        <w:right w:val="none" w:sz="0" w:space="0" w:color="auto"/>
      </w:divBdr>
    </w:div>
    <w:div w:id="20008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F5F77-B3B5-4265-9F85-61CF8A7EEF29}">
  <ds:schemaRefs>
    <ds:schemaRef ds:uri="http://schemas.openxmlformats.org/officeDocument/2006/bibliography"/>
  </ds:schemaRefs>
</ds:datastoreItem>
</file>

<file path=customXml/itemProps2.xml><?xml version="1.0" encoding="utf-8"?>
<ds:datastoreItem xmlns:ds="http://schemas.openxmlformats.org/officeDocument/2006/customXml" ds:itemID="{17E45D36-A512-41B1-A949-BC45ED274C94}"/>
</file>

<file path=customXml/itemProps3.xml><?xml version="1.0" encoding="utf-8"?>
<ds:datastoreItem xmlns:ds="http://schemas.openxmlformats.org/officeDocument/2006/customXml" ds:itemID="{8C535127-A13F-41AA-B0EC-3AEF5D296989}"/>
</file>

<file path=customXml/itemProps4.xml><?xml version="1.0" encoding="utf-8"?>
<ds:datastoreItem xmlns:ds="http://schemas.openxmlformats.org/officeDocument/2006/customXml" ds:itemID="{E95FD2BB-90C5-4AA3-AC54-1B1048E7F5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2025-02-14T16:19:00Z</cp:lastPrinted>
  <dcterms:created xsi:type="dcterms:W3CDTF">2026-03-16T16:56:00Z</dcterms:created>
  <dcterms:modified xsi:type="dcterms:W3CDTF">2026-03-16T19:02:28Z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