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2022" w14:textId="02C8756C" w:rsidR="0007484D" w:rsidRPr="00D00D7A" w:rsidRDefault="0007484D" w:rsidP="0007484D">
      <w:pPr>
        <w:jc w:val="center"/>
        <w:rPr>
          <w:rFonts w:ascii="Verdana" w:hAnsi="Verdana"/>
        </w:rPr>
      </w:pPr>
      <w:r w:rsidRPr="001343F8">
        <w:rPr>
          <w:rFonts w:ascii="Verdana" w:hAnsi="Verdana"/>
          <w:b/>
          <w:bCs/>
        </w:rPr>
        <w:t xml:space="preserve">RESOLUCIÓN </w:t>
      </w:r>
      <w:r w:rsidR="00AD74CC">
        <w:rPr>
          <w:rFonts w:ascii="Verdana" w:hAnsi="Verdana"/>
          <w:b/>
          <w:bCs/>
        </w:rPr>
        <w:t>6458</w:t>
      </w:r>
      <w:r w:rsidRPr="001343F8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202</w:t>
      </w:r>
      <w:r w:rsidR="00AD74CC">
        <w:rPr>
          <w:rFonts w:ascii="Verdana" w:hAnsi="Verdana"/>
          <w:b/>
          <w:bCs/>
        </w:rPr>
        <w:t>5</w:t>
      </w:r>
    </w:p>
    <w:p w14:paraId="43C891AB" w14:textId="09939B24" w:rsidR="0007484D" w:rsidRPr="00663CE8" w:rsidRDefault="0007484D" w:rsidP="0007484D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="00AD74CC">
        <w:rPr>
          <w:rFonts w:ascii="Verdana" w:hAnsi="Verdana"/>
          <w:sz w:val="20"/>
          <w:szCs w:val="20"/>
        </w:rPr>
        <w:t>30 de octubre de 2025</w:t>
      </w:r>
    </w:p>
    <w:p w14:paraId="00891462" w14:textId="1F666257" w:rsidR="0007484D" w:rsidRPr="00663CE8" w:rsidRDefault="0007484D" w:rsidP="0007484D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AD74CC">
        <w:rPr>
          <w:rFonts w:ascii="Verdana" w:hAnsi="Verdana"/>
          <w:sz w:val="20"/>
          <w:szCs w:val="20"/>
        </w:rPr>
        <w:t>30 de octubre de 2025</w:t>
      </w:r>
    </w:p>
    <w:p w14:paraId="25DF9D1D" w14:textId="77777777" w:rsidR="0007484D" w:rsidRDefault="0007484D" w:rsidP="0007484D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0E9B2D24" w14:textId="77777777" w:rsidR="0007484D" w:rsidRPr="00663CE8" w:rsidRDefault="0007484D" w:rsidP="0007484D">
      <w:pPr>
        <w:pStyle w:val="Sinespaciado"/>
        <w:rPr>
          <w:rFonts w:ascii="Verdana" w:hAnsi="Verdana"/>
          <w:sz w:val="20"/>
          <w:szCs w:val="20"/>
        </w:rPr>
      </w:pPr>
    </w:p>
    <w:p w14:paraId="721F879E" w14:textId="77777777" w:rsidR="0007484D" w:rsidRPr="00663CE8" w:rsidRDefault="0007484D" w:rsidP="0007484D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3EA2B02C" w14:textId="77777777" w:rsidR="0007484D" w:rsidRDefault="0007484D" w:rsidP="0007484D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3736BA4E" w14:textId="77777777" w:rsidR="0007484D" w:rsidRDefault="0007484D" w:rsidP="00DA16BB">
      <w:pPr>
        <w:pStyle w:val="Encabezado"/>
        <w:tabs>
          <w:tab w:val="clear" w:pos="8504"/>
          <w:tab w:val="right" w:pos="9214"/>
        </w:tabs>
        <w:spacing w:after="0" w:line="240" w:lineRule="auto"/>
        <w:ind w:right="49"/>
        <w:jc w:val="center"/>
        <w:rPr>
          <w:rFonts w:ascii="Verdana" w:eastAsia="Times New Roman" w:hAnsi="Verdana" w:cs="Arial"/>
          <w:b/>
          <w:color w:val="000000"/>
          <w:lang w:eastAsia="es-CO"/>
        </w:rPr>
      </w:pPr>
    </w:p>
    <w:p w14:paraId="6F70A6B0" w14:textId="77777777" w:rsidR="00AD74CC" w:rsidRPr="00D00D7A" w:rsidRDefault="00AD74CC" w:rsidP="00AD74CC">
      <w:pPr>
        <w:jc w:val="center"/>
        <w:rPr>
          <w:rFonts w:ascii="Verdana" w:hAnsi="Verdana"/>
        </w:rPr>
      </w:pPr>
      <w:r w:rsidRPr="001343F8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6458</w:t>
      </w:r>
      <w:r w:rsidRPr="001343F8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2025</w:t>
      </w:r>
    </w:p>
    <w:p w14:paraId="0CE995A0" w14:textId="63AB0346" w:rsidR="00DA16BB" w:rsidRDefault="0007484D" w:rsidP="00DA16BB">
      <w:pPr>
        <w:pStyle w:val="Encabezado"/>
        <w:tabs>
          <w:tab w:val="clear" w:pos="8504"/>
          <w:tab w:val="right" w:pos="9214"/>
        </w:tabs>
        <w:spacing w:after="0" w:line="240" w:lineRule="auto"/>
        <w:ind w:right="49"/>
        <w:jc w:val="center"/>
        <w:rPr>
          <w:rFonts w:ascii="Verdana" w:eastAsia="Times New Roman" w:hAnsi="Verdana"/>
          <w:lang w:eastAsia="es-CO"/>
        </w:rPr>
      </w:pPr>
      <w:r>
        <w:rPr>
          <w:rFonts w:ascii="Verdana" w:eastAsia="Times New Roman" w:hAnsi="Verdana"/>
          <w:lang w:eastAsia="es-CO"/>
        </w:rPr>
        <w:t>(</w:t>
      </w:r>
      <w:r w:rsidR="00AD74CC">
        <w:rPr>
          <w:rFonts w:ascii="Verdana" w:eastAsia="Times New Roman" w:hAnsi="Verdana"/>
          <w:lang w:eastAsia="es-CO"/>
        </w:rPr>
        <w:t>30 de octubre</w:t>
      </w:r>
      <w:r>
        <w:rPr>
          <w:rFonts w:ascii="Verdana" w:eastAsia="Times New Roman" w:hAnsi="Verdana"/>
          <w:lang w:eastAsia="es-CO"/>
        </w:rPr>
        <w:t>)</w:t>
      </w:r>
    </w:p>
    <w:p w14:paraId="6C2A1040" w14:textId="77777777" w:rsidR="0007484D" w:rsidRPr="00265DD2" w:rsidRDefault="0007484D" w:rsidP="00DA16BB">
      <w:pPr>
        <w:pStyle w:val="Encabezado"/>
        <w:tabs>
          <w:tab w:val="clear" w:pos="8504"/>
          <w:tab w:val="right" w:pos="9214"/>
        </w:tabs>
        <w:spacing w:after="0" w:line="240" w:lineRule="auto"/>
        <w:ind w:right="49"/>
        <w:jc w:val="center"/>
        <w:rPr>
          <w:rFonts w:ascii="Verdana" w:eastAsia="Times New Roman" w:hAnsi="Verdana"/>
          <w:lang w:eastAsia="es-CO"/>
        </w:rPr>
      </w:pPr>
    </w:p>
    <w:p w14:paraId="4C6616DC" w14:textId="3DA95B65" w:rsidR="00DA16BB" w:rsidRDefault="00AD74CC" w:rsidP="00AD74CC">
      <w:pPr>
        <w:tabs>
          <w:tab w:val="center" w:pos="4702"/>
        </w:tabs>
        <w:spacing w:after="0"/>
        <w:jc w:val="center"/>
        <w:rPr>
          <w:rFonts w:ascii="Verdana" w:eastAsia="Times New Roman" w:hAnsi="Verdana"/>
          <w:lang w:eastAsia="es-CO"/>
        </w:rPr>
      </w:pPr>
      <w:r w:rsidRPr="00AD74CC">
        <w:rPr>
          <w:rFonts w:ascii="Verdana" w:eastAsia="Times New Roman" w:hAnsi="Verdana"/>
          <w:lang w:eastAsia="es-CO"/>
        </w:rPr>
        <w:t>“Por la cual se modifica parcialmente el artículo 1º de la Resolución 1 de 2 de enero de 2025 “Por la cual se adoptan los Lineamientos de Programación y Ejecución de Metas Sociales y Financieras para la vigencia 2025 del Instituto Colombiano de Bienestar Familiar (ICBF) “Cecilia de la Fuente de Lleras’”</w:t>
      </w:r>
    </w:p>
    <w:p w14:paraId="149B70C2" w14:textId="77777777" w:rsidR="00AD74CC" w:rsidRDefault="00AD74CC" w:rsidP="00AD74CC">
      <w:pPr>
        <w:tabs>
          <w:tab w:val="center" w:pos="4702"/>
        </w:tabs>
        <w:spacing w:after="0"/>
        <w:jc w:val="center"/>
        <w:rPr>
          <w:rFonts w:ascii="Verdana" w:hAnsi="Verdana"/>
          <w:b/>
          <w:bCs/>
          <w:color w:val="000000" w:themeColor="text1"/>
          <w:spacing w:val="-3"/>
        </w:rPr>
      </w:pPr>
    </w:p>
    <w:p w14:paraId="1322DF9D" w14:textId="2523FC06" w:rsidR="00D07A2A" w:rsidRPr="00AF6141" w:rsidRDefault="00D07A2A" w:rsidP="003D1599">
      <w:pPr>
        <w:tabs>
          <w:tab w:val="center" w:pos="4702"/>
        </w:tabs>
        <w:spacing w:after="0" w:line="240" w:lineRule="auto"/>
        <w:jc w:val="center"/>
        <w:rPr>
          <w:rFonts w:ascii="Verdana" w:hAnsi="Verdana"/>
          <w:b/>
          <w:bCs/>
          <w:color w:val="000000" w:themeColor="text1"/>
        </w:rPr>
      </w:pPr>
      <w:r w:rsidRPr="00AF6141">
        <w:rPr>
          <w:rFonts w:ascii="Verdana" w:hAnsi="Verdana"/>
          <w:b/>
          <w:bCs/>
          <w:color w:val="000000" w:themeColor="text1"/>
          <w:spacing w:val="-3"/>
        </w:rPr>
        <w:t>LA DIRECTORA GENERAL</w:t>
      </w:r>
      <w:r w:rsidR="0038136B">
        <w:rPr>
          <w:rFonts w:ascii="Verdana" w:hAnsi="Verdana"/>
          <w:b/>
          <w:bCs/>
          <w:color w:val="000000" w:themeColor="text1"/>
          <w:spacing w:val="-3"/>
        </w:rPr>
        <w:t xml:space="preserve"> </w:t>
      </w:r>
      <w:r w:rsidRPr="00AF6141">
        <w:rPr>
          <w:rFonts w:ascii="Verdana" w:hAnsi="Verdana"/>
          <w:b/>
          <w:bCs/>
          <w:color w:val="000000" w:themeColor="text1"/>
          <w:spacing w:val="-3"/>
        </w:rPr>
        <w:t xml:space="preserve">DEL INSTITUTO COLOMBIANO DE BIENESTAR FAMILIAR </w:t>
      </w:r>
      <w:proofErr w:type="gramStart"/>
      <w:r w:rsidR="003C0D7D" w:rsidRPr="00AF6141">
        <w:rPr>
          <w:rFonts w:ascii="Verdana" w:hAnsi="Verdana"/>
          <w:b/>
          <w:bCs/>
          <w:color w:val="000000" w:themeColor="text1"/>
          <w:spacing w:val="-59"/>
        </w:rPr>
        <w:t>(</w:t>
      </w:r>
      <w:r w:rsidR="009329FB">
        <w:rPr>
          <w:rFonts w:ascii="Verdana" w:hAnsi="Verdana"/>
          <w:b/>
          <w:bCs/>
          <w:color w:val="000000" w:themeColor="text1"/>
          <w:spacing w:val="-59"/>
        </w:rPr>
        <w:t xml:space="preserve"> </w:t>
      </w:r>
      <w:r w:rsidR="003C0D7D" w:rsidRPr="00AF6141">
        <w:rPr>
          <w:rFonts w:ascii="Verdana" w:hAnsi="Verdana"/>
          <w:b/>
          <w:bCs/>
          <w:color w:val="000000" w:themeColor="text1"/>
        </w:rPr>
        <w:t>ICBF</w:t>
      </w:r>
      <w:proofErr w:type="gramEnd"/>
      <w:r w:rsidR="003C0D7D" w:rsidRPr="00AF6141">
        <w:rPr>
          <w:rFonts w:ascii="Verdana" w:hAnsi="Verdana"/>
          <w:b/>
          <w:bCs/>
          <w:color w:val="000000" w:themeColor="text1"/>
        </w:rPr>
        <w:t xml:space="preserve">) </w:t>
      </w:r>
      <w:r w:rsidR="003C0D7D" w:rsidRPr="00D5734C">
        <w:rPr>
          <w:rFonts w:ascii="Verdana" w:hAnsi="Verdana"/>
          <w:b/>
          <w:bCs/>
          <w:i/>
          <w:iCs/>
          <w:color w:val="000000" w:themeColor="text1"/>
        </w:rPr>
        <w:t>“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CECILIA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13"/>
        </w:rPr>
        <w:t xml:space="preserve"> 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DE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6"/>
        </w:rPr>
        <w:t xml:space="preserve"> 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LA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14"/>
        </w:rPr>
        <w:t xml:space="preserve"> 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FUENTE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6"/>
        </w:rPr>
        <w:t xml:space="preserve"> 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DE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7"/>
        </w:rPr>
        <w:t xml:space="preserve"> 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LLERAS</w:t>
      </w:r>
      <w:r w:rsidR="003C0D7D" w:rsidRPr="00D5734C">
        <w:rPr>
          <w:rFonts w:ascii="Verdana" w:hAnsi="Verdana"/>
          <w:b/>
          <w:bCs/>
          <w:i/>
          <w:iCs/>
          <w:color w:val="000000" w:themeColor="text1"/>
        </w:rPr>
        <w:t>”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7"/>
        </w:rPr>
        <w:t xml:space="preserve"> </w:t>
      </w:r>
    </w:p>
    <w:p w14:paraId="3BE935B8" w14:textId="77777777" w:rsidR="00D07A2A" w:rsidRPr="00AF6141" w:rsidRDefault="00D07A2A" w:rsidP="003D1599">
      <w:pPr>
        <w:pStyle w:val="Textoindependiente"/>
        <w:spacing w:before="11"/>
        <w:rPr>
          <w:rFonts w:ascii="Verdana" w:hAnsi="Verdana"/>
          <w:b/>
          <w:color w:val="000000" w:themeColor="text1"/>
        </w:rPr>
      </w:pPr>
    </w:p>
    <w:p w14:paraId="332D634A" w14:textId="77777777" w:rsidR="00AD74CC" w:rsidRDefault="00AD74CC" w:rsidP="003D1599">
      <w:pPr>
        <w:spacing w:after="0" w:line="240" w:lineRule="auto"/>
        <w:ind w:left="708"/>
        <w:jc w:val="both"/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</w:pPr>
    </w:p>
    <w:p w14:paraId="7485148A" w14:textId="697BD2A0" w:rsidR="00AD74CC" w:rsidRDefault="00AD74CC" w:rsidP="00AD74CC">
      <w:pPr>
        <w:spacing w:after="0" w:line="240" w:lineRule="auto"/>
        <w:jc w:val="center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En uso de sus facultades legales y estatutarias, en especial de las conferidas en el artículo 28 de la Ley 7ª de 1979 y el artículo 78 de la Ley 489 de 1998 y,</w:t>
      </w:r>
    </w:p>
    <w:p w14:paraId="598DD9BF" w14:textId="7777777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3071D976" w14:textId="77777777" w:rsidR="00AD74CC" w:rsidRDefault="00AD74CC" w:rsidP="00AD74CC">
      <w:pPr>
        <w:spacing w:after="0" w:line="240" w:lineRule="auto"/>
        <w:jc w:val="center"/>
        <w:rPr>
          <w:rFonts w:ascii="Verdana" w:eastAsia="Times New Roman" w:hAnsi="Verdana" w:cstheme="minorHAnsi"/>
          <w:b/>
          <w:bCs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b/>
          <w:bCs/>
          <w:color w:val="000000" w:themeColor="text1"/>
          <w:lang w:val="es-CO" w:eastAsia="es-CO"/>
        </w:rPr>
        <w:t>CONSIDERANDO</w:t>
      </w:r>
    </w:p>
    <w:p w14:paraId="3BF6AF47" w14:textId="77777777" w:rsidR="00AD74CC" w:rsidRPr="00AD74CC" w:rsidRDefault="00AD74CC" w:rsidP="00AD74CC">
      <w:pPr>
        <w:spacing w:after="0" w:line="240" w:lineRule="auto"/>
        <w:jc w:val="center"/>
        <w:rPr>
          <w:rFonts w:ascii="Verdana" w:eastAsia="Times New Roman" w:hAnsi="Verdana" w:cstheme="minorHAnsi"/>
          <w:b/>
          <w:bCs/>
          <w:color w:val="000000" w:themeColor="text1"/>
          <w:lang w:val="es-CO" w:eastAsia="es-CO"/>
        </w:rPr>
      </w:pPr>
    </w:p>
    <w:p w14:paraId="7650C2AD" w14:textId="5F5148C0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Que, el artículo 12 del Decreto 111 de 1996, define los principios del sistema presupuestal, entre los cuales se encuentran: los de la planificación, la anualidad, la universalidad, la unidad de caja, la programación integral, la especialización, la inembargabilidad, la coherencia macroeconómica y la homeóstasis. </w:t>
      </w:r>
    </w:p>
    <w:p w14:paraId="37574338" w14:textId="7777777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2D8CCA8A" w14:textId="33961FFD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Que, conforme lo previsto en el artículo 17 del Decreto ibidem, “(…) Todo programa presupuestal deberá contemplar simultáneamente los gastos de inversión y de funcionamiento que las exigencias técnicas y administrativas demanden como necesarios para su ejecución y operación, de conformidad con los procedimientos y normas legales vigentes”.</w:t>
      </w:r>
    </w:p>
    <w:p w14:paraId="7D8CD710" w14:textId="7777777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3BED9308" w14:textId="0C047369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Que mediante la expedición del Decreto 1523 de 18 de diciembre de 2024, el Ministerio de Hacienda y Crédito Público estableció el presupuesto de rentas y recursos de capital y el presupuesto de gastos para la vigencia fiscal del 1 de enero al 31 de diciembre de 2025.</w:t>
      </w:r>
    </w:p>
    <w:p w14:paraId="32750224" w14:textId="7777777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6F651AC0" w14:textId="7297E744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Que, a través del Decreto 1621 del 30 de diciembre de 2024, el Ministerio de Hacienda y Crédito Público liquidó el Presupuesto General de la Nación para la vigencia fiscal de 2025, detallando las apropiaciones, clasificando y definiendo los gastos. Este Decreto incluye el presupuesto del Instituto Colombiano de Bienestar Familiar (ICBF)</w:t>
      </w:r>
    </w:p>
    <w:p w14:paraId="14C03C73" w14:textId="77777777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para la vigencia fiscal 2025.</w:t>
      </w:r>
    </w:p>
    <w:p w14:paraId="7B34CEF4" w14:textId="7777777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36D777A7" w14:textId="39BE8F96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Que, en consideración a lo anterior, el ICBF mediante Resolución No. 6432 del 31 de diciembre de 2024, consolidó el presupuesto de ingresos y desagregó, distribuyó, asignó y ordenó comunicar la asignación del presupuesto de gastos del ICBF a nivel de la unidad ejecutora, regionales y sede de la Dirección General, para la vigencia </w:t>
      </w:r>
      <w:r>
        <w:rPr>
          <w:rFonts w:ascii="Verdana" w:eastAsia="Times New Roman" w:hAnsi="Verdana" w:cstheme="minorHAnsi"/>
          <w:color w:val="000000" w:themeColor="text1"/>
          <w:lang w:val="es-CO" w:eastAsia="es-CO"/>
        </w:rPr>
        <w:t>f</w:t>
      </w: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iscal del 2025.</w:t>
      </w:r>
    </w:p>
    <w:p w14:paraId="06246AE4" w14:textId="7777777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50D0DAED" w14:textId="69C1F430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Que el ICBF, mediante Resolución No. 1 de 2 de enero de 2025, adoptó los lineamientos de programación y ejecución de Metas Sociales y Financieras para la vigencia 2025, en ochenta y cuatro (84) fichas técnicas, con sus correspondientes anexos, por dependencia del gasto – centros de costos y modalidades de atención, registrados en el presupuesto de gastos del ICBF.</w:t>
      </w:r>
    </w:p>
    <w:p w14:paraId="33D80CA9" w14:textId="7777777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48A37650" w14:textId="416ED900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Que, en virtud de lo establecido en el artículo 3º de la Resolución No. 1 de 2025, cualquier modificación o ajuste a los lineamientos de programación y ejecución de </w:t>
      </w: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lastRenderedPageBreak/>
        <w:t xml:space="preserve">metas sociales y financieras para la vigencia 2025, deberá ser efectuada mediante acto administrativo, el cual deberá contener la solicitud correspondiente, acompañada </w:t>
      </w:r>
    </w:p>
    <w:p w14:paraId="7435A8B3" w14:textId="7990D294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de la justificación técnica y presupuestal elaborada por los responsables de la ficha</w:t>
      </w:r>
      <w:r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 </w:t>
      </w: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de programación, el aval de la Subdirección de Programación de la Dirección de Planeación y Control de Gestión, y contar con el control de legalidad por parte de la Oficina Asesora Jurídica del ICBF.</w:t>
      </w:r>
    </w:p>
    <w:p w14:paraId="79DBFEB0" w14:textId="77777777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11A0DA1C" w14:textId="49096D3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Que mediante Resolución No. 296 del 31 de enero de 2025 se modificó parcialmente</w:t>
      </w:r>
    </w:p>
    <w:p w14:paraId="62DC2F40" w14:textId="09AFB193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el artículo 1° de la Resolución No. 1 del 2 de enero de 2025, en el sentido de actualizar</w:t>
      </w:r>
    </w:p>
    <w:p w14:paraId="1B6E7624" w14:textId="7BCB643E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las tarifas costo cupo establecidas en el ítem No. 6 “Servicios Misionales Asociados” en las fichas de programación: FICHA I-10-120 – Restablecimiento en la Administración de Justicia, FICHA I-11-121 – Ubicación Inicial, FICHA I-12-122 –Modalidades de Apoyo y Fortalecimiento a la Familia / Modalidades de Apoyo y Fortalecimiento a la Familia / Modalidades de Apoyo Familiar y Comunitario, FICHA13-123 – Modalidades de Acogimiento. Asimismo, respecto de ese ítem se actualizaron las tarifas costo cupo y se adicionó en la ficha de programación I-14-124 VÍCTIMAS DE CONFLICTO ARMADO, en el clasificador de gasto 02-02-02-009-003-03 otros servicios sociales con alojamiento, la descripción de "Encuentros Familiares". </w:t>
      </w:r>
    </w:p>
    <w:p w14:paraId="38C8D70F" w14:textId="7777777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77B70A7B" w14:textId="0BEF3292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Que, en el mismo sentido, y mediante Resolución No. 988 del 11 de marzo de 2025,</w:t>
      </w:r>
    </w:p>
    <w:p w14:paraId="441A14DB" w14:textId="7273AF8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se modificó parcialmente el artículo 1° de la Resolución No. 1 del 2 de enero de 2025,</w:t>
      </w:r>
    </w:p>
    <w:p w14:paraId="285A2533" w14:textId="4AD8A053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con el fin de actualizar las siguientes fichas y anexos: Ficha I-19-141- Fortalecimiento Familiar y Comunitario ajustando el contenido del servicio denominado “Presencia para la convivencia y el fortalecimiento de vínculos familiares y comunitarios – con acciones afirmativas diferencial (discapacidad)”. Los rubros presupuestales inicialmente establecidos en las fichas: Fichas I-15-125-Unidades Móviles y I-16-126</w:t>
      </w:r>
    </w:p>
    <w:p w14:paraId="47AE00EA" w14:textId="137CD121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Pruebas de Filiación. Ficha I-01-101 – Atención y Prevención de la Desnutrición, e incluir los costos de cuatro nuevos servicios de atención: “Recuperación Nutricional en el Hogar”, “Centros de Recuperación Nutricional Comunitarios”, “Servicio Integrado de Atención y Prevención de la Desnutrición” y “Unidades de Recuperación</w:t>
      </w:r>
    </w:p>
    <w:p w14:paraId="7965F5A2" w14:textId="366F9A55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Nutricional Comunitaria Itinerante”. El Anexo 2 – Raciones de alimentos de alto valor</w:t>
      </w:r>
    </w:p>
    <w:p w14:paraId="11C9FEE9" w14:textId="04963622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nutricional (AAVN) para la vigencia 2025, correspondiente a la Ficha I-04-104 –Administración para la producción, compra y distribución de alimentos de alto valor nutricional. El Anexo 7 – Canastas de atención para los servicios integral y comunitario, de la Dirección de Primera Infancia, correspondiente a los lineamientos técnicos de programación.</w:t>
      </w:r>
    </w:p>
    <w:p w14:paraId="5FB6D856" w14:textId="7777777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4F155E82" w14:textId="503CDF02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Que, mediante la Resolución No. 1732 de 22 de abril de 2025, la entidad dispuso modificar parcialmente el artículo 1º de la Resolución No. 1 del 2 de enero de 2025, en el sentido de actualizar las fichas y lineamientos de programación y ejecución de metas sociales y financieras correspondientes a la vigencia 2025, de acuerdo con las</w:t>
      </w:r>
    </w:p>
    <w:p w14:paraId="7A38D97D" w14:textId="16FF780E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solicitudes presentadas por las Direcciones de Protección, Primera Infancia, Familia y Comunidades, Adolescencia y Juventud, Infancia y Nutrición, atendiendo la justificación y dependencia del gasto relacionada por cada una de las áreas misionales, en los términos y condiciones definidos en el citado acto administrativo. </w:t>
      </w:r>
    </w:p>
    <w:p w14:paraId="55A6E696" w14:textId="77777777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66C49628" w14:textId="62B3B745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Que, posteriormente, mediante la Resolución No. 3182 del 28 de junio de 2025, se modificó parcialmente el artículo 1° de la Resolución No. 1 del 2 de enero de 2025, en el sentido de actualizar las fichas de lineamientos de programación correspondientes a la vigencia 2025, de las Fichas I-02-102 – OTRAS FORMAS DE</w:t>
      </w:r>
      <w:r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 </w:t>
      </w: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ATENCIÓN – PREVENCIÓN A LA DESNUTRICIÓN, I-05-105- APOYO A LA CONTRATACIÓN DE SERVICIOS – ATENCIÓN DIRECTA A LA COMUNIDAD, I-19-141-</w:t>
      </w:r>
    </w:p>
    <w:p w14:paraId="7B5A5DD3" w14:textId="238AAE01" w:rsidR="00AD74CC" w:rsidRP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ACOMPAÑAMIENTO FAMILIAR Y COMUNITARIO, I-42-186 - ADMINISTRACIÓN DE PLANTA FÍSICA - SERVICIOS PÚBLICOS, y I-52-196 - CONSTRUCCIÓN, AMPLIACIÓN </w:t>
      </w:r>
    </w:p>
    <w:p w14:paraId="68AFFDF7" w14:textId="2E73B7C6" w:rsidR="00AD74CC" w:rsidRDefault="00AD74CC" w:rsidP="00AD74CC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Y ADECUACIÓN DE LA INFRAESTRUCTURA, de acuerdo con las solicitudes presentadas por las Direcciones de Nutrición, Familias y Comunidades y la Dirección</w:t>
      </w:r>
      <w:r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 </w:t>
      </w:r>
      <w:r w:rsidRPr="00AD74CC">
        <w:rPr>
          <w:rFonts w:ascii="Verdana" w:eastAsia="Times New Roman" w:hAnsi="Verdana" w:cstheme="minorHAnsi"/>
          <w:color w:val="000000" w:themeColor="text1"/>
          <w:lang w:val="es-CO" w:eastAsia="es-CO"/>
        </w:rPr>
        <w:t>Administrativa, atendiendo la justificación relacionada por cada una de ellas, en los términos y condicionales definidos en el citado acto administrativo.</w:t>
      </w:r>
    </w:p>
    <w:p w14:paraId="4B6582C3" w14:textId="77777777" w:rsidR="00AD74CC" w:rsidRDefault="00AD74CC" w:rsidP="00AD74CC">
      <w:pPr>
        <w:spacing w:after="0" w:line="240" w:lineRule="auto"/>
        <w:ind w:left="708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4A715D1D" w14:textId="7FA5783E" w:rsid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F46973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Que en el mismo sentido, mediante Resolución 4254 de 11 de agosto de 2025, se modificó parcialmente el artículo 1 de la Resolución No. 1 de 2 de enero de 2025, en el sentido de actualizar las fichas de lineamientos de programación denominadas: FICHA I–60–200 y 800 SOPORTE A LA GESTIÓN DEL PROYECTO – RELACIONADA CON LOS SERVICIOS DE ATENCIÓN Y LA FICHA I-30-155 CICLO DE POLÍTICAS </w:t>
      </w:r>
      <w:r w:rsidRPr="00F46973">
        <w:rPr>
          <w:rFonts w:ascii="Verdana" w:eastAsia="Times New Roman" w:hAnsi="Verdana" w:cstheme="minorHAnsi"/>
          <w:color w:val="000000" w:themeColor="text1"/>
          <w:lang w:val="es-CO" w:eastAsia="es-CO"/>
        </w:rPr>
        <w:lastRenderedPageBreak/>
        <w:t>UBLICAS DE INFANCIA Y ADOLESCENCIA, de acuerdo con las solicitudes presentadas por la Dirección de Servicios y Atención y la Dirección de Infancia del ICBF, respectivamente, en los términos y condiciones definidos en el citado acto administrativo.</w:t>
      </w:r>
    </w:p>
    <w:p w14:paraId="288D9040" w14:textId="77777777" w:rsidR="00F46973" w:rsidRP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0779AC25" w14:textId="1142833B" w:rsidR="00F46973" w:rsidRP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F46973">
        <w:rPr>
          <w:rFonts w:ascii="Verdana" w:eastAsia="Times New Roman" w:hAnsi="Verdana" w:cstheme="minorHAnsi"/>
          <w:color w:val="000000" w:themeColor="text1"/>
          <w:lang w:val="es-CO" w:eastAsia="es-CO"/>
        </w:rPr>
        <w:t>Que, mediante Resolución No. 5287 de 11 de septiembre de 2025, se modificó parcialmente el artículo 1 de la Resolución No. 1 de 2 de enero de 2025, en el sentido</w:t>
      </w:r>
    </w:p>
    <w:p w14:paraId="1FE0D7C1" w14:textId="085DA59B" w:rsid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F46973">
        <w:rPr>
          <w:rFonts w:ascii="Verdana" w:eastAsia="Times New Roman" w:hAnsi="Verdana" w:cstheme="minorHAnsi"/>
          <w:color w:val="000000" w:themeColor="text1"/>
          <w:lang w:val="es-CO" w:eastAsia="es-CO"/>
        </w:rPr>
        <w:t>de ACTUALIZAR la FICHA I-23-146 y 846 - ATENCIÓN INTEGRAL EN TERRITORIOS PRIORIZADOS, en los términos y condiciones definidos en el citado acto administrativo.</w:t>
      </w:r>
    </w:p>
    <w:p w14:paraId="1CDA29E4" w14:textId="77777777" w:rsidR="00F46973" w:rsidRP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189B47F3" w14:textId="6D065966" w:rsidR="00F46973" w:rsidRP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F46973">
        <w:rPr>
          <w:rFonts w:ascii="Verdana" w:eastAsia="Times New Roman" w:hAnsi="Verdana" w:cstheme="minorHAnsi"/>
          <w:color w:val="000000" w:themeColor="text1"/>
          <w:lang w:val="es-CO" w:eastAsia="es-CO"/>
        </w:rPr>
        <w:t>Que, mediante Resolución No. 5288 de 11 de septiembre de 2025, se modificó</w:t>
      </w:r>
      <w:r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 </w:t>
      </w:r>
      <w:r w:rsidRPr="00F46973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parcialmente el artículo 1 de la Resolución No. 1 de 2 de enero de 2025, en el sentido </w:t>
      </w:r>
    </w:p>
    <w:p w14:paraId="1823F246" w14:textId="77777777" w:rsidR="00F46973" w:rsidRP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F46973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de ACTUALIZAR la FICHA I-32-61 – SERVICIO DE EDUCACIÓN INICIAL A LA PRIMERA </w:t>
      </w:r>
    </w:p>
    <w:p w14:paraId="3612155D" w14:textId="77777777" w:rsidR="00F46973" w:rsidRP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F46973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INFANCIA y el ANEXO 7 – CANASTAS DE ATENCIÓN PARA LOS SERVICIOS INTEGRAL </w:t>
      </w:r>
    </w:p>
    <w:p w14:paraId="62A6591F" w14:textId="27A090B2" w:rsid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F46973">
        <w:rPr>
          <w:rFonts w:ascii="Verdana" w:eastAsia="Times New Roman" w:hAnsi="Verdana" w:cstheme="minorHAnsi"/>
          <w:color w:val="000000" w:themeColor="text1"/>
          <w:lang w:val="es-CO" w:eastAsia="es-CO"/>
        </w:rPr>
        <w:t>Y COMUNITARIO, en los términos y condiciones definidos en el citado acto administrativo.</w:t>
      </w:r>
    </w:p>
    <w:p w14:paraId="6D426A39" w14:textId="77777777" w:rsidR="00F46973" w:rsidRP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5CD93D93" w14:textId="45541440" w:rsidR="00AD74CC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F46973">
        <w:rPr>
          <w:rFonts w:ascii="Verdana" w:eastAsia="Times New Roman" w:hAnsi="Verdana" w:cstheme="minorHAnsi"/>
          <w:color w:val="000000" w:themeColor="text1"/>
          <w:lang w:val="es-CO" w:eastAsia="es-CO"/>
        </w:rPr>
        <w:t>Que, dentro de las ochenta y cuatro (84) fichas adoptadas en los Lineamientos de Programación y Ejecución de Metas Sociales y Financieras para la vigencia 2025, se encuentra la FICHA I-32-161 con su respectivo ANEXO 7 – CANASTAS DE ATENCIÓN PARA LOS SERVICIOS INTEGRAL Y COMUNITARIO, clasificada por dependencia del gasto, correspondiente a inversión, conforme se relaciona a continuación:</w:t>
      </w:r>
    </w:p>
    <w:p w14:paraId="327473A1" w14:textId="77777777" w:rsidR="00AD74CC" w:rsidRDefault="00AD74CC" w:rsidP="003D1599">
      <w:pPr>
        <w:spacing w:after="0" w:line="240" w:lineRule="auto"/>
        <w:jc w:val="both"/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</w:pPr>
    </w:p>
    <w:p w14:paraId="22CA5A6F" w14:textId="77777777" w:rsidR="00F46973" w:rsidRPr="00F46973" w:rsidRDefault="00F46973" w:rsidP="00F46973">
      <w:pPr>
        <w:spacing w:after="0" w:line="240" w:lineRule="auto"/>
        <w:jc w:val="center"/>
        <w:rPr>
          <w:rFonts w:ascii="Verdana" w:eastAsia="Times New Roman" w:hAnsi="Verdana" w:cstheme="minorHAnsi"/>
          <w:b/>
          <w:bCs/>
          <w:color w:val="000000" w:themeColor="text1"/>
          <w:sz w:val="20"/>
          <w:szCs w:val="20"/>
          <w:lang w:val="es-CO" w:eastAsia="es-CO"/>
        </w:rPr>
      </w:pPr>
      <w:r w:rsidRPr="00F46973">
        <w:rPr>
          <w:rFonts w:ascii="Verdana" w:eastAsia="Times New Roman" w:hAnsi="Verdana" w:cstheme="minorHAnsi"/>
          <w:b/>
          <w:bCs/>
          <w:color w:val="000000" w:themeColor="text1"/>
          <w:sz w:val="20"/>
          <w:szCs w:val="20"/>
          <w:lang w:val="es-CO" w:eastAsia="es-CO"/>
        </w:rPr>
        <w:t>Tabla No. 1</w:t>
      </w:r>
    </w:p>
    <w:p w14:paraId="47FC1F1A" w14:textId="77777777" w:rsidR="00F46973" w:rsidRPr="00F46973" w:rsidRDefault="00F46973" w:rsidP="00F46973">
      <w:pPr>
        <w:spacing w:after="0" w:line="240" w:lineRule="auto"/>
        <w:jc w:val="center"/>
        <w:rPr>
          <w:rFonts w:ascii="Verdana" w:eastAsia="Times New Roman" w:hAnsi="Verdana" w:cstheme="minorHAnsi"/>
          <w:color w:val="000000" w:themeColor="text1"/>
          <w:sz w:val="20"/>
          <w:szCs w:val="20"/>
          <w:lang w:val="es-CO" w:eastAsia="es-CO"/>
        </w:rPr>
      </w:pPr>
      <w:r w:rsidRPr="00F46973">
        <w:rPr>
          <w:rFonts w:ascii="Verdana" w:eastAsia="Times New Roman" w:hAnsi="Verdana" w:cstheme="minorHAnsi"/>
          <w:b/>
          <w:bCs/>
          <w:color w:val="000000" w:themeColor="text1"/>
          <w:sz w:val="20"/>
          <w:szCs w:val="20"/>
          <w:lang w:val="es-CO" w:eastAsia="es-CO"/>
        </w:rPr>
        <w:t>Lineamientos de Programación de Metas Sociales y Financieras, vigencia 2025</w:t>
      </w:r>
    </w:p>
    <w:p w14:paraId="11CFDC11" w14:textId="77777777" w:rsid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  <w:lang w:val="es-CO" w:eastAsia="es-CO"/>
        </w:rPr>
      </w:pPr>
    </w:p>
    <w:p w14:paraId="49A94BD4" w14:textId="77777777" w:rsid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  <w:lang w:val="es-CO"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"/>
        <w:gridCol w:w="3132"/>
        <w:gridCol w:w="3132"/>
      </w:tblGrid>
      <w:tr w:rsidR="00F46973" w:rsidRPr="00F46973" w14:paraId="58E63D9C" w14:textId="77777777" w:rsidTr="00F46973">
        <w:trPr>
          <w:jc w:val="center"/>
        </w:trPr>
        <w:tc>
          <w:tcPr>
            <w:tcW w:w="872" w:type="dxa"/>
            <w:shd w:val="clear" w:color="auto" w:fill="D0CECE" w:themeFill="background2" w:themeFillShade="E6"/>
          </w:tcPr>
          <w:p w14:paraId="577F0731" w14:textId="27994424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  <w:r w:rsidRPr="00F46973">
              <w:rPr>
                <w:rFonts w:ascii="Verdana" w:eastAsia="Times New Roman" w:hAnsi="Verdana" w:cstheme="minorHAnsi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No.</w:t>
            </w:r>
          </w:p>
        </w:tc>
        <w:tc>
          <w:tcPr>
            <w:tcW w:w="3132" w:type="dxa"/>
            <w:shd w:val="clear" w:color="auto" w:fill="D0CECE" w:themeFill="background2" w:themeFillShade="E6"/>
          </w:tcPr>
          <w:p w14:paraId="3F43C4E2" w14:textId="31141B50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  <w:r w:rsidRPr="00F46973">
              <w:rPr>
                <w:rFonts w:ascii="Verdana" w:eastAsia="Times New Roman" w:hAnsi="Verdana" w:cstheme="minorHAnsi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FICHA</w:t>
            </w:r>
          </w:p>
        </w:tc>
        <w:tc>
          <w:tcPr>
            <w:tcW w:w="3132" w:type="dxa"/>
            <w:shd w:val="clear" w:color="auto" w:fill="D0CECE" w:themeFill="background2" w:themeFillShade="E6"/>
          </w:tcPr>
          <w:p w14:paraId="25E4E307" w14:textId="37050330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  <w:r w:rsidRPr="00F46973">
              <w:rPr>
                <w:rFonts w:ascii="Verdana" w:eastAsia="Times New Roman" w:hAnsi="Verdana" w:cstheme="minorHAnsi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DESCRIPCIÓN</w:t>
            </w:r>
          </w:p>
        </w:tc>
      </w:tr>
      <w:tr w:rsidR="00F46973" w:rsidRPr="00F46973" w14:paraId="76D44540" w14:textId="77777777" w:rsidTr="00F46973">
        <w:trPr>
          <w:jc w:val="center"/>
        </w:trPr>
        <w:tc>
          <w:tcPr>
            <w:tcW w:w="872" w:type="dxa"/>
          </w:tcPr>
          <w:p w14:paraId="13D6811C" w14:textId="166EF4BC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 w:themeColor="text1"/>
                <w:sz w:val="18"/>
                <w:szCs w:val="18"/>
                <w:lang w:val="es-CO" w:eastAsia="es-CO"/>
              </w:rPr>
            </w:pPr>
            <w:r w:rsidRPr="00F46973">
              <w:rPr>
                <w:rFonts w:ascii="Verdana" w:eastAsia="Times New Roman" w:hAnsi="Verdana" w:cstheme="minorHAnsi"/>
                <w:color w:val="000000" w:themeColor="text1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3132" w:type="dxa"/>
          </w:tcPr>
          <w:p w14:paraId="2723D72E" w14:textId="047B6D4C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 w:themeColor="text1"/>
                <w:sz w:val="18"/>
                <w:szCs w:val="18"/>
                <w:lang w:val="es-CO" w:eastAsia="es-CO"/>
              </w:rPr>
            </w:pPr>
            <w:r w:rsidRPr="00F46973">
              <w:rPr>
                <w:rFonts w:ascii="Verdana" w:eastAsia="Times New Roman" w:hAnsi="Verdana" w:cstheme="minorHAnsi"/>
                <w:color w:val="000000" w:themeColor="text1"/>
                <w:sz w:val="18"/>
                <w:szCs w:val="18"/>
                <w:lang w:val="es-CO" w:eastAsia="es-CO"/>
              </w:rPr>
              <w:t>FICHA I-32-161</w:t>
            </w:r>
          </w:p>
        </w:tc>
        <w:tc>
          <w:tcPr>
            <w:tcW w:w="3132" w:type="dxa"/>
          </w:tcPr>
          <w:p w14:paraId="41BA4445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 w:themeColor="text1"/>
                <w:sz w:val="18"/>
                <w:szCs w:val="18"/>
                <w:lang w:val="es-CO" w:eastAsia="es-CO"/>
              </w:rPr>
            </w:pPr>
            <w:r w:rsidRPr="00F46973">
              <w:rPr>
                <w:rFonts w:ascii="Verdana" w:eastAsia="Times New Roman" w:hAnsi="Verdana" w:cstheme="minorHAnsi"/>
                <w:color w:val="000000" w:themeColor="text1"/>
                <w:sz w:val="18"/>
                <w:szCs w:val="18"/>
                <w:lang w:val="es-CO" w:eastAsia="es-CO"/>
              </w:rPr>
              <w:t xml:space="preserve">SERVICIO DE EDUCACIÓN INICIAL A LA </w:t>
            </w:r>
          </w:p>
          <w:p w14:paraId="2502C88B" w14:textId="21D9E821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 w:themeColor="text1"/>
                <w:sz w:val="18"/>
                <w:szCs w:val="18"/>
                <w:lang w:val="es-CO" w:eastAsia="es-CO"/>
              </w:rPr>
            </w:pPr>
            <w:r w:rsidRPr="00F46973">
              <w:rPr>
                <w:rFonts w:ascii="Verdana" w:eastAsia="Times New Roman" w:hAnsi="Verdana" w:cstheme="minorHAnsi"/>
                <w:color w:val="000000" w:themeColor="text1"/>
                <w:sz w:val="18"/>
                <w:szCs w:val="18"/>
                <w:lang w:val="es-CO" w:eastAsia="es-CO"/>
              </w:rPr>
              <w:t>PRIMERA INFANCIA y el (Anexo 7)</w:t>
            </w:r>
          </w:p>
        </w:tc>
      </w:tr>
    </w:tbl>
    <w:p w14:paraId="71BFCBD1" w14:textId="6E3A3251" w:rsidR="00F46973" w:rsidRDefault="00F46973" w:rsidP="00F46973">
      <w:pPr>
        <w:spacing w:after="0" w:line="240" w:lineRule="auto"/>
        <w:jc w:val="center"/>
        <w:rPr>
          <w:rFonts w:ascii="Verdana" w:eastAsia="Times New Roman" w:hAnsi="Verdana" w:cstheme="minorHAnsi"/>
          <w:color w:val="000000" w:themeColor="text1"/>
          <w:sz w:val="20"/>
          <w:szCs w:val="20"/>
          <w:lang w:val="es-CO" w:eastAsia="es-CO"/>
        </w:rPr>
      </w:pPr>
      <w:r w:rsidRPr="00F46973">
        <w:rPr>
          <w:rFonts w:ascii="Verdana" w:eastAsia="Times New Roman" w:hAnsi="Verdana" w:cstheme="minorHAnsi"/>
          <w:color w:val="000000" w:themeColor="text1"/>
          <w:sz w:val="20"/>
          <w:szCs w:val="20"/>
          <w:lang w:val="es-CO" w:eastAsia="es-CO"/>
        </w:rPr>
        <w:t>Fuente: Subdirección de Programación ICBF</w:t>
      </w:r>
    </w:p>
    <w:p w14:paraId="639A4FC7" w14:textId="77777777" w:rsidR="00F46973" w:rsidRPr="00F46973" w:rsidRDefault="00F46973" w:rsidP="00F46973">
      <w:pPr>
        <w:spacing w:after="0" w:line="240" w:lineRule="auto"/>
        <w:jc w:val="center"/>
        <w:rPr>
          <w:rFonts w:ascii="Verdana" w:eastAsia="Times New Roman" w:hAnsi="Verdana" w:cstheme="minorHAnsi"/>
          <w:color w:val="000000" w:themeColor="text1"/>
          <w:sz w:val="20"/>
          <w:szCs w:val="20"/>
          <w:lang w:val="es-CO" w:eastAsia="es-CO"/>
        </w:rPr>
      </w:pPr>
    </w:p>
    <w:p w14:paraId="7393072D" w14:textId="62A6553A" w:rsidR="00F46973" w:rsidRP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F46973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Que, de conformidad con la previsión contenida en el artículo 28 del Decreto 987 de 2012, son funciones de la DIRECCION DE PRIMERA INFANCIA, entre otras las siguientes: </w:t>
      </w:r>
    </w:p>
    <w:p w14:paraId="52204C93" w14:textId="77777777" w:rsidR="00F46973" w:rsidRPr="00F46973" w:rsidRDefault="00F46973" w:rsidP="00F46973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  <w:lang w:val="es-CO" w:eastAsia="es-CO"/>
        </w:rPr>
      </w:pPr>
    </w:p>
    <w:p w14:paraId="54842D05" w14:textId="45770EFC" w:rsidR="00AD74CC" w:rsidRDefault="00F46973" w:rsidP="00F46973">
      <w:pPr>
        <w:spacing w:after="0" w:line="240" w:lineRule="auto"/>
        <w:ind w:left="709"/>
        <w:jc w:val="both"/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</w:pPr>
      <w:r w:rsidRPr="00F46973"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  <w:t>“(…) 1. Liderar la implementación de las políticas, planes, programas y proyectos relativos a la primera infancia en el ICBF, definidos por el Departamento Administrativo para la Prosperidad Social y por las demás Entidades y organismos competentes.</w:t>
      </w:r>
    </w:p>
    <w:p w14:paraId="1ED45855" w14:textId="77777777" w:rsidR="00F46973" w:rsidRDefault="00F46973" w:rsidP="00F46973">
      <w:pPr>
        <w:spacing w:after="0" w:line="240" w:lineRule="auto"/>
        <w:ind w:left="709"/>
        <w:jc w:val="both"/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</w:pPr>
    </w:p>
    <w:p w14:paraId="33A97503" w14:textId="77777777" w:rsidR="00F46973" w:rsidRDefault="00F46973" w:rsidP="00F46973">
      <w:pPr>
        <w:spacing w:after="0" w:line="240" w:lineRule="auto"/>
        <w:ind w:left="709"/>
        <w:jc w:val="both"/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</w:pPr>
      <w:r w:rsidRPr="00F46973"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  <w:t>2. Definir los lineamientos que se deben seguir a nivel nacional y regional para llevar a cabo la detección de necesidades asociadas a la Primera Infancia en los programas del Instituto, dentro del marco de las normas vigentes y las políticas del Sector Administrativo de Inclusión Social y Reconciliación.</w:t>
      </w:r>
    </w:p>
    <w:p w14:paraId="780EB0C7" w14:textId="5AA6E363" w:rsidR="00F46973" w:rsidRPr="00F46973" w:rsidRDefault="00F46973" w:rsidP="00F46973">
      <w:pPr>
        <w:spacing w:after="0" w:line="240" w:lineRule="auto"/>
        <w:ind w:left="709"/>
        <w:jc w:val="both"/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</w:pPr>
      <w:r w:rsidRPr="00F46973"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  <w:t xml:space="preserve">3. Definir los criterios para la realización de diagnósticos y estudios, en coordinación con la Dirección de Planeación y Control de Gestión, que permitan conocer y mantener actualizada la información de la situación de la primera infancia en el país, los avances en el desarrollo de la política pública, la atención integral y el cumplimiento de los derechos impostergables de la primera infancia. </w:t>
      </w:r>
    </w:p>
    <w:p w14:paraId="66A0B827" w14:textId="77777777" w:rsidR="00F46973" w:rsidRPr="00F46973" w:rsidRDefault="00F46973" w:rsidP="00F46973">
      <w:pPr>
        <w:spacing w:after="0" w:line="240" w:lineRule="auto"/>
        <w:ind w:left="709"/>
        <w:jc w:val="both"/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</w:pPr>
      <w:r w:rsidRPr="00F46973"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  <w:t>(…)</w:t>
      </w:r>
    </w:p>
    <w:p w14:paraId="5C55B4F8" w14:textId="4F6E224F" w:rsidR="00F46973" w:rsidRPr="00F46973" w:rsidRDefault="00F46973" w:rsidP="00F46973">
      <w:pPr>
        <w:spacing w:after="0" w:line="240" w:lineRule="auto"/>
        <w:ind w:left="709"/>
        <w:jc w:val="both"/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</w:pPr>
      <w:r w:rsidRPr="00F46973"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  <w:t>7. Definir los lineamientos y políticas generales que deben ser tenidos en cuenta en la implementación de los programas y proyectos de primera infancia. (…)”</w:t>
      </w:r>
    </w:p>
    <w:p w14:paraId="783A23C9" w14:textId="77777777" w:rsidR="00AD74CC" w:rsidRDefault="00AD74CC" w:rsidP="003D1599">
      <w:pPr>
        <w:spacing w:after="0" w:line="240" w:lineRule="auto"/>
        <w:jc w:val="both"/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</w:pPr>
    </w:p>
    <w:p w14:paraId="2728492E" w14:textId="2EE2B9E1" w:rsidR="00F46973" w:rsidRDefault="00F46973" w:rsidP="00F46973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F46973">
        <w:rPr>
          <w:rFonts w:ascii="Verdana" w:hAnsi="Verdana"/>
          <w:color w:val="000000" w:themeColor="text1"/>
        </w:rPr>
        <w:t>Que, en cumplimiento de lo anterior, la Dirección de Primera Infancia, mediante memorando 202516000000129773 de 8 de octubre de 2025, solicitó a la Subdirección de Programación de la Dirección de Planeación y Control de Gestión del ICBF, la modificación de la ficha del Lineamiento Técnico de Programación denominada: FICHA I-32-161 - SERVICIO DE EDUCACIÓN INICIAL A LA PRIMERA INFANCIA y del ANEXO 7 – CANASTAS DE ATENCIÓN PARA LOS SERVICIOS INTEGRAL Y COMUNITARIO, los cuales hacen parte integral de los lineamientos de programación inicialmente adoptados para la vigencia fiscal 2025, argumentando lo que a continuación se describe:</w:t>
      </w:r>
    </w:p>
    <w:p w14:paraId="4DEC64BD" w14:textId="77777777" w:rsidR="00F46973" w:rsidRDefault="00F46973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4C9FDFEA" w14:textId="5163FBAB" w:rsidR="00F46973" w:rsidRPr="00F46973" w:rsidRDefault="00F46973" w:rsidP="00F46973">
      <w:pPr>
        <w:spacing w:after="0" w:line="240" w:lineRule="auto"/>
        <w:ind w:left="709"/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  <w:r w:rsidRPr="00F46973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“ (…) me permito solicitar el ajuste y actualización del lineamiento de programación de la FICHA I- 32 – 161 – SERVICIO DE EDUCACIÓN INICIAL A LA PRIMERA INFANCIA, </w:t>
      </w:r>
      <w:r w:rsidRPr="00F46973">
        <w:rPr>
          <w:rFonts w:ascii="Verdana" w:hAnsi="Verdana"/>
          <w:i/>
          <w:iCs/>
          <w:color w:val="000000" w:themeColor="text1"/>
          <w:sz w:val="20"/>
          <w:szCs w:val="20"/>
        </w:rPr>
        <w:lastRenderedPageBreak/>
        <w:t>esto teniendo en cuenta la necesidad de incluir el catalizador C-4602-1500-9-704080Z-4602020-02, conforme a los procesos de la entidad y para el uso de los recursos requeridos para la atención de niñas y niños</w:t>
      </w:r>
      <w:r w:rsidRPr="00F46973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 </w:t>
      </w:r>
      <w:r w:rsidRPr="00F46973">
        <w:rPr>
          <w:rFonts w:ascii="Verdana" w:hAnsi="Verdana"/>
          <w:i/>
          <w:iCs/>
          <w:color w:val="000000" w:themeColor="text1"/>
          <w:sz w:val="20"/>
          <w:szCs w:val="20"/>
        </w:rPr>
        <w:t>participantes de los servicios de primera infancia de la modalidad institucional, favoreciendo prácticas de cuidado, la soberanía y la seguridad alimentaria.</w:t>
      </w:r>
    </w:p>
    <w:p w14:paraId="2CB9CDF1" w14:textId="77777777" w:rsidR="00F46973" w:rsidRPr="00F46973" w:rsidRDefault="00F46973" w:rsidP="00F46973">
      <w:pPr>
        <w:spacing w:after="0" w:line="240" w:lineRule="auto"/>
        <w:ind w:left="709"/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</w:p>
    <w:p w14:paraId="0C81AAF6" w14:textId="20174E68" w:rsidR="00F46973" w:rsidRPr="00F46973" w:rsidRDefault="00F46973" w:rsidP="00F46973">
      <w:pPr>
        <w:spacing w:after="0" w:line="240" w:lineRule="auto"/>
        <w:ind w:left="709"/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  <w:r w:rsidRPr="00F46973">
        <w:rPr>
          <w:rFonts w:ascii="Verdana" w:hAnsi="Verdana"/>
          <w:i/>
          <w:iCs/>
          <w:color w:val="000000" w:themeColor="text1"/>
          <w:sz w:val="20"/>
          <w:szCs w:val="20"/>
        </w:rPr>
        <w:t>De igual forma, se solicita la modificación del ANEXO 7 en lo relacionado con el valor de la fase de cierre de la canasta del recién servicio creado RISAS, RAÍCES Y RECONOCIMIENTO CAMPESINO, por cuanto el mismo debió ajustarse por considerarse necesario la participación del perfil agente educativo/a, en el desarrollo de esa fase.</w:t>
      </w:r>
    </w:p>
    <w:p w14:paraId="65452918" w14:textId="4EDE5498" w:rsidR="00F46973" w:rsidRPr="00F46973" w:rsidRDefault="00F46973" w:rsidP="00F46973">
      <w:pPr>
        <w:spacing w:after="0" w:line="240" w:lineRule="auto"/>
        <w:ind w:left="709"/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  <w:r w:rsidRPr="00F46973">
        <w:rPr>
          <w:rFonts w:ascii="Verdana" w:hAnsi="Verdana"/>
          <w:i/>
          <w:iCs/>
          <w:color w:val="000000" w:themeColor="text1"/>
          <w:sz w:val="20"/>
          <w:szCs w:val="20"/>
        </w:rPr>
        <w:t>Por lo anterior, solicitamos la publicación de la ficha - 32 – 161 – SERVICIO DE EDUCACIÓN INICIAL A LA PRIMERA INFANCIA actualizada y del nuevo ANEXO 7</w:t>
      </w:r>
      <w:r w:rsidRPr="00F46973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 </w:t>
      </w:r>
      <w:r w:rsidRPr="00F46973">
        <w:rPr>
          <w:rFonts w:ascii="Verdana" w:hAnsi="Verdana"/>
          <w:i/>
          <w:iCs/>
          <w:color w:val="000000" w:themeColor="text1"/>
          <w:sz w:val="20"/>
          <w:szCs w:val="20"/>
        </w:rPr>
        <w:t>de los lineamientos de programación, aclarando que la ficha I-33-162-SERVICIO DE EDUCACIÓN COMUNITARIO A LA PRIMERA INFANCIA, no sufrió modificación alguna”.</w:t>
      </w:r>
    </w:p>
    <w:p w14:paraId="0CE72B94" w14:textId="77777777" w:rsidR="00F46973" w:rsidRDefault="00F46973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2E16F934" w14:textId="1D70861C" w:rsidR="00F46973" w:rsidRPr="00F46973" w:rsidRDefault="00F46973" w:rsidP="00F46973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F46973">
        <w:rPr>
          <w:rFonts w:ascii="Verdana" w:hAnsi="Verdana"/>
          <w:color w:val="000000" w:themeColor="text1"/>
        </w:rPr>
        <w:t>Que la Subdirección de Programación de la Dirección de Planeación y Control de</w:t>
      </w:r>
      <w:r>
        <w:rPr>
          <w:rFonts w:ascii="Verdana" w:hAnsi="Verdana"/>
          <w:color w:val="000000" w:themeColor="text1"/>
        </w:rPr>
        <w:t xml:space="preserve"> </w:t>
      </w:r>
      <w:r w:rsidRPr="00F46973">
        <w:rPr>
          <w:rFonts w:ascii="Verdana" w:hAnsi="Verdana"/>
          <w:color w:val="000000" w:themeColor="text1"/>
        </w:rPr>
        <w:t xml:space="preserve">Gestión del ICBF, en concordancia a lo previsto en el artículo 3º de la Resolución 1 del 2 enero de 2025, y en el marco de las funciones y competencias conferidas por el </w:t>
      </w:r>
    </w:p>
    <w:p w14:paraId="603000A7" w14:textId="22F3D071" w:rsidR="00F46973" w:rsidRPr="00F46973" w:rsidRDefault="00F46973" w:rsidP="00F46973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F46973">
        <w:rPr>
          <w:rFonts w:ascii="Verdana" w:hAnsi="Verdana"/>
          <w:color w:val="000000" w:themeColor="text1"/>
        </w:rPr>
        <w:t>artículo 19 del Decreto 987 de 2012, el 9 de octubre de 2025, emitió CONCEPTO FAVORABLE a la solicitud de modificación de los Lineamientos de Programación y Ejecución de Metas Sociales y Financieras – Vigencia 2025, en los términos solicitados</w:t>
      </w:r>
      <w:r>
        <w:rPr>
          <w:rFonts w:ascii="Verdana" w:hAnsi="Verdana"/>
          <w:color w:val="000000" w:themeColor="text1"/>
        </w:rPr>
        <w:t xml:space="preserve"> </w:t>
      </w:r>
    </w:p>
    <w:p w14:paraId="5E3236FD" w14:textId="2C95EFCB" w:rsidR="00F46973" w:rsidRDefault="00F46973" w:rsidP="00F46973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F46973">
        <w:rPr>
          <w:rFonts w:ascii="Verdana" w:hAnsi="Verdana"/>
          <w:color w:val="000000" w:themeColor="text1"/>
        </w:rPr>
        <w:t>por la Dirección de Primera Infancia, la cual quedará de la siguiente forma:</w:t>
      </w:r>
    </w:p>
    <w:p w14:paraId="57890C67" w14:textId="77777777" w:rsidR="00F46973" w:rsidRDefault="00F46973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4FE88EAA" w14:textId="77777777" w:rsidR="00F46973" w:rsidRPr="00F46973" w:rsidRDefault="00F46973" w:rsidP="00F46973">
      <w:pPr>
        <w:spacing w:after="0" w:line="240" w:lineRule="auto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46973">
        <w:rPr>
          <w:rFonts w:ascii="Verdana" w:hAnsi="Verdana"/>
          <w:b/>
          <w:bCs/>
          <w:color w:val="000000" w:themeColor="text1"/>
          <w:sz w:val="20"/>
          <w:szCs w:val="20"/>
        </w:rPr>
        <w:t>Tabla No. 2</w:t>
      </w:r>
    </w:p>
    <w:p w14:paraId="058C90ED" w14:textId="16E893AF" w:rsidR="00F46973" w:rsidRPr="00F46973" w:rsidRDefault="00F46973" w:rsidP="00F46973">
      <w:pPr>
        <w:spacing w:after="0" w:line="240" w:lineRule="auto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46973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Descripción de la modificación a los Lineamientos Técnicos de Programación </w:t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t>v</w:t>
      </w:r>
      <w:r w:rsidRPr="00F46973">
        <w:rPr>
          <w:rFonts w:ascii="Verdana" w:hAnsi="Verdana"/>
          <w:b/>
          <w:bCs/>
          <w:color w:val="000000" w:themeColor="text1"/>
          <w:sz w:val="20"/>
          <w:szCs w:val="20"/>
        </w:rPr>
        <w:t>igencia -2025.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853"/>
        <w:gridCol w:w="1652"/>
        <w:gridCol w:w="2599"/>
        <w:gridCol w:w="3163"/>
      </w:tblGrid>
      <w:tr w:rsidR="00F46973" w:rsidRPr="00F46973" w14:paraId="7B329D95" w14:textId="77777777" w:rsidTr="00F46973">
        <w:trPr>
          <w:jc w:val="center"/>
        </w:trPr>
        <w:tc>
          <w:tcPr>
            <w:tcW w:w="566" w:type="dxa"/>
            <w:shd w:val="clear" w:color="auto" w:fill="D0CECE" w:themeFill="background2" w:themeFillShade="E6"/>
          </w:tcPr>
          <w:p w14:paraId="51D349D2" w14:textId="0F239201" w:rsidR="00F46973" w:rsidRPr="00F46973" w:rsidRDefault="00F46973" w:rsidP="00F4697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853" w:type="dxa"/>
            <w:shd w:val="clear" w:color="auto" w:fill="D0CECE" w:themeFill="background2" w:themeFillShade="E6"/>
          </w:tcPr>
          <w:p w14:paraId="31C3DE06" w14:textId="7B6AFCF8" w:rsidR="00F46973" w:rsidRPr="00F46973" w:rsidRDefault="00F46973" w:rsidP="00F4697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FICHA</w:t>
            </w:r>
          </w:p>
        </w:tc>
        <w:tc>
          <w:tcPr>
            <w:tcW w:w="1652" w:type="dxa"/>
            <w:shd w:val="clear" w:color="auto" w:fill="D0CECE" w:themeFill="background2" w:themeFillShade="E6"/>
          </w:tcPr>
          <w:p w14:paraId="422952C3" w14:textId="104FFB58" w:rsidR="00F46973" w:rsidRPr="00F46973" w:rsidRDefault="00F46973" w:rsidP="00F4697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599" w:type="dxa"/>
            <w:shd w:val="clear" w:color="auto" w:fill="D0CECE" w:themeFill="background2" w:themeFillShade="E6"/>
          </w:tcPr>
          <w:p w14:paraId="4658E0BA" w14:textId="0503A133" w:rsidR="00F46973" w:rsidRPr="00F46973" w:rsidRDefault="00F46973" w:rsidP="00F4697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RUBRO PRESUPUESTAL</w:t>
            </w:r>
          </w:p>
        </w:tc>
        <w:tc>
          <w:tcPr>
            <w:tcW w:w="3163" w:type="dxa"/>
            <w:shd w:val="clear" w:color="auto" w:fill="D0CECE" w:themeFill="background2" w:themeFillShade="E6"/>
          </w:tcPr>
          <w:p w14:paraId="5AB209E6" w14:textId="2D386BDA" w:rsidR="00F46973" w:rsidRPr="00F46973" w:rsidRDefault="00F46973" w:rsidP="00F4697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AJUSTE</w:t>
            </w:r>
          </w:p>
        </w:tc>
      </w:tr>
      <w:tr w:rsidR="00F46973" w:rsidRPr="00F46973" w14:paraId="7E055974" w14:textId="77777777" w:rsidTr="00F46973">
        <w:trPr>
          <w:jc w:val="center"/>
        </w:trPr>
        <w:tc>
          <w:tcPr>
            <w:tcW w:w="566" w:type="dxa"/>
          </w:tcPr>
          <w:p w14:paraId="5FD465F2" w14:textId="0BB3FA8A" w:rsidR="00F46973" w:rsidRPr="00F46973" w:rsidRDefault="00F46973" w:rsidP="003D1599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3" w:type="dxa"/>
          </w:tcPr>
          <w:p w14:paraId="0C51EA87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FICHA </w:t>
            </w:r>
          </w:p>
          <w:p w14:paraId="3D9EF5B0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I–32–</w:t>
            </w:r>
          </w:p>
          <w:p w14:paraId="7257E8D3" w14:textId="16444711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1652" w:type="dxa"/>
          </w:tcPr>
          <w:p w14:paraId="361FA656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SERVICIO DE </w:t>
            </w:r>
          </w:p>
          <w:p w14:paraId="773CF640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EDUCACIÓN </w:t>
            </w:r>
          </w:p>
          <w:p w14:paraId="78BFDA40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INICIAL A LA </w:t>
            </w:r>
          </w:p>
          <w:p w14:paraId="7324C3C1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PRIMERA </w:t>
            </w:r>
          </w:p>
          <w:p w14:paraId="318BE6C8" w14:textId="6476C2B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INFANCIA</w:t>
            </w:r>
          </w:p>
        </w:tc>
        <w:tc>
          <w:tcPr>
            <w:tcW w:w="2599" w:type="dxa"/>
          </w:tcPr>
          <w:p w14:paraId="045ECF62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C-4602-1500-9-704020-4602020-02</w:t>
            </w:r>
          </w:p>
          <w:p w14:paraId="44469807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C-4602-1500-9-704080-4602020-02</w:t>
            </w:r>
          </w:p>
          <w:p w14:paraId="63430B93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C-4602-1500-9-704020Z-4602020-02</w:t>
            </w:r>
          </w:p>
          <w:p w14:paraId="5F215182" w14:textId="1E1FE7BD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C-4602-1500-9-704080Z-4602020-02</w:t>
            </w:r>
          </w:p>
        </w:tc>
        <w:tc>
          <w:tcPr>
            <w:tcW w:w="3163" w:type="dxa"/>
          </w:tcPr>
          <w:p w14:paraId="6AD4B147" w14:textId="6563DB4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Incluir un nuevo rubro presupuestal C-4602-1500-9-704080Z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4602020-02; </w:t>
            </w:r>
          </w:p>
          <w:p w14:paraId="709A2AAB" w14:textId="77777777" w:rsidR="004A76D0" w:rsidRDefault="004A76D0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CA1F02B" w14:textId="08B05ADB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Modificar el Anexo 7 en lo </w:t>
            </w:r>
          </w:p>
          <w:p w14:paraId="6B8799BB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relacionado con el valor de la </w:t>
            </w:r>
          </w:p>
          <w:p w14:paraId="4C217B5E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fase de cierre de la canasta del </w:t>
            </w:r>
          </w:p>
          <w:p w14:paraId="3B86964C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servicio RISAS, RAÍCES Y </w:t>
            </w:r>
          </w:p>
          <w:p w14:paraId="3540B096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RECONOCIMIENTO CAMPESINO, </w:t>
            </w:r>
          </w:p>
          <w:p w14:paraId="0DC32F34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ajustándose la participación del </w:t>
            </w:r>
          </w:p>
          <w:p w14:paraId="13F6A706" w14:textId="77777777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perfil agente educativo/a, en el </w:t>
            </w:r>
          </w:p>
          <w:p w14:paraId="1C40D3AD" w14:textId="78724F71" w:rsidR="00F46973" w:rsidRPr="00F46973" w:rsidRDefault="00F46973" w:rsidP="00F4697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desarrollo de esa fase.</w:t>
            </w:r>
          </w:p>
        </w:tc>
      </w:tr>
    </w:tbl>
    <w:p w14:paraId="6B5C6D98" w14:textId="1C327F9C" w:rsidR="00F46973" w:rsidRPr="00F46973" w:rsidRDefault="00F46973" w:rsidP="00F46973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F46973">
        <w:rPr>
          <w:rFonts w:ascii="Verdana" w:hAnsi="Verdana"/>
          <w:color w:val="000000" w:themeColor="text1"/>
          <w:sz w:val="20"/>
          <w:szCs w:val="20"/>
        </w:rPr>
        <w:t>Fuente: Lineamientos Técnicos de Programación – Subdirección de Programación, Vigencia 2025</w:t>
      </w:r>
    </w:p>
    <w:p w14:paraId="1FB6F7BF" w14:textId="77777777" w:rsidR="00F46973" w:rsidRDefault="00F46973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7E7C5A93" w14:textId="3B9EF54B" w:rsidR="00F46973" w:rsidRPr="00F46973" w:rsidRDefault="00F46973" w:rsidP="00F46973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F46973">
        <w:rPr>
          <w:rFonts w:ascii="Verdana" w:hAnsi="Verdana"/>
          <w:color w:val="000000" w:themeColor="text1"/>
        </w:rPr>
        <w:t>Que, de acuerdo con los argumentos planteados, la modificación propuesta resulta necesaria para garantizar la adecuada ejecución de los Lineamientos de Programación</w:t>
      </w:r>
    </w:p>
    <w:p w14:paraId="1C800457" w14:textId="51B271CD" w:rsidR="00F46973" w:rsidRPr="00F46973" w:rsidRDefault="00F46973" w:rsidP="00F46973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F46973">
        <w:rPr>
          <w:rFonts w:ascii="Verdana" w:hAnsi="Verdana"/>
          <w:color w:val="000000" w:themeColor="text1"/>
        </w:rPr>
        <w:t>y Ejecución de Metas Sociales y Financieras para la vigencia 2025, así como el fortalecimiento de la capacidad institucional del ICBF, para atender de manera oportuna y efectiva las necesidades de los niños, niñas, adolescentes, familias y comunidades beneficiarias de los programas misionales, garantizando la continuidad,</w:t>
      </w:r>
    </w:p>
    <w:p w14:paraId="27F9C141" w14:textId="5C6D50E2" w:rsidR="00F46973" w:rsidRDefault="00F46973" w:rsidP="00F46973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F46973">
        <w:rPr>
          <w:rFonts w:ascii="Verdana" w:hAnsi="Verdana"/>
          <w:color w:val="000000" w:themeColor="text1"/>
        </w:rPr>
        <w:t>eficiencia y calidad de los servicios prestados en concordancia con las disposiciones</w:t>
      </w:r>
      <w:r>
        <w:rPr>
          <w:rFonts w:ascii="Verdana" w:hAnsi="Verdana"/>
          <w:color w:val="000000" w:themeColor="text1"/>
        </w:rPr>
        <w:t xml:space="preserve"> </w:t>
      </w:r>
      <w:r w:rsidRPr="00F46973">
        <w:rPr>
          <w:rFonts w:ascii="Verdana" w:hAnsi="Verdana"/>
          <w:color w:val="000000" w:themeColor="text1"/>
        </w:rPr>
        <w:t xml:space="preserve">legales vigentes. </w:t>
      </w:r>
    </w:p>
    <w:p w14:paraId="603A1A17" w14:textId="77777777" w:rsidR="00F46973" w:rsidRPr="00F46973" w:rsidRDefault="00F46973" w:rsidP="00F46973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3377AFCF" w14:textId="77777777" w:rsidR="00F46973" w:rsidRDefault="00F46973" w:rsidP="00F46973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F46973">
        <w:rPr>
          <w:rFonts w:ascii="Verdana" w:hAnsi="Verdana"/>
          <w:color w:val="000000" w:themeColor="text1"/>
        </w:rPr>
        <w:t xml:space="preserve">Que, en mérito de lo expuesto, </w:t>
      </w:r>
    </w:p>
    <w:p w14:paraId="3928BB83" w14:textId="77777777" w:rsidR="00F46973" w:rsidRPr="00F46973" w:rsidRDefault="00F46973" w:rsidP="00F46973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5FCFC3E9" w14:textId="6AAE58D2" w:rsidR="00F46973" w:rsidRPr="00F46973" w:rsidRDefault="00F46973" w:rsidP="00F46973">
      <w:pPr>
        <w:spacing w:after="0" w:line="240" w:lineRule="auto"/>
        <w:jc w:val="center"/>
        <w:rPr>
          <w:rFonts w:ascii="Verdana" w:hAnsi="Verdana"/>
          <w:b/>
          <w:bCs/>
          <w:color w:val="000000" w:themeColor="text1"/>
        </w:rPr>
      </w:pPr>
      <w:r w:rsidRPr="00F46973">
        <w:rPr>
          <w:rFonts w:ascii="Verdana" w:hAnsi="Verdana"/>
          <w:b/>
          <w:bCs/>
          <w:color w:val="000000" w:themeColor="text1"/>
        </w:rPr>
        <w:t>RESUELVE</w:t>
      </w:r>
      <w:r>
        <w:rPr>
          <w:rFonts w:ascii="Verdana" w:hAnsi="Verdana"/>
          <w:b/>
          <w:bCs/>
          <w:color w:val="000000" w:themeColor="text1"/>
        </w:rPr>
        <w:t>:</w:t>
      </w:r>
    </w:p>
    <w:p w14:paraId="314060D3" w14:textId="77777777" w:rsidR="00F46973" w:rsidRDefault="00F46973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110641F1" w14:textId="7C233524" w:rsidR="004A76D0" w:rsidRDefault="004A76D0" w:rsidP="004A76D0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  <w:r w:rsidRPr="004A76D0">
        <w:rPr>
          <w:rFonts w:ascii="Verdana" w:hAnsi="Verdana"/>
          <w:b/>
          <w:bCs/>
          <w:color w:val="000000" w:themeColor="text1"/>
          <w:lang w:val="es-CO"/>
        </w:rPr>
        <w:t>ARTÍCULO 1. MODIFICAR</w:t>
      </w:r>
      <w:r w:rsidRPr="004A76D0">
        <w:rPr>
          <w:rFonts w:ascii="Verdana" w:hAnsi="Verdana"/>
          <w:color w:val="000000" w:themeColor="text1"/>
          <w:lang w:val="es-CO"/>
        </w:rPr>
        <w:t xml:space="preserve"> parcialmente el artículo 1 de la Resolución No. 1 de 2 de enero de 2025, en el sentido de ACTUALIZAR: la FICHA I-32-161 - SERVICIO DE EDUCACIÓN INICIAL A LA PRIMERA y; el ANEXO 7 – CANASTAS DE ATENCIÓN PARA LOS SERVICIOS INTEGRAL Y COMUNITARIO de los lineamientos de programación los cuales quedarán de la siguiente forma, respectivamente:</w:t>
      </w:r>
    </w:p>
    <w:p w14:paraId="29E9482B" w14:textId="77777777" w:rsidR="004A76D0" w:rsidRPr="004A76D0" w:rsidRDefault="004A76D0" w:rsidP="004A76D0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</w:p>
    <w:p w14:paraId="2EA8C520" w14:textId="74FC7817" w:rsidR="004A76D0" w:rsidRPr="004A76D0" w:rsidRDefault="004A76D0" w:rsidP="004A76D0">
      <w:pPr>
        <w:pStyle w:val="Textoindependiente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</w:pPr>
      <w:r w:rsidRPr="004A76D0"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  <w:t>FICHA I-32-161 - SERVICIO DE EDUCACIÓN INICIAL A LA PRIMERA</w:t>
      </w:r>
    </w:p>
    <w:p w14:paraId="46B6FC5E" w14:textId="77777777" w:rsidR="004A76D0" w:rsidRPr="004A76D0" w:rsidRDefault="004A76D0" w:rsidP="004A76D0">
      <w:pPr>
        <w:pStyle w:val="Textoindependiente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</w:pPr>
    </w:p>
    <w:p w14:paraId="360090DA" w14:textId="1B9F3B69" w:rsidR="004A76D0" w:rsidRPr="004A76D0" w:rsidRDefault="004A76D0" w:rsidP="004A76D0">
      <w:pPr>
        <w:pStyle w:val="Textoindependiente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</w:pPr>
      <w:r w:rsidRPr="004A76D0"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  <w:t>Tabla No. 3</w:t>
      </w:r>
    </w:p>
    <w:p w14:paraId="0D773C7A" w14:textId="4EC1DC87" w:rsidR="00C55C6B" w:rsidRPr="004A76D0" w:rsidRDefault="004A76D0" w:rsidP="004A76D0">
      <w:pPr>
        <w:pStyle w:val="Textoindependiente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</w:pPr>
      <w:r w:rsidRPr="004A76D0"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  <w:t>Descripción de la modificación a los Lineamientos Técnicos de Programación Vigencia -2025.</w:t>
      </w:r>
    </w:p>
    <w:p w14:paraId="7884D301" w14:textId="77777777" w:rsidR="004A76D0" w:rsidRDefault="004A76D0" w:rsidP="004A76D0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853"/>
        <w:gridCol w:w="1652"/>
        <w:gridCol w:w="2599"/>
        <w:gridCol w:w="3163"/>
      </w:tblGrid>
      <w:tr w:rsidR="004A76D0" w:rsidRPr="00F46973" w14:paraId="5BDEFC5B" w14:textId="77777777" w:rsidTr="004C38BF">
        <w:trPr>
          <w:jc w:val="center"/>
        </w:trPr>
        <w:tc>
          <w:tcPr>
            <w:tcW w:w="566" w:type="dxa"/>
            <w:shd w:val="clear" w:color="auto" w:fill="D0CECE" w:themeFill="background2" w:themeFillShade="E6"/>
          </w:tcPr>
          <w:p w14:paraId="59455141" w14:textId="77777777" w:rsidR="004A76D0" w:rsidRPr="00F46973" w:rsidRDefault="004A76D0" w:rsidP="004C38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853" w:type="dxa"/>
            <w:shd w:val="clear" w:color="auto" w:fill="D0CECE" w:themeFill="background2" w:themeFillShade="E6"/>
          </w:tcPr>
          <w:p w14:paraId="534B2113" w14:textId="77777777" w:rsidR="004A76D0" w:rsidRPr="00F46973" w:rsidRDefault="004A76D0" w:rsidP="004C38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FICHA</w:t>
            </w:r>
          </w:p>
        </w:tc>
        <w:tc>
          <w:tcPr>
            <w:tcW w:w="1652" w:type="dxa"/>
            <w:shd w:val="clear" w:color="auto" w:fill="D0CECE" w:themeFill="background2" w:themeFillShade="E6"/>
          </w:tcPr>
          <w:p w14:paraId="0440B66A" w14:textId="77777777" w:rsidR="004A76D0" w:rsidRPr="00F46973" w:rsidRDefault="004A76D0" w:rsidP="004C38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599" w:type="dxa"/>
            <w:shd w:val="clear" w:color="auto" w:fill="D0CECE" w:themeFill="background2" w:themeFillShade="E6"/>
          </w:tcPr>
          <w:p w14:paraId="41A2B22F" w14:textId="77777777" w:rsidR="004A76D0" w:rsidRPr="00F46973" w:rsidRDefault="004A76D0" w:rsidP="004C38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RUBRO PRESUPUESTAL</w:t>
            </w:r>
          </w:p>
        </w:tc>
        <w:tc>
          <w:tcPr>
            <w:tcW w:w="3163" w:type="dxa"/>
            <w:shd w:val="clear" w:color="auto" w:fill="D0CECE" w:themeFill="background2" w:themeFillShade="E6"/>
          </w:tcPr>
          <w:p w14:paraId="199A9F53" w14:textId="77777777" w:rsidR="004A76D0" w:rsidRPr="00F46973" w:rsidRDefault="004A76D0" w:rsidP="004C38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AJUSTE</w:t>
            </w:r>
          </w:p>
        </w:tc>
      </w:tr>
      <w:tr w:rsidR="004A76D0" w:rsidRPr="00F46973" w14:paraId="601CE0B4" w14:textId="77777777" w:rsidTr="004C38BF">
        <w:trPr>
          <w:jc w:val="center"/>
        </w:trPr>
        <w:tc>
          <w:tcPr>
            <w:tcW w:w="566" w:type="dxa"/>
          </w:tcPr>
          <w:p w14:paraId="14841AA9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853" w:type="dxa"/>
          </w:tcPr>
          <w:p w14:paraId="2AFF7294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FICHA </w:t>
            </w:r>
          </w:p>
          <w:p w14:paraId="24DB5F8D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I–32–</w:t>
            </w:r>
          </w:p>
          <w:p w14:paraId="0EED5827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1652" w:type="dxa"/>
          </w:tcPr>
          <w:p w14:paraId="425B7EEC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SERVICIO DE </w:t>
            </w:r>
          </w:p>
          <w:p w14:paraId="4B210AC3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EDUCACIÓN </w:t>
            </w:r>
          </w:p>
          <w:p w14:paraId="4DA6AB50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INICIAL A LA </w:t>
            </w:r>
          </w:p>
          <w:p w14:paraId="0E06F90D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PRIMERA </w:t>
            </w:r>
          </w:p>
          <w:p w14:paraId="3C8D2B29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INFANCIA</w:t>
            </w:r>
          </w:p>
        </w:tc>
        <w:tc>
          <w:tcPr>
            <w:tcW w:w="2599" w:type="dxa"/>
          </w:tcPr>
          <w:p w14:paraId="0EBD89A8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C-4602-1500-9-704020-4602020-02</w:t>
            </w:r>
          </w:p>
          <w:p w14:paraId="1856A9A1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C-4602-1500-9-704080-4602020-02</w:t>
            </w:r>
          </w:p>
          <w:p w14:paraId="4FB656C9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C-4602-1500-9-704020Z-4602020-02</w:t>
            </w:r>
          </w:p>
          <w:p w14:paraId="212C39EF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C-4602-1500-9-704080Z-4602020-02</w:t>
            </w:r>
          </w:p>
        </w:tc>
        <w:tc>
          <w:tcPr>
            <w:tcW w:w="3163" w:type="dxa"/>
          </w:tcPr>
          <w:p w14:paraId="38B7424B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Incluir un nuevo rubro </w:t>
            </w:r>
          </w:p>
          <w:p w14:paraId="15730637" w14:textId="79474C8B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>presupuestal C-4602-1500-9-704080Z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  <w:r w:rsidRPr="00F4697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4602020-02; </w:t>
            </w:r>
          </w:p>
          <w:p w14:paraId="445DDE10" w14:textId="4EE551E0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30C81EF0" w14:textId="77777777" w:rsidR="00F46973" w:rsidRDefault="00F46973" w:rsidP="003D1599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</w:p>
    <w:p w14:paraId="24A5C0CA" w14:textId="77777777" w:rsidR="00F46973" w:rsidRDefault="00F46973" w:rsidP="003D1599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</w:p>
    <w:p w14:paraId="57660EED" w14:textId="6A82DE4D" w:rsidR="004A76D0" w:rsidRPr="004A76D0" w:rsidRDefault="004A76D0" w:rsidP="004A76D0">
      <w:pPr>
        <w:pStyle w:val="Textoindependiente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</w:pPr>
      <w:r w:rsidRPr="004A76D0"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  <w:t>ANEXO 7 – CANASTAS DE ATENCIÓN PARA LOS SERVICIOS INTEGRAL Y</w:t>
      </w:r>
    </w:p>
    <w:p w14:paraId="0157828D" w14:textId="77777777" w:rsidR="004A76D0" w:rsidRPr="004A76D0" w:rsidRDefault="004A76D0" w:rsidP="004A76D0">
      <w:pPr>
        <w:pStyle w:val="Textoindependiente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</w:pPr>
      <w:r w:rsidRPr="004A76D0"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  <w:t>COMUNITARIO</w:t>
      </w:r>
    </w:p>
    <w:p w14:paraId="74DE6585" w14:textId="77777777" w:rsidR="004A76D0" w:rsidRPr="004A76D0" w:rsidRDefault="004A76D0" w:rsidP="004A76D0">
      <w:pPr>
        <w:pStyle w:val="Textoindependiente"/>
        <w:jc w:val="center"/>
        <w:rPr>
          <w:rFonts w:ascii="Verdana" w:hAnsi="Verdana"/>
          <w:b/>
          <w:bCs/>
          <w:color w:val="000000" w:themeColor="text1"/>
          <w:lang w:val="es-CO"/>
        </w:rPr>
      </w:pPr>
    </w:p>
    <w:p w14:paraId="153816A5" w14:textId="77777777" w:rsidR="004A76D0" w:rsidRPr="004A76D0" w:rsidRDefault="004A76D0" w:rsidP="004A76D0">
      <w:pPr>
        <w:pStyle w:val="Textoindependiente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</w:pPr>
      <w:r w:rsidRPr="004A76D0"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  <w:t>Tabla No. 4</w:t>
      </w:r>
    </w:p>
    <w:p w14:paraId="446E68B1" w14:textId="79988067" w:rsidR="00F46973" w:rsidRPr="004A76D0" w:rsidRDefault="004A76D0" w:rsidP="004A76D0">
      <w:pPr>
        <w:pStyle w:val="Textoindependiente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</w:pPr>
      <w:r w:rsidRPr="004A76D0"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  <w:t>Descripción de modificaciones a los lineamientos técnicos de Programación 202</w:t>
      </w:r>
      <w:r w:rsidRPr="004A76D0">
        <w:rPr>
          <w:rFonts w:ascii="Verdana" w:hAnsi="Verdana"/>
          <w:b/>
          <w:bCs/>
          <w:color w:val="000000" w:themeColor="text1"/>
          <w:sz w:val="20"/>
          <w:szCs w:val="20"/>
          <w:lang w:val="es-CO"/>
        </w:rPr>
        <w:t>5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922"/>
        <w:gridCol w:w="1652"/>
        <w:gridCol w:w="4368"/>
      </w:tblGrid>
      <w:tr w:rsidR="004A76D0" w:rsidRPr="00F46973" w14:paraId="1A260D3B" w14:textId="77777777" w:rsidTr="004A76D0">
        <w:trPr>
          <w:jc w:val="center"/>
        </w:trPr>
        <w:tc>
          <w:tcPr>
            <w:tcW w:w="566" w:type="dxa"/>
            <w:shd w:val="clear" w:color="auto" w:fill="D0CECE" w:themeFill="background2" w:themeFillShade="E6"/>
          </w:tcPr>
          <w:p w14:paraId="56C8C977" w14:textId="77777777" w:rsidR="004A76D0" w:rsidRPr="00F46973" w:rsidRDefault="004A76D0" w:rsidP="004C38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922" w:type="dxa"/>
            <w:shd w:val="clear" w:color="auto" w:fill="D0CECE" w:themeFill="background2" w:themeFillShade="E6"/>
          </w:tcPr>
          <w:p w14:paraId="6FE5ACF3" w14:textId="258CF4EB" w:rsidR="004A76D0" w:rsidRPr="00F46973" w:rsidRDefault="004A76D0" w:rsidP="004C38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ANEXO</w:t>
            </w:r>
          </w:p>
        </w:tc>
        <w:tc>
          <w:tcPr>
            <w:tcW w:w="1652" w:type="dxa"/>
            <w:shd w:val="clear" w:color="auto" w:fill="D0CECE" w:themeFill="background2" w:themeFillShade="E6"/>
          </w:tcPr>
          <w:p w14:paraId="5928D47F" w14:textId="77777777" w:rsidR="004A76D0" w:rsidRPr="00F46973" w:rsidRDefault="004A76D0" w:rsidP="004C38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4368" w:type="dxa"/>
            <w:shd w:val="clear" w:color="auto" w:fill="D0CECE" w:themeFill="background2" w:themeFillShade="E6"/>
          </w:tcPr>
          <w:p w14:paraId="03DEEC90" w14:textId="77777777" w:rsidR="004A76D0" w:rsidRPr="00F46973" w:rsidRDefault="004A76D0" w:rsidP="004C38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46973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AJUSTE</w:t>
            </w:r>
          </w:p>
        </w:tc>
      </w:tr>
      <w:tr w:rsidR="004A76D0" w:rsidRPr="00F46973" w14:paraId="0699B070" w14:textId="77777777" w:rsidTr="004A76D0">
        <w:trPr>
          <w:jc w:val="center"/>
        </w:trPr>
        <w:tc>
          <w:tcPr>
            <w:tcW w:w="566" w:type="dxa"/>
          </w:tcPr>
          <w:p w14:paraId="40D65DC3" w14:textId="77777777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2" w:type="dxa"/>
          </w:tcPr>
          <w:p w14:paraId="564DAD41" w14:textId="3982723F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ANEXO 7</w:t>
            </w:r>
          </w:p>
        </w:tc>
        <w:tc>
          <w:tcPr>
            <w:tcW w:w="1652" w:type="dxa"/>
          </w:tcPr>
          <w:p w14:paraId="256091DD" w14:textId="20B9C533" w:rsidR="004A76D0" w:rsidRPr="00F46973" w:rsidRDefault="004A76D0" w:rsidP="004C38BF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CANASTAS DE ATENCIÓN PARA LOS SERVICIOS INTEGRAL Y COMUNITARIO</w:t>
            </w:r>
          </w:p>
        </w:tc>
        <w:tc>
          <w:tcPr>
            <w:tcW w:w="4368" w:type="dxa"/>
          </w:tcPr>
          <w:p w14:paraId="09CC8868" w14:textId="1691FA98" w:rsidR="004A76D0" w:rsidRPr="00F46973" w:rsidRDefault="004A76D0" w:rsidP="004A76D0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A76D0">
              <w:rPr>
                <w:rFonts w:ascii="Verdana" w:hAnsi="Verdana"/>
                <w:color w:val="000000" w:themeColor="text1"/>
                <w:sz w:val="18"/>
                <w:szCs w:val="18"/>
              </w:rPr>
              <w:t>Modificar el anexo 7 en lo relacionado con el valor de la fase de cierre de la canasta del servicio RISAS, RAÍCES Y RECONOCIMIENTO CAMPESINO, por cuanto debió ajustarse por considerarse necesario la participación del perfil agente educativo/a en el desarrollo de esa fase.</w:t>
            </w:r>
          </w:p>
        </w:tc>
      </w:tr>
    </w:tbl>
    <w:p w14:paraId="6C9CCEBC" w14:textId="77777777" w:rsidR="004A76D0" w:rsidRDefault="004A76D0" w:rsidP="004A76D0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</w:p>
    <w:p w14:paraId="004E7397" w14:textId="1CE4E819" w:rsidR="004A76D0" w:rsidRDefault="004A76D0" w:rsidP="004A76D0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  <w:r w:rsidRPr="004A76D0">
        <w:rPr>
          <w:rFonts w:ascii="Verdana" w:hAnsi="Verdana"/>
          <w:b/>
          <w:bCs/>
          <w:color w:val="000000" w:themeColor="text1"/>
          <w:lang w:val="es-CO"/>
        </w:rPr>
        <w:t>ARTICULO 2. COMUNÍQUESE,</w:t>
      </w:r>
      <w:r w:rsidRPr="004A76D0">
        <w:rPr>
          <w:rFonts w:ascii="Verdana" w:hAnsi="Verdana"/>
          <w:color w:val="000000" w:themeColor="text1"/>
          <w:lang w:val="es-CO"/>
        </w:rPr>
        <w:t xml:space="preserve"> el presente acto administrativo a las dependencias involucradas a través de la Dirección de Planeación y Control de Gestión.</w:t>
      </w:r>
    </w:p>
    <w:p w14:paraId="2A51575F" w14:textId="77777777" w:rsidR="004A76D0" w:rsidRPr="004A76D0" w:rsidRDefault="004A76D0" w:rsidP="004A76D0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</w:p>
    <w:p w14:paraId="2BD7D2B1" w14:textId="2499318F" w:rsidR="004A76D0" w:rsidRPr="004A76D0" w:rsidRDefault="004A76D0" w:rsidP="004A76D0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  <w:r w:rsidRPr="004A76D0">
        <w:rPr>
          <w:rFonts w:ascii="Verdana" w:hAnsi="Verdana"/>
          <w:b/>
          <w:bCs/>
          <w:color w:val="000000" w:themeColor="text1"/>
          <w:lang w:val="es-CO"/>
        </w:rPr>
        <w:t>ARTÍCULO 3. VIGENCIAS</w:t>
      </w:r>
      <w:r w:rsidRPr="004A76D0">
        <w:rPr>
          <w:rFonts w:ascii="Verdana" w:hAnsi="Verdana"/>
          <w:color w:val="000000" w:themeColor="text1"/>
          <w:lang w:val="es-CO"/>
        </w:rPr>
        <w:t>. La presente Resolución rige a partir de la fecha de su</w:t>
      </w:r>
      <w:r>
        <w:rPr>
          <w:rFonts w:ascii="Verdana" w:hAnsi="Verdana"/>
          <w:color w:val="000000" w:themeColor="text1"/>
          <w:lang w:val="es-CO"/>
        </w:rPr>
        <w:t xml:space="preserve"> </w:t>
      </w:r>
      <w:r w:rsidRPr="004A76D0">
        <w:rPr>
          <w:rFonts w:ascii="Verdana" w:hAnsi="Verdana"/>
          <w:color w:val="000000" w:themeColor="text1"/>
          <w:lang w:val="es-CO"/>
        </w:rPr>
        <w:t xml:space="preserve">expedición. Las demás disposiciones contenidas en las Resoluciones en mención, que </w:t>
      </w:r>
    </w:p>
    <w:p w14:paraId="11BA90D1" w14:textId="77777777" w:rsidR="004A76D0" w:rsidRDefault="004A76D0" w:rsidP="004A76D0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  <w:r w:rsidRPr="004A76D0">
        <w:rPr>
          <w:rFonts w:ascii="Verdana" w:hAnsi="Verdana"/>
          <w:color w:val="000000" w:themeColor="text1"/>
          <w:lang w:val="es-CO"/>
        </w:rPr>
        <w:t>no fueron objeto de modificación, permanecen incólumes.</w:t>
      </w:r>
    </w:p>
    <w:p w14:paraId="6BDABD65" w14:textId="77777777" w:rsidR="004A76D0" w:rsidRPr="004A76D0" w:rsidRDefault="004A76D0" w:rsidP="004A76D0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</w:p>
    <w:p w14:paraId="2D810242" w14:textId="47F1F951" w:rsidR="00D83E7A" w:rsidRPr="004A76D0" w:rsidRDefault="004A76D0" w:rsidP="004A76D0">
      <w:pPr>
        <w:pStyle w:val="Textoindependiente"/>
        <w:jc w:val="center"/>
        <w:rPr>
          <w:rFonts w:ascii="Verdana" w:hAnsi="Verdana"/>
          <w:b/>
          <w:bCs/>
          <w:color w:val="000000" w:themeColor="text1"/>
          <w:lang w:val="es-CO"/>
        </w:rPr>
      </w:pPr>
      <w:r w:rsidRPr="004A76D0">
        <w:rPr>
          <w:rFonts w:ascii="Verdana" w:hAnsi="Verdana"/>
          <w:b/>
          <w:bCs/>
          <w:color w:val="000000" w:themeColor="text1"/>
          <w:lang w:val="es-CO"/>
        </w:rPr>
        <w:t>COMUNÍQUESE, PUBLÍQUESE Y CÚMPLASE</w:t>
      </w:r>
    </w:p>
    <w:p w14:paraId="49405952" w14:textId="7E94DF34" w:rsidR="00D83E7A" w:rsidRPr="00AF6141" w:rsidRDefault="00D83E7A" w:rsidP="003D1599">
      <w:pPr>
        <w:spacing w:after="0" w:line="240" w:lineRule="auto"/>
        <w:jc w:val="center"/>
        <w:rPr>
          <w:rFonts w:ascii="Verdana" w:hAnsi="Verdana" w:cs="Arial"/>
          <w:color w:val="000000" w:themeColor="text1"/>
        </w:rPr>
      </w:pPr>
      <w:r w:rsidRPr="00AF6141">
        <w:rPr>
          <w:rFonts w:ascii="Verdana" w:hAnsi="Verdana" w:cs="Arial"/>
          <w:color w:val="000000" w:themeColor="text1"/>
        </w:rPr>
        <w:t xml:space="preserve">Dada en </w:t>
      </w:r>
      <w:r w:rsidR="006879B0" w:rsidRPr="00AF6141">
        <w:rPr>
          <w:rFonts w:ascii="Verdana" w:hAnsi="Verdana" w:cs="Arial"/>
          <w:color w:val="000000" w:themeColor="text1"/>
        </w:rPr>
        <w:t>Bogotá</w:t>
      </w:r>
      <w:r w:rsidR="00763B1A">
        <w:rPr>
          <w:rFonts w:ascii="Verdana" w:hAnsi="Verdana" w:cs="Arial"/>
          <w:color w:val="000000" w:themeColor="text1"/>
        </w:rPr>
        <w:t xml:space="preserve"> D.C.</w:t>
      </w:r>
      <w:r w:rsidR="006879B0" w:rsidRPr="00AF6141">
        <w:rPr>
          <w:rFonts w:ascii="Verdana" w:hAnsi="Verdana" w:cs="Arial"/>
          <w:color w:val="000000" w:themeColor="text1"/>
        </w:rPr>
        <w:t xml:space="preserve">, a </w:t>
      </w:r>
      <w:r w:rsidR="00A5244A" w:rsidRPr="00AF6141">
        <w:rPr>
          <w:rFonts w:ascii="Verdana" w:hAnsi="Verdana" w:cs="Arial"/>
          <w:color w:val="000000" w:themeColor="text1"/>
        </w:rPr>
        <w:t>los</w:t>
      </w:r>
      <w:r w:rsidR="004A76D0">
        <w:rPr>
          <w:rFonts w:ascii="Verdana" w:hAnsi="Verdana" w:cs="Arial"/>
          <w:color w:val="000000" w:themeColor="text1"/>
        </w:rPr>
        <w:t xml:space="preserve"> 30 días del mes de octubre de 2025</w:t>
      </w:r>
    </w:p>
    <w:p w14:paraId="44AF733C" w14:textId="0399BAF1" w:rsidR="00D83E7A" w:rsidRDefault="00D83E7A" w:rsidP="003D1599">
      <w:pPr>
        <w:spacing w:after="0" w:line="240" w:lineRule="auto"/>
        <w:jc w:val="center"/>
        <w:rPr>
          <w:rFonts w:ascii="Verdana" w:hAnsi="Verdana" w:cs="Arial"/>
          <w:color w:val="000000" w:themeColor="text1"/>
        </w:rPr>
      </w:pPr>
    </w:p>
    <w:p w14:paraId="19E49379" w14:textId="77777777" w:rsidR="00D83E7A" w:rsidRPr="00AF6141" w:rsidRDefault="00D83E7A" w:rsidP="003D1599">
      <w:pPr>
        <w:spacing w:after="0" w:line="240" w:lineRule="auto"/>
        <w:jc w:val="center"/>
        <w:rPr>
          <w:rFonts w:ascii="Verdana" w:hAnsi="Verdana" w:cs="Arial"/>
          <w:color w:val="000000" w:themeColor="text1"/>
        </w:rPr>
      </w:pPr>
    </w:p>
    <w:p w14:paraId="0B6204C4" w14:textId="46F780BB" w:rsidR="00F86EC5" w:rsidRPr="003D1599" w:rsidRDefault="00733E00" w:rsidP="003D1599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</w:rPr>
      </w:pPr>
      <w:r>
        <w:rPr>
          <w:rFonts w:ascii="Verdana" w:hAnsi="Verdana" w:cs="Arial"/>
          <w:b/>
          <w:bCs/>
          <w:color w:val="000000" w:themeColor="text1"/>
        </w:rPr>
        <w:t>ASTRID ELIANA CÁCERES CÁRDENAS</w:t>
      </w:r>
    </w:p>
    <w:p w14:paraId="458413F3" w14:textId="555FEA78" w:rsidR="00E30C9D" w:rsidRPr="00AF6141" w:rsidRDefault="006879B0" w:rsidP="003D1599">
      <w:pPr>
        <w:spacing w:after="0" w:line="240" w:lineRule="auto"/>
        <w:jc w:val="center"/>
        <w:rPr>
          <w:rFonts w:ascii="Verdana" w:hAnsi="Verdana" w:cs="Arial"/>
          <w:color w:val="000000" w:themeColor="text1"/>
        </w:rPr>
      </w:pPr>
      <w:r w:rsidRPr="00AF6141">
        <w:rPr>
          <w:rFonts w:ascii="Verdana" w:hAnsi="Verdana" w:cs="Arial"/>
          <w:color w:val="000000" w:themeColor="text1"/>
        </w:rPr>
        <w:t>Directora General</w:t>
      </w:r>
    </w:p>
    <w:p w14:paraId="12C81AE1" w14:textId="563ADA45" w:rsidR="00F16F0E" w:rsidRPr="003D1599" w:rsidRDefault="00F16F0E" w:rsidP="003D1599">
      <w:pPr>
        <w:spacing w:after="0" w:line="240" w:lineRule="auto"/>
        <w:rPr>
          <w:rFonts w:ascii="Verdana" w:hAnsi="Verdana" w:cs="Arial"/>
          <w:color w:val="000000" w:themeColor="text1"/>
          <w:sz w:val="18"/>
          <w:szCs w:val="18"/>
        </w:rPr>
      </w:pPr>
    </w:p>
    <w:p w14:paraId="46C1DC8A" w14:textId="23230F2F" w:rsidR="005B54FB" w:rsidRPr="005B54FB" w:rsidRDefault="005B54FB" w:rsidP="003D1599">
      <w:pPr>
        <w:spacing w:after="0" w:line="240" w:lineRule="auto"/>
        <w:rPr>
          <w:rFonts w:ascii="Verdana" w:eastAsia="Arial MT" w:hAnsi="Verdana" w:cs="Arial"/>
          <w:color w:val="000000" w:themeColor="text1"/>
          <w:w w:val="80"/>
          <w:sz w:val="10"/>
          <w:szCs w:val="10"/>
        </w:rPr>
      </w:pPr>
    </w:p>
    <w:p w14:paraId="69365F4A" w14:textId="3CBA24B5" w:rsidR="00693030" w:rsidRPr="00265DD2" w:rsidRDefault="00693030" w:rsidP="00EA730A">
      <w:pPr>
        <w:spacing w:after="0"/>
        <w:jc w:val="center"/>
        <w:rPr>
          <w:rFonts w:ascii="Verdana" w:hAnsi="Verdana" w:cs="Arial"/>
          <w:color w:val="000000" w:themeColor="text1"/>
        </w:rPr>
      </w:pPr>
    </w:p>
    <w:sectPr w:rsidR="00693030" w:rsidRPr="00265DD2" w:rsidSect="00DA16BB">
      <w:headerReference w:type="even" r:id="rId8"/>
      <w:headerReference w:type="first" r:id="rId9"/>
      <w:pgSz w:w="12240" w:h="20160" w:code="5"/>
      <w:pgMar w:top="1134" w:right="1134" w:bottom="1701" w:left="1701" w:header="1531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4144" w14:textId="77777777" w:rsidR="004A37BD" w:rsidRDefault="004A37BD" w:rsidP="00855163">
      <w:pPr>
        <w:spacing w:after="0" w:line="240" w:lineRule="auto"/>
      </w:pPr>
      <w:r>
        <w:separator/>
      </w:r>
    </w:p>
  </w:endnote>
  <w:endnote w:type="continuationSeparator" w:id="0">
    <w:p w14:paraId="1333E355" w14:textId="77777777" w:rsidR="004A37BD" w:rsidRDefault="004A37BD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F14B" w14:textId="77777777" w:rsidR="004A37BD" w:rsidRDefault="004A37BD" w:rsidP="00855163">
      <w:pPr>
        <w:spacing w:after="0" w:line="240" w:lineRule="auto"/>
      </w:pPr>
      <w:r>
        <w:separator/>
      </w:r>
    </w:p>
  </w:footnote>
  <w:footnote w:type="continuationSeparator" w:id="0">
    <w:p w14:paraId="773F5867" w14:textId="77777777" w:rsidR="004A37BD" w:rsidRDefault="004A37BD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9533" w14:textId="6565076A" w:rsidR="007B2E0F" w:rsidRDefault="0007484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EDDFD77" wp14:editId="673B34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2018229654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611F" w14:textId="77777777" w:rsidR="0007484D" w:rsidRDefault="0007484D" w:rsidP="0007484D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FD7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0;margin-top:0;width:464.1pt;height:198.9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F3E611F" w14:textId="77777777" w:rsidR="0007484D" w:rsidRDefault="0007484D" w:rsidP="0007484D">
                    <w:pPr>
                      <w:jc w:val="center"/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5DBA" w14:textId="77777777" w:rsidR="007B2E0F" w:rsidRDefault="00000000">
    <w:pPr>
      <w:pStyle w:val="Encabezado"/>
    </w:pPr>
    <w:r>
      <w:rPr>
        <w:noProof/>
      </w:rPr>
      <w:pict w14:anchorId="291188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64.1pt;height:198.9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6A3"/>
    <w:multiLevelType w:val="hybridMultilevel"/>
    <w:tmpl w:val="78BC45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53136"/>
    <w:multiLevelType w:val="hybridMultilevel"/>
    <w:tmpl w:val="5E2E5F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5615"/>
    <w:multiLevelType w:val="hybridMultilevel"/>
    <w:tmpl w:val="6882A874"/>
    <w:lvl w:ilvl="0" w:tplc="0C0A000F">
      <w:start w:val="1"/>
      <w:numFmt w:val="decimal"/>
      <w:lvlText w:val="%1."/>
      <w:lvlJc w:val="left"/>
      <w:pPr>
        <w:ind w:left="5889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9572E"/>
    <w:multiLevelType w:val="hybridMultilevel"/>
    <w:tmpl w:val="AC9456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7F0"/>
    <w:multiLevelType w:val="hybridMultilevel"/>
    <w:tmpl w:val="969A20F8"/>
    <w:lvl w:ilvl="0" w:tplc="C93215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6305C1"/>
    <w:multiLevelType w:val="hybridMultilevel"/>
    <w:tmpl w:val="D57466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56124"/>
    <w:multiLevelType w:val="hybridMultilevel"/>
    <w:tmpl w:val="3C82CB4C"/>
    <w:lvl w:ilvl="0" w:tplc="C3D416C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8BC"/>
    <w:multiLevelType w:val="hybridMultilevel"/>
    <w:tmpl w:val="9FAC2F5A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3066A"/>
    <w:multiLevelType w:val="hybridMultilevel"/>
    <w:tmpl w:val="5C20D18E"/>
    <w:lvl w:ilvl="0" w:tplc="DE12F80C">
      <w:start w:val="1"/>
      <w:numFmt w:val="decimal"/>
      <w:lvlText w:val="%1."/>
      <w:lvlJc w:val="left"/>
      <w:pPr>
        <w:ind w:left="390" w:hanging="248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 w:tplc="7BA4D2A8">
      <w:numFmt w:val="bullet"/>
      <w:lvlText w:val="•"/>
      <w:lvlJc w:val="left"/>
      <w:pPr>
        <w:ind w:left="501" w:hanging="248"/>
      </w:pPr>
      <w:rPr>
        <w:rFonts w:hint="default"/>
        <w:lang w:val="es-ES" w:eastAsia="en-US" w:bidi="ar-SA"/>
      </w:rPr>
    </w:lvl>
    <w:lvl w:ilvl="2" w:tplc="F4BA16D2">
      <w:numFmt w:val="bullet"/>
      <w:lvlText w:val="•"/>
      <w:lvlJc w:val="left"/>
      <w:pPr>
        <w:ind w:left="1461" w:hanging="248"/>
      </w:pPr>
      <w:rPr>
        <w:rFonts w:hint="default"/>
        <w:lang w:val="es-ES" w:eastAsia="en-US" w:bidi="ar-SA"/>
      </w:rPr>
    </w:lvl>
    <w:lvl w:ilvl="3" w:tplc="DC0C74A0">
      <w:numFmt w:val="bullet"/>
      <w:lvlText w:val="•"/>
      <w:lvlJc w:val="left"/>
      <w:pPr>
        <w:ind w:left="2421" w:hanging="248"/>
      </w:pPr>
      <w:rPr>
        <w:rFonts w:hint="default"/>
        <w:lang w:val="es-ES" w:eastAsia="en-US" w:bidi="ar-SA"/>
      </w:rPr>
    </w:lvl>
    <w:lvl w:ilvl="4" w:tplc="8F8C7B18">
      <w:numFmt w:val="bullet"/>
      <w:lvlText w:val="•"/>
      <w:lvlJc w:val="left"/>
      <w:pPr>
        <w:ind w:left="3381" w:hanging="248"/>
      </w:pPr>
      <w:rPr>
        <w:rFonts w:hint="default"/>
        <w:lang w:val="es-ES" w:eastAsia="en-US" w:bidi="ar-SA"/>
      </w:rPr>
    </w:lvl>
    <w:lvl w:ilvl="5" w:tplc="B13CF838">
      <w:numFmt w:val="bullet"/>
      <w:lvlText w:val="•"/>
      <w:lvlJc w:val="left"/>
      <w:pPr>
        <w:ind w:left="4341" w:hanging="248"/>
      </w:pPr>
      <w:rPr>
        <w:rFonts w:hint="default"/>
        <w:lang w:val="es-ES" w:eastAsia="en-US" w:bidi="ar-SA"/>
      </w:rPr>
    </w:lvl>
    <w:lvl w:ilvl="6" w:tplc="1E1C9656">
      <w:numFmt w:val="bullet"/>
      <w:lvlText w:val="•"/>
      <w:lvlJc w:val="left"/>
      <w:pPr>
        <w:ind w:left="5301" w:hanging="248"/>
      </w:pPr>
      <w:rPr>
        <w:rFonts w:hint="default"/>
        <w:lang w:val="es-ES" w:eastAsia="en-US" w:bidi="ar-SA"/>
      </w:rPr>
    </w:lvl>
    <w:lvl w:ilvl="7" w:tplc="E7EE4F72">
      <w:numFmt w:val="bullet"/>
      <w:lvlText w:val="•"/>
      <w:lvlJc w:val="left"/>
      <w:pPr>
        <w:ind w:left="6261" w:hanging="248"/>
      </w:pPr>
      <w:rPr>
        <w:rFonts w:hint="default"/>
        <w:lang w:val="es-ES" w:eastAsia="en-US" w:bidi="ar-SA"/>
      </w:rPr>
    </w:lvl>
    <w:lvl w:ilvl="8" w:tplc="55283356">
      <w:numFmt w:val="bullet"/>
      <w:lvlText w:val="•"/>
      <w:lvlJc w:val="left"/>
      <w:pPr>
        <w:ind w:left="7221" w:hanging="248"/>
      </w:pPr>
      <w:rPr>
        <w:rFonts w:hint="default"/>
        <w:lang w:val="es-ES" w:eastAsia="en-US" w:bidi="ar-SA"/>
      </w:rPr>
    </w:lvl>
  </w:abstractNum>
  <w:abstractNum w:abstractNumId="9" w15:restartNumberingAfterBreak="0">
    <w:nsid w:val="50077448"/>
    <w:multiLevelType w:val="hybridMultilevel"/>
    <w:tmpl w:val="E150463C"/>
    <w:lvl w:ilvl="0" w:tplc="820A1C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9B66400"/>
    <w:multiLevelType w:val="hybridMultilevel"/>
    <w:tmpl w:val="4290DDA2"/>
    <w:lvl w:ilvl="0" w:tplc="BB9A9C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2DB27FB"/>
    <w:multiLevelType w:val="hybridMultilevel"/>
    <w:tmpl w:val="9266F784"/>
    <w:lvl w:ilvl="0" w:tplc="A7AAAB1A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E7DCE"/>
    <w:multiLevelType w:val="hybridMultilevel"/>
    <w:tmpl w:val="D6D409DE"/>
    <w:lvl w:ilvl="0" w:tplc="240A000F">
      <w:start w:val="1"/>
      <w:numFmt w:val="decimal"/>
      <w:lvlText w:val="%1."/>
      <w:lvlJc w:val="left"/>
      <w:pPr>
        <w:ind w:left="390" w:hanging="248"/>
      </w:pPr>
      <w:rPr>
        <w:rFonts w:hint="default"/>
        <w:i/>
        <w:iCs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501" w:hanging="24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61" w:hanging="24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421" w:hanging="24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81" w:hanging="24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341" w:hanging="24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01" w:hanging="24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61" w:hanging="24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21" w:hanging="248"/>
      </w:pPr>
      <w:rPr>
        <w:rFonts w:hint="default"/>
        <w:lang w:val="es-ES" w:eastAsia="en-US" w:bidi="ar-SA"/>
      </w:rPr>
    </w:lvl>
  </w:abstractNum>
  <w:abstractNum w:abstractNumId="13" w15:restartNumberingAfterBreak="0">
    <w:nsid w:val="6F7E14CC"/>
    <w:multiLevelType w:val="hybridMultilevel"/>
    <w:tmpl w:val="FA5C5558"/>
    <w:lvl w:ilvl="0" w:tplc="71925A48">
      <w:start w:val="26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7010682D"/>
    <w:multiLevelType w:val="hybridMultilevel"/>
    <w:tmpl w:val="E150463C"/>
    <w:lvl w:ilvl="0" w:tplc="820A1C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7D1323BB"/>
    <w:multiLevelType w:val="hybridMultilevel"/>
    <w:tmpl w:val="086C7726"/>
    <w:lvl w:ilvl="0" w:tplc="34D4F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03C29"/>
    <w:multiLevelType w:val="hybridMultilevel"/>
    <w:tmpl w:val="3C82CB4C"/>
    <w:lvl w:ilvl="0" w:tplc="C3D416C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E5693"/>
    <w:multiLevelType w:val="hybridMultilevel"/>
    <w:tmpl w:val="E150463C"/>
    <w:lvl w:ilvl="0" w:tplc="820A1C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982125560">
    <w:abstractNumId w:val="5"/>
  </w:num>
  <w:num w:numId="2" w16cid:durableId="360936421">
    <w:abstractNumId w:val="8"/>
  </w:num>
  <w:num w:numId="3" w16cid:durableId="628711049">
    <w:abstractNumId w:val="12"/>
  </w:num>
  <w:num w:numId="4" w16cid:durableId="67654556">
    <w:abstractNumId w:val="13"/>
  </w:num>
  <w:num w:numId="5" w16cid:durableId="332340243">
    <w:abstractNumId w:val="11"/>
  </w:num>
  <w:num w:numId="6" w16cid:durableId="1819566695">
    <w:abstractNumId w:val="17"/>
  </w:num>
  <w:num w:numId="7" w16cid:durableId="1719206063">
    <w:abstractNumId w:val="2"/>
  </w:num>
  <w:num w:numId="8" w16cid:durableId="1219243450">
    <w:abstractNumId w:val="0"/>
  </w:num>
  <w:num w:numId="9" w16cid:durableId="521360253">
    <w:abstractNumId w:val="3"/>
  </w:num>
  <w:num w:numId="10" w16cid:durableId="1331102012">
    <w:abstractNumId w:val="14"/>
  </w:num>
  <w:num w:numId="11" w16cid:durableId="1192039233">
    <w:abstractNumId w:val="1"/>
  </w:num>
  <w:num w:numId="12" w16cid:durableId="1593121487">
    <w:abstractNumId w:val="9"/>
  </w:num>
  <w:num w:numId="13" w16cid:durableId="1473711052">
    <w:abstractNumId w:val="15"/>
  </w:num>
  <w:num w:numId="14" w16cid:durableId="374743975">
    <w:abstractNumId w:val="16"/>
  </w:num>
  <w:num w:numId="15" w16cid:durableId="931743877">
    <w:abstractNumId w:val="6"/>
  </w:num>
  <w:num w:numId="16" w16cid:durableId="917130535">
    <w:abstractNumId w:val="7"/>
  </w:num>
  <w:num w:numId="17" w16cid:durableId="1977878997">
    <w:abstractNumId w:val="4"/>
  </w:num>
  <w:num w:numId="18" w16cid:durableId="250740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2038"/>
    <w:rsid w:val="00003A22"/>
    <w:rsid w:val="00003AAF"/>
    <w:rsid w:val="00011225"/>
    <w:rsid w:val="00012EDC"/>
    <w:rsid w:val="00014709"/>
    <w:rsid w:val="00014C93"/>
    <w:rsid w:val="00015800"/>
    <w:rsid w:val="00015DFD"/>
    <w:rsid w:val="00020188"/>
    <w:rsid w:val="00022900"/>
    <w:rsid w:val="00025F08"/>
    <w:rsid w:val="0002692D"/>
    <w:rsid w:val="000269E4"/>
    <w:rsid w:val="00026A62"/>
    <w:rsid w:val="00030C47"/>
    <w:rsid w:val="0003269F"/>
    <w:rsid w:val="0003319F"/>
    <w:rsid w:val="000429D6"/>
    <w:rsid w:val="00044C34"/>
    <w:rsid w:val="00047C4F"/>
    <w:rsid w:val="00051A18"/>
    <w:rsid w:val="000525E2"/>
    <w:rsid w:val="00053E07"/>
    <w:rsid w:val="0005586C"/>
    <w:rsid w:val="0006020C"/>
    <w:rsid w:val="00061109"/>
    <w:rsid w:val="000622A9"/>
    <w:rsid w:val="00063EDC"/>
    <w:rsid w:val="000647BB"/>
    <w:rsid w:val="00070471"/>
    <w:rsid w:val="0007086F"/>
    <w:rsid w:val="00070FD9"/>
    <w:rsid w:val="000710C4"/>
    <w:rsid w:val="0007318E"/>
    <w:rsid w:val="0007484D"/>
    <w:rsid w:val="00076474"/>
    <w:rsid w:val="00076881"/>
    <w:rsid w:val="000772C5"/>
    <w:rsid w:val="00077F22"/>
    <w:rsid w:val="000852CB"/>
    <w:rsid w:val="000856E7"/>
    <w:rsid w:val="00094E12"/>
    <w:rsid w:val="000A39FF"/>
    <w:rsid w:val="000B212D"/>
    <w:rsid w:val="000B5096"/>
    <w:rsid w:val="000C2A48"/>
    <w:rsid w:val="000C6AF9"/>
    <w:rsid w:val="000D4AFD"/>
    <w:rsid w:val="000E00B8"/>
    <w:rsid w:val="000E0F63"/>
    <w:rsid w:val="000E4266"/>
    <w:rsid w:val="000E47AE"/>
    <w:rsid w:val="000E52A2"/>
    <w:rsid w:val="000F435B"/>
    <w:rsid w:val="000F48A4"/>
    <w:rsid w:val="000F4CB3"/>
    <w:rsid w:val="000F5447"/>
    <w:rsid w:val="000F79DE"/>
    <w:rsid w:val="0010052F"/>
    <w:rsid w:val="00101189"/>
    <w:rsid w:val="00102408"/>
    <w:rsid w:val="00103646"/>
    <w:rsid w:val="0010570B"/>
    <w:rsid w:val="0010609C"/>
    <w:rsid w:val="001156D1"/>
    <w:rsid w:val="00115B57"/>
    <w:rsid w:val="00120975"/>
    <w:rsid w:val="00122EC0"/>
    <w:rsid w:val="00123E1D"/>
    <w:rsid w:val="00127143"/>
    <w:rsid w:val="00130A10"/>
    <w:rsid w:val="0013539F"/>
    <w:rsid w:val="00136346"/>
    <w:rsid w:val="001363FD"/>
    <w:rsid w:val="00142A53"/>
    <w:rsid w:val="00144016"/>
    <w:rsid w:val="00144C9F"/>
    <w:rsid w:val="001455AA"/>
    <w:rsid w:val="00150FF8"/>
    <w:rsid w:val="001579E9"/>
    <w:rsid w:val="001610AA"/>
    <w:rsid w:val="001659C0"/>
    <w:rsid w:val="00172DAD"/>
    <w:rsid w:val="0017509B"/>
    <w:rsid w:val="00180150"/>
    <w:rsid w:val="00182717"/>
    <w:rsid w:val="001837BC"/>
    <w:rsid w:val="001854D5"/>
    <w:rsid w:val="001903AB"/>
    <w:rsid w:val="00191E3C"/>
    <w:rsid w:val="001921D6"/>
    <w:rsid w:val="001965E1"/>
    <w:rsid w:val="00197176"/>
    <w:rsid w:val="001A15B8"/>
    <w:rsid w:val="001A2A2B"/>
    <w:rsid w:val="001A4457"/>
    <w:rsid w:val="001A5F71"/>
    <w:rsid w:val="001B0BA6"/>
    <w:rsid w:val="001B2971"/>
    <w:rsid w:val="001B4C8C"/>
    <w:rsid w:val="001B50A1"/>
    <w:rsid w:val="001B5744"/>
    <w:rsid w:val="001C4072"/>
    <w:rsid w:val="001C415C"/>
    <w:rsid w:val="001C48EE"/>
    <w:rsid w:val="001C6AAF"/>
    <w:rsid w:val="001D097F"/>
    <w:rsid w:val="001D31B5"/>
    <w:rsid w:val="001D5130"/>
    <w:rsid w:val="001E032A"/>
    <w:rsid w:val="001E0F4D"/>
    <w:rsid w:val="001E6138"/>
    <w:rsid w:val="001E70BC"/>
    <w:rsid w:val="001F0D1A"/>
    <w:rsid w:val="001F42F2"/>
    <w:rsid w:val="001F5056"/>
    <w:rsid w:val="0020231C"/>
    <w:rsid w:val="0021372B"/>
    <w:rsid w:val="00213B84"/>
    <w:rsid w:val="00213CCD"/>
    <w:rsid w:val="00214DA9"/>
    <w:rsid w:val="00215093"/>
    <w:rsid w:val="0021689D"/>
    <w:rsid w:val="00221A33"/>
    <w:rsid w:val="002249AF"/>
    <w:rsid w:val="00226DF4"/>
    <w:rsid w:val="00230DD4"/>
    <w:rsid w:val="00233E3D"/>
    <w:rsid w:val="0023493E"/>
    <w:rsid w:val="00234B5F"/>
    <w:rsid w:val="0023613D"/>
    <w:rsid w:val="00236B0D"/>
    <w:rsid w:val="00237850"/>
    <w:rsid w:val="00237B97"/>
    <w:rsid w:val="00242EC3"/>
    <w:rsid w:val="002510E6"/>
    <w:rsid w:val="002528EF"/>
    <w:rsid w:val="00252D7E"/>
    <w:rsid w:val="002536CF"/>
    <w:rsid w:val="00262851"/>
    <w:rsid w:val="00262ACE"/>
    <w:rsid w:val="00265044"/>
    <w:rsid w:val="00265DD2"/>
    <w:rsid w:val="00266081"/>
    <w:rsid w:val="00276EAA"/>
    <w:rsid w:val="00280EDD"/>
    <w:rsid w:val="0028195B"/>
    <w:rsid w:val="00281EF6"/>
    <w:rsid w:val="002853A4"/>
    <w:rsid w:val="00285E6E"/>
    <w:rsid w:val="0028786E"/>
    <w:rsid w:val="00290D67"/>
    <w:rsid w:val="00291F9B"/>
    <w:rsid w:val="002961A4"/>
    <w:rsid w:val="002A240A"/>
    <w:rsid w:val="002A72DF"/>
    <w:rsid w:val="002A7B5D"/>
    <w:rsid w:val="002B22EC"/>
    <w:rsid w:val="002B2A22"/>
    <w:rsid w:val="002B5300"/>
    <w:rsid w:val="002B59E0"/>
    <w:rsid w:val="002B7BB3"/>
    <w:rsid w:val="002C2657"/>
    <w:rsid w:val="002C4919"/>
    <w:rsid w:val="002C557B"/>
    <w:rsid w:val="002D302E"/>
    <w:rsid w:val="002D478D"/>
    <w:rsid w:val="002D5666"/>
    <w:rsid w:val="002D629C"/>
    <w:rsid w:val="002D721B"/>
    <w:rsid w:val="002D74E4"/>
    <w:rsid w:val="002D7534"/>
    <w:rsid w:val="002D7ECF"/>
    <w:rsid w:val="002E6270"/>
    <w:rsid w:val="002E70AE"/>
    <w:rsid w:val="002E7540"/>
    <w:rsid w:val="002F0F98"/>
    <w:rsid w:val="002F2A44"/>
    <w:rsid w:val="002F3F52"/>
    <w:rsid w:val="002F5B83"/>
    <w:rsid w:val="002F6F70"/>
    <w:rsid w:val="002F7FDC"/>
    <w:rsid w:val="00305029"/>
    <w:rsid w:val="0031110B"/>
    <w:rsid w:val="00311217"/>
    <w:rsid w:val="00311F4F"/>
    <w:rsid w:val="00312F74"/>
    <w:rsid w:val="00313D24"/>
    <w:rsid w:val="00322AE1"/>
    <w:rsid w:val="003250EA"/>
    <w:rsid w:val="00326C41"/>
    <w:rsid w:val="0033155F"/>
    <w:rsid w:val="0033206D"/>
    <w:rsid w:val="00337033"/>
    <w:rsid w:val="00337BB2"/>
    <w:rsid w:val="00341C05"/>
    <w:rsid w:val="00342453"/>
    <w:rsid w:val="0034288B"/>
    <w:rsid w:val="003508B6"/>
    <w:rsid w:val="00351CA7"/>
    <w:rsid w:val="003527A1"/>
    <w:rsid w:val="00356264"/>
    <w:rsid w:val="00357E61"/>
    <w:rsid w:val="0036620C"/>
    <w:rsid w:val="00366A47"/>
    <w:rsid w:val="00375C73"/>
    <w:rsid w:val="003763D3"/>
    <w:rsid w:val="00380EA1"/>
    <w:rsid w:val="0038136B"/>
    <w:rsid w:val="0038266B"/>
    <w:rsid w:val="00384AAC"/>
    <w:rsid w:val="00393A5B"/>
    <w:rsid w:val="003961D7"/>
    <w:rsid w:val="003974E6"/>
    <w:rsid w:val="003A05A7"/>
    <w:rsid w:val="003A1708"/>
    <w:rsid w:val="003A34FC"/>
    <w:rsid w:val="003A39EC"/>
    <w:rsid w:val="003A40D6"/>
    <w:rsid w:val="003A52C6"/>
    <w:rsid w:val="003A5DF7"/>
    <w:rsid w:val="003A604F"/>
    <w:rsid w:val="003A7762"/>
    <w:rsid w:val="003B1DDB"/>
    <w:rsid w:val="003B2ADE"/>
    <w:rsid w:val="003B56EC"/>
    <w:rsid w:val="003B570F"/>
    <w:rsid w:val="003C0433"/>
    <w:rsid w:val="003C0A34"/>
    <w:rsid w:val="003C0D7D"/>
    <w:rsid w:val="003C0EA3"/>
    <w:rsid w:val="003C74B4"/>
    <w:rsid w:val="003D0E75"/>
    <w:rsid w:val="003D1599"/>
    <w:rsid w:val="003D29A8"/>
    <w:rsid w:val="003D4712"/>
    <w:rsid w:val="003D5341"/>
    <w:rsid w:val="003D5A12"/>
    <w:rsid w:val="003D5BC8"/>
    <w:rsid w:val="003D5C60"/>
    <w:rsid w:val="003D66DC"/>
    <w:rsid w:val="003E0645"/>
    <w:rsid w:val="003E19CD"/>
    <w:rsid w:val="003E25D9"/>
    <w:rsid w:val="003F240B"/>
    <w:rsid w:val="003F2CDC"/>
    <w:rsid w:val="0040018E"/>
    <w:rsid w:val="00402482"/>
    <w:rsid w:val="00405904"/>
    <w:rsid w:val="004061CA"/>
    <w:rsid w:val="0041146B"/>
    <w:rsid w:val="00424B1C"/>
    <w:rsid w:val="00424BC4"/>
    <w:rsid w:val="00424C58"/>
    <w:rsid w:val="00424D29"/>
    <w:rsid w:val="004255D2"/>
    <w:rsid w:val="004329A7"/>
    <w:rsid w:val="00433B0E"/>
    <w:rsid w:val="004364A5"/>
    <w:rsid w:val="0043732A"/>
    <w:rsid w:val="00437866"/>
    <w:rsid w:val="00452215"/>
    <w:rsid w:val="00452A55"/>
    <w:rsid w:val="00453CC0"/>
    <w:rsid w:val="004541F7"/>
    <w:rsid w:val="004546CE"/>
    <w:rsid w:val="004637C1"/>
    <w:rsid w:val="00463C5F"/>
    <w:rsid w:val="00464988"/>
    <w:rsid w:val="004671E2"/>
    <w:rsid w:val="00474175"/>
    <w:rsid w:val="004763F1"/>
    <w:rsid w:val="004809A7"/>
    <w:rsid w:val="004828EA"/>
    <w:rsid w:val="00487A7B"/>
    <w:rsid w:val="00491842"/>
    <w:rsid w:val="004929A8"/>
    <w:rsid w:val="00493AB4"/>
    <w:rsid w:val="004A1BAF"/>
    <w:rsid w:val="004A22FB"/>
    <w:rsid w:val="004A37BD"/>
    <w:rsid w:val="004A4E93"/>
    <w:rsid w:val="004A6C99"/>
    <w:rsid w:val="004A76D0"/>
    <w:rsid w:val="004B03FE"/>
    <w:rsid w:val="004B062A"/>
    <w:rsid w:val="004B09FB"/>
    <w:rsid w:val="004B3505"/>
    <w:rsid w:val="004B451E"/>
    <w:rsid w:val="004B64AB"/>
    <w:rsid w:val="004B7AC8"/>
    <w:rsid w:val="004B7FB5"/>
    <w:rsid w:val="004C4645"/>
    <w:rsid w:val="004C4FD3"/>
    <w:rsid w:val="004C5654"/>
    <w:rsid w:val="004C7DAA"/>
    <w:rsid w:val="004D37FA"/>
    <w:rsid w:val="004D6D64"/>
    <w:rsid w:val="004D71FB"/>
    <w:rsid w:val="004E039F"/>
    <w:rsid w:val="004E27E7"/>
    <w:rsid w:val="004E32B0"/>
    <w:rsid w:val="004E56C3"/>
    <w:rsid w:val="004E5813"/>
    <w:rsid w:val="004F2791"/>
    <w:rsid w:val="004F3511"/>
    <w:rsid w:val="004F6956"/>
    <w:rsid w:val="004F796F"/>
    <w:rsid w:val="00501671"/>
    <w:rsid w:val="00502EC8"/>
    <w:rsid w:val="005039A5"/>
    <w:rsid w:val="005107CE"/>
    <w:rsid w:val="0051333C"/>
    <w:rsid w:val="005167CF"/>
    <w:rsid w:val="00517BC1"/>
    <w:rsid w:val="005204E2"/>
    <w:rsid w:val="0052548F"/>
    <w:rsid w:val="00526488"/>
    <w:rsid w:val="00530CA2"/>
    <w:rsid w:val="00533883"/>
    <w:rsid w:val="00534C35"/>
    <w:rsid w:val="00535FF0"/>
    <w:rsid w:val="00541606"/>
    <w:rsid w:val="00542646"/>
    <w:rsid w:val="00542C9F"/>
    <w:rsid w:val="005449C3"/>
    <w:rsid w:val="005450CF"/>
    <w:rsid w:val="00545DBD"/>
    <w:rsid w:val="00550980"/>
    <w:rsid w:val="005511E3"/>
    <w:rsid w:val="0055194D"/>
    <w:rsid w:val="005540E5"/>
    <w:rsid w:val="005551F6"/>
    <w:rsid w:val="005602AB"/>
    <w:rsid w:val="0056239A"/>
    <w:rsid w:val="00562823"/>
    <w:rsid w:val="00564DA4"/>
    <w:rsid w:val="00565A02"/>
    <w:rsid w:val="00566A3A"/>
    <w:rsid w:val="00570063"/>
    <w:rsid w:val="005703A1"/>
    <w:rsid w:val="00573332"/>
    <w:rsid w:val="00577CD4"/>
    <w:rsid w:val="00583624"/>
    <w:rsid w:val="00584A38"/>
    <w:rsid w:val="00585228"/>
    <w:rsid w:val="00585883"/>
    <w:rsid w:val="00586363"/>
    <w:rsid w:val="00587399"/>
    <w:rsid w:val="00591A48"/>
    <w:rsid w:val="005968AC"/>
    <w:rsid w:val="005973A1"/>
    <w:rsid w:val="005A4AF1"/>
    <w:rsid w:val="005A4BF0"/>
    <w:rsid w:val="005A4F9F"/>
    <w:rsid w:val="005A67DE"/>
    <w:rsid w:val="005B11DF"/>
    <w:rsid w:val="005B1F32"/>
    <w:rsid w:val="005B54FB"/>
    <w:rsid w:val="005B5A5E"/>
    <w:rsid w:val="005C03D9"/>
    <w:rsid w:val="005C1E5B"/>
    <w:rsid w:val="005C4EED"/>
    <w:rsid w:val="005C5AFC"/>
    <w:rsid w:val="005D094E"/>
    <w:rsid w:val="005D0D58"/>
    <w:rsid w:val="005D3CB0"/>
    <w:rsid w:val="005D5829"/>
    <w:rsid w:val="005E1514"/>
    <w:rsid w:val="005E7C8A"/>
    <w:rsid w:val="005F0476"/>
    <w:rsid w:val="005F715C"/>
    <w:rsid w:val="00600251"/>
    <w:rsid w:val="00603DFC"/>
    <w:rsid w:val="00605255"/>
    <w:rsid w:val="00605F6E"/>
    <w:rsid w:val="006148DB"/>
    <w:rsid w:val="00614B76"/>
    <w:rsid w:val="006218B6"/>
    <w:rsid w:val="00625C41"/>
    <w:rsid w:val="00626985"/>
    <w:rsid w:val="00630809"/>
    <w:rsid w:val="0063480D"/>
    <w:rsid w:val="00634A5B"/>
    <w:rsid w:val="00637DF5"/>
    <w:rsid w:val="00642554"/>
    <w:rsid w:val="00642A12"/>
    <w:rsid w:val="0064672F"/>
    <w:rsid w:val="00646E17"/>
    <w:rsid w:val="00647789"/>
    <w:rsid w:val="00651A8B"/>
    <w:rsid w:val="006524AD"/>
    <w:rsid w:val="006530C6"/>
    <w:rsid w:val="00657D37"/>
    <w:rsid w:val="00660108"/>
    <w:rsid w:val="00661158"/>
    <w:rsid w:val="006634BD"/>
    <w:rsid w:val="0066407A"/>
    <w:rsid w:val="006649F7"/>
    <w:rsid w:val="00664C6A"/>
    <w:rsid w:val="00665A4A"/>
    <w:rsid w:val="00677793"/>
    <w:rsid w:val="006879B0"/>
    <w:rsid w:val="006902FA"/>
    <w:rsid w:val="00690603"/>
    <w:rsid w:val="006922A7"/>
    <w:rsid w:val="00693030"/>
    <w:rsid w:val="0069400C"/>
    <w:rsid w:val="00694F33"/>
    <w:rsid w:val="006A1AE1"/>
    <w:rsid w:val="006A27AE"/>
    <w:rsid w:val="006A3018"/>
    <w:rsid w:val="006A359C"/>
    <w:rsid w:val="006A474B"/>
    <w:rsid w:val="006A4C34"/>
    <w:rsid w:val="006A4CAD"/>
    <w:rsid w:val="006A642D"/>
    <w:rsid w:val="006B0E57"/>
    <w:rsid w:val="006B2C57"/>
    <w:rsid w:val="006B3D84"/>
    <w:rsid w:val="006B72A1"/>
    <w:rsid w:val="006C08E7"/>
    <w:rsid w:val="006C4C80"/>
    <w:rsid w:val="006D0F79"/>
    <w:rsid w:val="006D227A"/>
    <w:rsid w:val="006D59D2"/>
    <w:rsid w:val="006D7AA1"/>
    <w:rsid w:val="006E0264"/>
    <w:rsid w:val="006E0B58"/>
    <w:rsid w:val="006E6CC7"/>
    <w:rsid w:val="006F05F6"/>
    <w:rsid w:val="006F1C4A"/>
    <w:rsid w:val="006F24B8"/>
    <w:rsid w:val="006F2555"/>
    <w:rsid w:val="006F2F29"/>
    <w:rsid w:val="006F5253"/>
    <w:rsid w:val="006F56F6"/>
    <w:rsid w:val="006F68B1"/>
    <w:rsid w:val="006F6C9A"/>
    <w:rsid w:val="00700D29"/>
    <w:rsid w:val="00701211"/>
    <w:rsid w:val="007031AF"/>
    <w:rsid w:val="00703597"/>
    <w:rsid w:val="00703ECE"/>
    <w:rsid w:val="00704C28"/>
    <w:rsid w:val="00707837"/>
    <w:rsid w:val="007114A9"/>
    <w:rsid w:val="00711C41"/>
    <w:rsid w:val="0071322C"/>
    <w:rsid w:val="00715E4C"/>
    <w:rsid w:val="00717910"/>
    <w:rsid w:val="00721170"/>
    <w:rsid w:val="007228ED"/>
    <w:rsid w:val="00724B7E"/>
    <w:rsid w:val="007254BD"/>
    <w:rsid w:val="00727C39"/>
    <w:rsid w:val="00733E00"/>
    <w:rsid w:val="0073589A"/>
    <w:rsid w:val="00736C35"/>
    <w:rsid w:val="00740469"/>
    <w:rsid w:val="007443D4"/>
    <w:rsid w:val="007517A4"/>
    <w:rsid w:val="007522E0"/>
    <w:rsid w:val="007542B9"/>
    <w:rsid w:val="00756611"/>
    <w:rsid w:val="00760CB1"/>
    <w:rsid w:val="00763B1A"/>
    <w:rsid w:val="00765F3D"/>
    <w:rsid w:val="00770D7A"/>
    <w:rsid w:val="00772539"/>
    <w:rsid w:val="00777B9F"/>
    <w:rsid w:val="007807E3"/>
    <w:rsid w:val="00782E52"/>
    <w:rsid w:val="007873D8"/>
    <w:rsid w:val="00787544"/>
    <w:rsid w:val="00797980"/>
    <w:rsid w:val="007A3180"/>
    <w:rsid w:val="007A3704"/>
    <w:rsid w:val="007A5B4A"/>
    <w:rsid w:val="007A6C77"/>
    <w:rsid w:val="007A6F39"/>
    <w:rsid w:val="007A71D6"/>
    <w:rsid w:val="007A75FF"/>
    <w:rsid w:val="007B03B9"/>
    <w:rsid w:val="007B253C"/>
    <w:rsid w:val="007B2E0F"/>
    <w:rsid w:val="007B7758"/>
    <w:rsid w:val="007D21A5"/>
    <w:rsid w:val="007D26DB"/>
    <w:rsid w:val="007D68C0"/>
    <w:rsid w:val="007D79CB"/>
    <w:rsid w:val="007E099E"/>
    <w:rsid w:val="007E2FFA"/>
    <w:rsid w:val="007E44B1"/>
    <w:rsid w:val="007E470B"/>
    <w:rsid w:val="007F453B"/>
    <w:rsid w:val="007F646C"/>
    <w:rsid w:val="007F7739"/>
    <w:rsid w:val="00804FBC"/>
    <w:rsid w:val="00805702"/>
    <w:rsid w:val="00807DA9"/>
    <w:rsid w:val="00815B4E"/>
    <w:rsid w:val="00816C43"/>
    <w:rsid w:val="0082096C"/>
    <w:rsid w:val="00821E6E"/>
    <w:rsid w:val="00823C96"/>
    <w:rsid w:val="00827457"/>
    <w:rsid w:val="0083222E"/>
    <w:rsid w:val="0083289E"/>
    <w:rsid w:val="0083322B"/>
    <w:rsid w:val="00834000"/>
    <w:rsid w:val="00835DDA"/>
    <w:rsid w:val="0083672A"/>
    <w:rsid w:val="00837B78"/>
    <w:rsid w:val="008439EB"/>
    <w:rsid w:val="00844FFB"/>
    <w:rsid w:val="008502DE"/>
    <w:rsid w:val="00850393"/>
    <w:rsid w:val="008516B2"/>
    <w:rsid w:val="00853633"/>
    <w:rsid w:val="00853CAF"/>
    <w:rsid w:val="00854F0D"/>
    <w:rsid w:val="00855163"/>
    <w:rsid w:val="00856335"/>
    <w:rsid w:val="00857E72"/>
    <w:rsid w:val="00860F6A"/>
    <w:rsid w:val="008629B1"/>
    <w:rsid w:val="00862CB3"/>
    <w:rsid w:val="0086354F"/>
    <w:rsid w:val="00864D41"/>
    <w:rsid w:val="008653A9"/>
    <w:rsid w:val="00867048"/>
    <w:rsid w:val="00867DAA"/>
    <w:rsid w:val="008705F8"/>
    <w:rsid w:val="0087520F"/>
    <w:rsid w:val="0087535C"/>
    <w:rsid w:val="008822CF"/>
    <w:rsid w:val="00883B77"/>
    <w:rsid w:val="00885265"/>
    <w:rsid w:val="0088658F"/>
    <w:rsid w:val="00886601"/>
    <w:rsid w:val="008878D0"/>
    <w:rsid w:val="00891D3B"/>
    <w:rsid w:val="00894677"/>
    <w:rsid w:val="00895B22"/>
    <w:rsid w:val="00895D08"/>
    <w:rsid w:val="00896A2E"/>
    <w:rsid w:val="00897BFD"/>
    <w:rsid w:val="008A4BEC"/>
    <w:rsid w:val="008A75DF"/>
    <w:rsid w:val="008A76D9"/>
    <w:rsid w:val="008A7DE1"/>
    <w:rsid w:val="008B28F3"/>
    <w:rsid w:val="008B31E5"/>
    <w:rsid w:val="008C64F3"/>
    <w:rsid w:val="008C777E"/>
    <w:rsid w:val="008D1142"/>
    <w:rsid w:val="008D28B6"/>
    <w:rsid w:val="008D574F"/>
    <w:rsid w:val="008E0BCD"/>
    <w:rsid w:val="008E0C0B"/>
    <w:rsid w:val="008E774B"/>
    <w:rsid w:val="008E7E29"/>
    <w:rsid w:val="008E7EA6"/>
    <w:rsid w:val="008F35E1"/>
    <w:rsid w:val="008F4457"/>
    <w:rsid w:val="008F4CDB"/>
    <w:rsid w:val="00902E1F"/>
    <w:rsid w:val="00905A74"/>
    <w:rsid w:val="009064EA"/>
    <w:rsid w:val="009106BA"/>
    <w:rsid w:val="0092212C"/>
    <w:rsid w:val="009305BC"/>
    <w:rsid w:val="00930AB0"/>
    <w:rsid w:val="009329FB"/>
    <w:rsid w:val="009368ED"/>
    <w:rsid w:val="009402FF"/>
    <w:rsid w:val="00941F51"/>
    <w:rsid w:val="00941F99"/>
    <w:rsid w:val="00944E01"/>
    <w:rsid w:val="00947623"/>
    <w:rsid w:val="00953016"/>
    <w:rsid w:val="00953622"/>
    <w:rsid w:val="009551BD"/>
    <w:rsid w:val="00956812"/>
    <w:rsid w:val="00961B93"/>
    <w:rsid w:val="00961DC2"/>
    <w:rsid w:val="00967256"/>
    <w:rsid w:val="009733EC"/>
    <w:rsid w:val="00975304"/>
    <w:rsid w:val="009773F2"/>
    <w:rsid w:val="00980910"/>
    <w:rsid w:val="00980F76"/>
    <w:rsid w:val="00986E77"/>
    <w:rsid w:val="00992903"/>
    <w:rsid w:val="00992F55"/>
    <w:rsid w:val="009A20E1"/>
    <w:rsid w:val="009A7966"/>
    <w:rsid w:val="009B14C0"/>
    <w:rsid w:val="009B2507"/>
    <w:rsid w:val="009B391F"/>
    <w:rsid w:val="009B45BB"/>
    <w:rsid w:val="009B7CAC"/>
    <w:rsid w:val="009C1AD5"/>
    <w:rsid w:val="009C1EC8"/>
    <w:rsid w:val="009C2C19"/>
    <w:rsid w:val="009C5373"/>
    <w:rsid w:val="009C5CFD"/>
    <w:rsid w:val="009C684C"/>
    <w:rsid w:val="009D268C"/>
    <w:rsid w:val="009E2DCC"/>
    <w:rsid w:val="009E2F2E"/>
    <w:rsid w:val="009E3C47"/>
    <w:rsid w:val="009E405A"/>
    <w:rsid w:val="009E7604"/>
    <w:rsid w:val="009F20EE"/>
    <w:rsid w:val="009F525E"/>
    <w:rsid w:val="009F592C"/>
    <w:rsid w:val="009F5B66"/>
    <w:rsid w:val="009F6F02"/>
    <w:rsid w:val="009F77C0"/>
    <w:rsid w:val="009F7A03"/>
    <w:rsid w:val="00A02EAA"/>
    <w:rsid w:val="00A04EBE"/>
    <w:rsid w:val="00A05323"/>
    <w:rsid w:val="00A07F00"/>
    <w:rsid w:val="00A107AA"/>
    <w:rsid w:val="00A1146C"/>
    <w:rsid w:val="00A12380"/>
    <w:rsid w:val="00A12EF4"/>
    <w:rsid w:val="00A13333"/>
    <w:rsid w:val="00A15532"/>
    <w:rsid w:val="00A20343"/>
    <w:rsid w:val="00A23E13"/>
    <w:rsid w:val="00A3202F"/>
    <w:rsid w:val="00A3511C"/>
    <w:rsid w:val="00A37A46"/>
    <w:rsid w:val="00A41C3D"/>
    <w:rsid w:val="00A42255"/>
    <w:rsid w:val="00A434EE"/>
    <w:rsid w:val="00A449A4"/>
    <w:rsid w:val="00A45B30"/>
    <w:rsid w:val="00A46805"/>
    <w:rsid w:val="00A46AAE"/>
    <w:rsid w:val="00A47599"/>
    <w:rsid w:val="00A504A6"/>
    <w:rsid w:val="00A51757"/>
    <w:rsid w:val="00A51CB3"/>
    <w:rsid w:val="00A5244A"/>
    <w:rsid w:val="00A53875"/>
    <w:rsid w:val="00A553C4"/>
    <w:rsid w:val="00A63CDF"/>
    <w:rsid w:val="00A66E8E"/>
    <w:rsid w:val="00A67600"/>
    <w:rsid w:val="00A72BB7"/>
    <w:rsid w:val="00A72EB5"/>
    <w:rsid w:val="00A72FF0"/>
    <w:rsid w:val="00A7631E"/>
    <w:rsid w:val="00A82B12"/>
    <w:rsid w:val="00A83969"/>
    <w:rsid w:val="00A83DD4"/>
    <w:rsid w:val="00A8456C"/>
    <w:rsid w:val="00A847EA"/>
    <w:rsid w:val="00A92193"/>
    <w:rsid w:val="00A95984"/>
    <w:rsid w:val="00A95A71"/>
    <w:rsid w:val="00A95B80"/>
    <w:rsid w:val="00A95EDF"/>
    <w:rsid w:val="00AA11BA"/>
    <w:rsid w:val="00AA21B5"/>
    <w:rsid w:val="00AA281B"/>
    <w:rsid w:val="00AA4C87"/>
    <w:rsid w:val="00AA64F3"/>
    <w:rsid w:val="00AB1C8C"/>
    <w:rsid w:val="00AB5AF3"/>
    <w:rsid w:val="00AB609A"/>
    <w:rsid w:val="00AB6867"/>
    <w:rsid w:val="00AC315E"/>
    <w:rsid w:val="00AC72A6"/>
    <w:rsid w:val="00AD03D8"/>
    <w:rsid w:val="00AD12E4"/>
    <w:rsid w:val="00AD1736"/>
    <w:rsid w:val="00AD25BA"/>
    <w:rsid w:val="00AD452C"/>
    <w:rsid w:val="00AD74CC"/>
    <w:rsid w:val="00AE1232"/>
    <w:rsid w:val="00AE4DBF"/>
    <w:rsid w:val="00AE6979"/>
    <w:rsid w:val="00AF0D69"/>
    <w:rsid w:val="00AF0EA1"/>
    <w:rsid w:val="00AF13F1"/>
    <w:rsid w:val="00AF2378"/>
    <w:rsid w:val="00AF2818"/>
    <w:rsid w:val="00AF2CB1"/>
    <w:rsid w:val="00AF6141"/>
    <w:rsid w:val="00AF650B"/>
    <w:rsid w:val="00AF758B"/>
    <w:rsid w:val="00B046EE"/>
    <w:rsid w:val="00B14351"/>
    <w:rsid w:val="00B2099D"/>
    <w:rsid w:val="00B21A3B"/>
    <w:rsid w:val="00B21CB4"/>
    <w:rsid w:val="00B21DC1"/>
    <w:rsid w:val="00B22007"/>
    <w:rsid w:val="00B22DBF"/>
    <w:rsid w:val="00B27055"/>
    <w:rsid w:val="00B36C31"/>
    <w:rsid w:val="00B377A3"/>
    <w:rsid w:val="00B4043D"/>
    <w:rsid w:val="00B42432"/>
    <w:rsid w:val="00B42D3D"/>
    <w:rsid w:val="00B5089A"/>
    <w:rsid w:val="00B534E1"/>
    <w:rsid w:val="00B55051"/>
    <w:rsid w:val="00B567ED"/>
    <w:rsid w:val="00B61A50"/>
    <w:rsid w:val="00B61CED"/>
    <w:rsid w:val="00B64524"/>
    <w:rsid w:val="00B645C8"/>
    <w:rsid w:val="00B66A99"/>
    <w:rsid w:val="00B67459"/>
    <w:rsid w:val="00B67A54"/>
    <w:rsid w:val="00B67FB8"/>
    <w:rsid w:val="00B70B90"/>
    <w:rsid w:val="00B735A1"/>
    <w:rsid w:val="00B74AF0"/>
    <w:rsid w:val="00B76135"/>
    <w:rsid w:val="00B8782B"/>
    <w:rsid w:val="00B93C7F"/>
    <w:rsid w:val="00B979E5"/>
    <w:rsid w:val="00BA0398"/>
    <w:rsid w:val="00BA160B"/>
    <w:rsid w:val="00BA2C8E"/>
    <w:rsid w:val="00BA45D1"/>
    <w:rsid w:val="00BA5CB5"/>
    <w:rsid w:val="00BA7A06"/>
    <w:rsid w:val="00BB2823"/>
    <w:rsid w:val="00BC179C"/>
    <w:rsid w:val="00BC2317"/>
    <w:rsid w:val="00BD0F05"/>
    <w:rsid w:val="00BD6C90"/>
    <w:rsid w:val="00BE35F7"/>
    <w:rsid w:val="00BF0282"/>
    <w:rsid w:val="00BF0FD6"/>
    <w:rsid w:val="00BF234D"/>
    <w:rsid w:val="00BF4DE5"/>
    <w:rsid w:val="00BF5C69"/>
    <w:rsid w:val="00BF6228"/>
    <w:rsid w:val="00BF74FE"/>
    <w:rsid w:val="00C01C75"/>
    <w:rsid w:val="00C02998"/>
    <w:rsid w:val="00C04CE8"/>
    <w:rsid w:val="00C04D61"/>
    <w:rsid w:val="00C04FCE"/>
    <w:rsid w:val="00C073BB"/>
    <w:rsid w:val="00C1055C"/>
    <w:rsid w:val="00C1101B"/>
    <w:rsid w:val="00C11CFD"/>
    <w:rsid w:val="00C1430F"/>
    <w:rsid w:val="00C152C5"/>
    <w:rsid w:val="00C17604"/>
    <w:rsid w:val="00C22AE4"/>
    <w:rsid w:val="00C22DD8"/>
    <w:rsid w:val="00C279DA"/>
    <w:rsid w:val="00C3083B"/>
    <w:rsid w:val="00C3086D"/>
    <w:rsid w:val="00C3198A"/>
    <w:rsid w:val="00C41A22"/>
    <w:rsid w:val="00C421FE"/>
    <w:rsid w:val="00C427F5"/>
    <w:rsid w:val="00C44DDA"/>
    <w:rsid w:val="00C4768B"/>
    <w:rsid w:val="00C47C34"/>
    <w:rsid w:val="00C51E7B"/>
    <w:rsid w:val="00C52A2A"/>
    <w:rsid w:val="00C531F2"/>
    <w:rsid w:val="00C53203"/>
    <w:rsid w:val="00C542CD"/>
    <w:rsid w:val="00C55C6B"/>
    <w:rsid w:val="00C63003"/>
    <w:rsid w:val="00C65C4B"/>
    <w:rsid w:val="00C673B0"/>
    <w:rsid w:val="00C70991"/>
    <w:rsid w:val="00C73835"/>
    <w:rsid w:val="00C75E82"/>
    <w:rsid w:val="00C7791C"/>
    <w:rsid w:val="00C801FC"/>
    <w:rsid w:val="00C820D9"/>
    <w:rsid w:val="00C82E94"/>
    <w:rsid w:val="00C8583C"/>
    <w:rsid w:val="00C85F5B"/>
    <w:rsid w:val="00C86E7B"/>
    <w:rsid w:val="00C90ABC"/>
    <w:rsid w:val="00C913D3"/>
    <w:rsid w:val="00C92557"/>
    <w:rsid w:val="00C93029"/>
    <w:rsid w:val="00C93747"/>
    <w:rsid w:val="00C96D39"/>
    <w:rsid w:val="00CA5820"/>
    <w:rsid w:val="00CA6FE4"/>
    <w:rsid w:val="00CB03BD"/>
    <w:rsid w:val="00CB41B4"/>
    <w:rsid w:val="00CB74B6"/>
    <w:rsid w:val="00CB7A61"/>
    <w:rsid w:val="00CC2FC5"/>
    <w:rsid w:val="00CC3F63"/>
    <w:rsid w:val="00CD06B4"/>
    <w:rsid w:val="00CD1ED4"/>
    <w:rsid w:val="00CD469E"/>
    <w:rsid w:val="00CD5868"/>
    <w:rsid w:val="00CE0F58"/>
    <w:rsid w:val="00CE1D08"/>
    <w:rsid w:val="00CE580D"/>
    <w:rsid w:val="00CF18F2"/>
    <w:rsid w:val="00CF1F03"/>
    <w:rsid w:val="00CF5B44"/>
    <w:rsid w:val="00CF73AD"/>
    <w:rsid w:val="00D021DF"/>
    <w:rsid w:val="00D02C78"/>
    <w:rsid w:val="00D04F2A"/>
    <w:rsid w:val="00D0708A"/>
    <w:rsid w:val="00D07A2A"/>
    <w:rsid w:val="00D1075C"/>
    <w:rsid w:val="00D134B3"/>
    <w:rsid w:val="00D168B5"/>
    <w:rsid w:val="00D17B72"/>
    <w:rsid w:val="00D208E2"/>
    <w:rsid w:val="00D234EF"/>
    <w:rsid w:val="00D251C3"/>
    <w:rsid w:val="00D2658D"/>
    <w:rsid w:val="00D26A17"/>
    <w:rsid w:val="00D27499"/>
    <w:rsid w:val="00D27889"/>
    <w:rsid w:val="00D30F19"/>
    <w:rsid w:val="00D3101A"/>
    <w:rsid w:val="00D3132A"/>
    <w:rsid w:val="00D34412"/>
    <w:rsid w:val="00D3497B"/>
    <w:rsid w:val="00D3497D"/>
    <w:rsid w:val="00D405A0"/>
    <w:rsid w:val="00D42D72"/>
    <w:rsid w:val="00D43539"/>
    <w:rsid w:val="00D47EA7"/>
    <w:rsid w:val="00D47F5A"/>
    <w:rsid w:val="00D52860"/>
    <w:rsid w:val="00D54EA4"/>
    <w:rsid w:val="00D54FAD"/>
    <w:rsid w:val="00D5734C"/>
    <w:rsid w:val="00D610A7"/>
    <w:rsid w:val="00D65DE2"/>
    <w:rsid w:val="00D67825"/>
    <w:rsid w:val="00D70DBD"/>
    <w:rsid w:val="00D75438"/>
    <w:rsid w:val="00D83E7A"/>
    <w:rsid w:val="00D9011D"/>
    <w:rsid w:val="00D915C1"/>
    <w:rsid w:val="00D93085"/>
    <w:rsid w:val="00D93E94"/>
    <w:rsid w:val="00D945B8"/>
    <w:rsid w:val="00D97083"/>
    <w:rsid w:val="00D97BC1"/>
    <w:rsid w:val="00DA08D5"/>
    <w:rsid w:val="00DA16BB"/>
    <w:rsid w:val="00DA271B"/>
    <w:rsid w:val="00DA36A8"/>
    <w:rsid w:val="00DA5F95"/>
    <w:rsid w:val="00DB09A6"/>
    <w:rsid w:val="00DB0AA9"/>
    <w:rsid w:val="00DB37D7"/>
    <w:rsid w:val="00DB4087"/>
    <w:rsid w:val="00DB4B13"/>
    <w:rsid w:val="00DB5517"/>
    <w:rsid w:val="00DB79AF"/>
    <w:rsid w:val="00DC03A9"/>
    <w:rsid w:val="00DC03E8"/>
    <w:rsid w:val="00DC0481"/>
    <w:rsid w:val="00DC450C"/>
    <w:rsid w:val="00DC63BB"/>
    <w:rsid w:val="00DD10E9"/>
    <w:rsid w:val="00DD2782"/>
    <w:rsid w:val="00DD3567"/>
    <w:rsid w:val="00DE2D1E"/>
    <w:rsid w:val="00DE3C07"/>
    <w:rsid w:val="00DF068D"/>
    <w:rsid w:val="00DF1DE2"/>
    <w:rsid w:val="00DF50EE"/>
    <w:rsid w:val="00DF7E62"/>
    <w:rsid w:val="00E04F41"/>
    <w:rsid w:val="00E05DB5"/>
    <w:rsid w:val="00E12CFE"/>
    <w:rsid w:val="00E174C5"/>
    <w:rsid w:val="00E20689"/>
    <w:rsid w:val="00E21BF9"/>
    <w:rsid w:val="00E22E38"/>
    <w:rsid w:val="00E25229"/>
    <w:rsid w:val="00E254DB"/>
    <w:rsid w:val="00E25C37"/>
    <w:rsid w:val="00E261E9"/>
    <w:rsid w:val="00E30C9D"/>
    <w:rsid w:val="00E30E1C"/>
    <w:rsid w:val="00E318F6"/>
    <w:rsid w:val="00E32737"/>
    <w:rsid w:val="00E3459B"/>
    <w:rsid w:val="00E40E83"/>
    <w:rsid w:val="00E4132F"/>
    <w:rsid w:val="00E420CA"/>
    <w:rsid w:val="00E444CD"/>
    <w:rsid w:val="00E4497D"/>
    <w:rsid w:val="00E47BD9"/>
    <w:rsid w:val="00E51B24"/>
    <w:rsid w:val="00E54F63"/>
    <w:rsid w:val="00E652AB"/>
    <w:rsid w:val="00E6573D"/>
    <w:rsid w:val="00E70319"/>
    <w:rsid w:val="00E710DC"/>
    <w:rsid w:val="00E71ED9"/>
    <w:rsid w:val="00E73881"/>
    <w:rsid w:val="00E7717D"/>
    <w:rsid w:val="00E83ED1"/>
    <w:rsid w:val="00E90DAF"/>
    <w:rsid w:val="00E944F7"/>
    <w:rsid w:val="00E94704"/>
    <w:rsid w:val="00E94A9B"/>
    <w:rsid w:val="00E97330"/>
    <w:rsid w:val="00EA0A2A"/>
    <w:rsid w:val="00EA25E8"/>
    <w:rsid w:val="00EA2C48"/>
    <w:rsid w:val="00EA5261"/>
    <w:rsid w:val="00EA69DF"/>
    <w:rsid w:val="00EA6ECA"/>
    <w:rsid w:val="00EA730A"/>
    <w:rsid w:val="00EB3164"/>
    <w:rsid w:val="00EB42F7"/>
    <w:rsid w:val="00EB45D8"/>
    <w:rsid w:val="00EB4D69"/>
    <w:rsid w:val="00EB5E96"/>
    <w:rsid w:val="00EC19C2"/>
    <w:rsid w:val="00EC1A20"/>
    <w:rsid w:val="00EC23D5"/>
    <w:rsid w:val="00EC269B"/>
    <w:rsid w:val="00EC3351"/>
    <w:rsid w:val="00EC745E"/>
    <w:rsid w:val="00EC7552"/>
    <w:rsid w:val="00ED2238"/>
    <w:rsid w:val="00ED2B8B"/>
    <w:rsid w:val="00ED3038"/>
    <w:rsid w:val="00ED3060"/>
    <w:rsid w:val="00ED365B"/>
    <w:rsid w:val="00ED5CA5"/>
    <w:rsid w:val="00ED6341"/>
    <w:rsid w:val="00ED7BDB"/>
    <w:rsid w:val="00EE12D0"/>
    <w:rsid w:val="00EE727C"/>
    <w:rsid w:val="00EF0BD2"/>
    <w:rsid w:val="00EF16E7"/>
    <w:rsid w:val="00EF1B57"/>
    <w:rsid w:val="00EF2583"/>
    <w:rsid w:val="00EF4EDF"/>
    <w:rsid w:val="00F01580"/>
    <w:rsid w:val="00F0271B"/>
    <w:rsid w:val="00F04455"/>
    <w:rsid w:val="00F06ADA"/>
    <w:rsid w:val="00F06AED"/>
    <w:rsid w:val="00F10020"/>
    <w:rsid w:val="00F13C45"/>
    <w:rsid w:val="00F1518A"/>
    <w:rsid w:val="00F16F0E"/>
    <w:rsid w:val="00F20A53"/>
    <w:rsid w:val="00F21FE3"/>
    <w:rsid w:val="00F30E13"/>
    <w:rsid w:val="00F31520"/>
    <w:rsid w:val="00F32F2F"/>
    <w:rsid w:val="00F33511"/>
    <w:rsid w:val="00F33575"/>
    <w:rsid w:val="00F37442"/>
    <w:rsid w:val="00F41656"/>
    <w:rsid w:val="00F42F62"/>
    <w:rsid w:val="00F436EC"/>
    <w:rsid w:val="00F46973"/>
    <w:rsid w:val="00F47CEF"/>
    <w:rsid w:val="00F5022B"/>
    <w:rsid w:val="00F521B5"/>
    <w:rsid w:val="00F6201F"/>
    <w:rsid w:val="00F63FE4"/>
    <w:rsid w:val="00F739C8"/>
    <w:rsid w:val="00F74011"/>
    <w:rsid w:val="00F7534A"/>
    <w:rsid w:val="00F75EDB"/>
    <w:rsid w:val="00F77E96"/>
    <w:rsid w:val="00F81F54"/>
    <w:rsid w:val="00F83C1B"/>
    <w:rsid w:val="00F86EC5"/>
    <w:rsid w:val="00F97350"/>
    <w:rsid w:val="00FA0A21"/>
    <w:rsid w:val="00FB1BB2"/>
    <w:rsid w:val="00FB253B"/>
    <w:rsid w:val="00FB25CD"/>
    <w:rsid w:val="00FB26EF"/>
    <w:rsid w:val="00FB367D"/>
    <w:rsid w:val="00FC013A"/>
    <w:rsid w:val="00FC0F0C"/>
    <w:rsid w:val="00FC2760"/>
    <w:rsid w:val="00FC3907"/>
    <w:rsid w:val="00FC3B0D"/>
    <w:rsid w:val="00FC3F32"/>
    <w:rsid w:val="00FC78CC"/>
    <w:rsid w:val="00FD1B42"/>
    <w:rsid w:val="00FD3873"/>
    <w:rsid w:val="00FD5E6D"/>
    <w:rsid w:val="00FD7BB9"/>
    <w:rsid w:val="00FE0133"/>
    <w:rsid w:val="00FE0FFB"/>
    <w:rsid w:val="00FE2FC1"/>
    <w:rsid w:val="00FF0473"/>
    <w:rsid w:val="00FF0DE0"/>
    <w:rsid w:val="00FF327C"/>
    <w:rsid w:val="00FF3B10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3730C"/>
  <w15:chartTrackingRefBased/>
  <w15:docId w15:val="{13648A21-5097-426E-A6F5-780586F9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D07A2A"/>
    <w:pPr>
      <w:widowControl w:val="0"/>
      <w:autoSpaceDE w:val="0"/>
      <w:autoSpaceDN w:val="0"/>
      <w:spacing w:before="94" w:after="0" w:line="240" w:lineRule="auto"/>
      <w:ind w:left="2737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styleId="Refdenotaalpie">
    <w:name w:val="footnote reference"/>
    <w:uiPriority w:val="99"/>
    <w:semiHidden/>
    <w:unhideWhenUsed/>
    <w:rsid w:val="00F20A53"/>
    <w:rPr>
      <w:vertAlign w:val="superscript"/>
    </w:rPr>
  </w:style>
  <w:style w:type="paragraph" w:styleId="Prrafodelista">
    <w:name w:val="List Paragraph"/>
    <w:aliases w:val="Ha,Bullets,titulo 3,Lista vistosa - Énfasis 11,Elabora,Numerado negrita propuestas,EITI list,Bullet List,FooterText,numbered,List Paragraph1,Paragraphe de liste1,lp1,Bulletr List Paragraph,Foot,列出段落,列出段落1,List Paragraph2"/>
    <w:basedOn w:val="Normal"/>
    <w:link w:val="PrrafodelistaCar"/>
    <w:uiPriority w:val="34"/>
    <w:qFormat/>
    <w:rsid w:val="00F20A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A5F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5F95"/>
    <w:rPr>
      <w:lang w:val="es-ES" w:eastAsia="en-US"/>
    </w:rPr>
  </w:style>
  <w:style w:type="paragraph" w:customStyle="1" w:styleId="Default">
    <w:name w:val="Default"/>
    <w:rsid w:val="00D07A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07A2A"/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D07A2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7A2A"/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6879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9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rsid w:val="00DF06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E4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44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44B1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44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44B1"/>
    <w:rPr>
      <w:b/>
      <w:bCs/>
      <w:lang w:val="es-ES" w:eastAsia="en-US"/>
    </w:rPr>
  </w:style>
  <w:style w:type="character" w:customStyle="1" w:styleId="PrrafodelistaCar">
    <w:name w:val="Párrafo de lista Car"/>
    <w:aliases w:val="Ha Car,Bullets Car,titulo 3 Car,Lista vistosa - Énfasis 11 Car,Elabora Car,Numerado negrita propuestas Car,EITI list Car,Bullet List Car,FooterText Car,numbered Car,List Paragraph1 Car,Paragraphe de liste1 Car,lp1 Car,Foot Car"/>
    <w:link w:val="Prrafodelista"/>
    <w:uiPriority w:val="34"/>
    <w:qFormat/>
    <w:rsid w:val="007E44B1"/>
    <w:rPr>
      <w:sz w:val="22"/>
      <w:szCs w:val="22"/>
      <w:lang w:val="es-ES" w:eastAsia="en-US"/>
    </w:rPr>
  </w:style>
  <w:style w:type="paragraph" w:styleId="Revisin">
    <w:name w:val="Revision"/>
    <w:hidden/>
    <w:uiPriority w:val="99"/>
    <w:semiHidden/>
    <w:rsid w:val="003E19CD"/>
    <w:rPr>
      <w:sz w:val="22"/>
      <w:szCs w:val="22"/>
      <w:lang w:val="es-ES" w:eastAsia="en-US"/>
    </w:rPr>
  </w:style>
  <w:style w:type="character" w:styleId="Fuerte">
    <w:name w:val="Strong"/>
    <w:basedOn w:val="Fuentedeprrafopredeter"/>
    <w:uiPriority w:val="22"/>
    <w:qFormat/>
    <w:rsid w:val="00A434EE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05A"/>
    <w:rPr>
      <w:color w:val="605E5C"/>
      <w:shd w:val="clear" w:color="auto" w:fill="E1DFDD"/>
    </w:rPr>
  </w:style>
  <w:style w:type="character" w:customStyle="1" w:styleId="baj">
    <w:name w:val="b_aj"/>
    <w:basedOn w:val="Fuentedeprrafopredeter"/>
    <w:rsid w:val="009E405A"/>
  </w:style>
  <w:style w:type="paragraph" w:styleId="Sinespaciado">
    <w:name w:val="No Spacing"/>
    <w:link w:val="SinespaciadoCar"/>
    <w:uiPriority w:val="1"/>
    <w:qFormat/>
    <w:rsid w:val="0007484D"/>
    <w:rPr>
      <w:kern w:val="2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07484D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F5F77-B3B5-4265-9F85-61CF8A7EE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4BFED-C7C4-422A-A1F1-433744C11AA7}"/>
</file>

<file path=customXml/itemProps3.xml><?xml version="1.0" encoding="utf-8"?>
<ds:datastoreItem xmlns:ds="http://schemas.openxmlformats.org/officeDocument/2006/customXml" ds:itemID="{5BF6903A-FE49-4A9C-9799-0515A91C85F5}"/>
</file>

<file path=customXml/itemProps4.xml><?xml version="1.0" encoding="utf-8"?>
<ds:datastoreItem xmlns:ds="http://schemas.openxmlformats.org/officeDocument/2006/customXml" ds:itemID="{0B3E3E60-F4BD-4422-826B-70B663D42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2532</Words>
  <Characters>13755</Characters>
  <Application>Microsoft Office Word</Application>
  <DocSecurity>0</DocSecurity>
  <Lines>299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Daniel Eduardo Lozano Bocanegra</cp:lastModifiedBy>
  <cp:revision>2</cp:revision>
  <cp:lastPrinted>2025-02-14T16:19:00Z</cp:lastPrinted>
  <dcterms:created xsi:type="dcterms:W3CDTF">2026-03-16T18:21:00Z</dcterms:created>
  <dcterms:modified xsi:type="dcterms:W3CDTF">2026-03-16T18:21:00Z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