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BAAD" w14:textId="1D7030AC" w:rsidR="005E2BA4" w:rsidRPr="005E2BA4" w:rsidRDefault="005E2BA4" w:rsidP="005E2BA4">
      <w:pPr>
        <w:jc w:val="center"/>
        <w:rPr>
          <w:rFonts w:ascii="Verdana" w:hAnsi="Verdana"/>
          <w:b/>
          <w:bCs/>
          <w:sz w:val="22"/>
          <w:szCs w:val="22"/>
        </w:rPr>
      </w:pPr>
      <w:r w:rsidRPr="00A21C8F">
        <w:rPr>
          <w:rFonts w:ascii="Verdana" w:hAnsi="Verdana"/>
          <w:b/>
          <w:bCs/>
          <w:sz w:val="22"/>
          <w:szCs w:val="22"/>
        </w:rPr>
        <w:t>RESOLUCIÓN 637 DE 2016</w:t>
      </w:r>
    </w:p>
    <w:p w14:paraId="1A11BC74" w14:textId="439EEB75" w:rsidR="001A4168" w:rsidRPr="001A4168" w:rsidRDefault="001A4168" w:rsidP="001A4168">
      <w:pPr>
        <w:rPr>
          <w:rFonts w:ascii="Verdana" w:hAnsi="Verdana"/>
          <w:sz w:val="20"/>
          <w:szCs w:val="20"/>
        </w:rPr>
      </w:pPr>
      <w:r w:rsidRPr="001A4168">
        <w:rPr>
          <w:rFonts w:ascii="Verdana" w:hAnsi="Verdana"/>
          <w:sz w:val="20"/>
          <w:szCs w:val="20"/>
        </w:rPr>
        <w:t xml:space="preserve">Fecha de Expedición: </w:t>
      </w:r>
      <w:r w:rsidR="00A21C8F" w:rsidRPr="005E2BA4">
        <w:rPr>
          <w:rFonts w:ascii="Verdana" w:hAnsi="Verdana"/>
          <w:sz w:val="20"/>
          <w:szCs w:val="20"/>
        </w:rPr>
        <w:t xml:space="preserve">20 </w:t>
      </w:r>
      <w:r w:rsidRPr="001A4168">
        <w:rPr>
          <w:rFonts w:ascii="Verdana" w:hAnsi="Verdana"/>
          <w:sz w:val="20"/>
          <w:szCs w:val="20"/>
        </w:rPr>
        <w:t>de enero de 2016</w:t>
      </w:r>
    </w:p>
    <w:p w14:paraId="35775C86" w14:textId="0EC44114" w:rsidR="001A4168" w:rsidRPr="001A4168" w:rsidRDefault="001A4168" w:rsidP="001A4168">
      <w:pPr>
        <w:rPr>
          <w:rFonts w:ascii="Verdana" w:hAnsi="Verdana"/>
          <w:sz w:val="20"/>
          <w:szCs w:val="20"/>
        </w:rPr>
      </w:pPr>
      <w:r w:rsidRPr="001A4168">
        <w:rPr>
          <w:rFonts w:ascii="Verdana" w:hAnsi="Verdana"/>
          <w:sz w:val="20"/>
          <w:szCs w:val="20"/>
        </w:rPr>
        <w:t xml:space="preserve">Fecha de </w:t>
      </w:r>
      <w:proofErr w:type="gramStart"/>
      <w:r w:rsidRPr="001A4168">
        <w:rPr>
          <w:rFonts w:ascii="Verdana" w:hAnsi="Verdana"/>
          <w:sz w:val="20"/>
          <w:szCs w:val="20"/>
        </w:rPr>
        <w:t>entrada en vigencia</w:t>
      </w:r>
      <w:proofErr w:type="gramEnd"/>
      <w:r w:rsidRPr="001A4168">
        <w:rPr>
          <w:rFonts w:ascii="Verdana" w:hAnsi="Verdana"/>
          <w:sz w:val="20"/>
          <w:szCs w:val="20"/>
        </w:rPr>
        <w:t xml:space="preserve">: </w:t>
      </w:r>
      <w:r w:rsidR="001C3071" w:rsidRPr="005E2BA4">
        <w:rPr>
          <w:rFonts w:ascii="Verdana" w:hAnsi="Verdana"/>
          <w:sz w:val="20"/>
          <w:szCs w:val="20"/>
        </w:rPr>
        <w:t xml:space="preserve">7 </w:t>
      </w:r>
      <w:r w:rsidRPr="001A4168">
        <w:rPr>
          <w:rFonts w:ascii="Verdana" w:hAnsi="Verdana"/>
          <w:sz w:val="20"/>
          <w:szCs w:val="20"/>
        </w:rPr>
        <w:t>de febrero de 2016</w:t>
      </w:r>
    </w:p>
    <w:p w14:paraId="3F2544DD" w14:textId="624F71EF" w:rsidR="001A4168" w:rsidRPr="001A4168" w:rsidRDefault="001A4168" w:rsidP="001A4168">
      <w:pPr>
        <w:rPr>
          <w:rFonts w:ascii="Verdana" w:hAnsi="Verdana"/>
          <w:sz w:val="20"/>
          <w:szCs w:val="20"/>
        </w:rPr>
      </w:pPr>
      <w:r w:rsidRPr="001A4168">
        <w:rPr>
          <w:rFonts w:ascii="Verdana" w:hAnsi="Verdana"/>
          <w:sz w:val="20"/>
          <w:szCs w:val="20"/>
        </w:rPr>
        <w:t xml:space="preserve">Estado de la vigencia: </w:t>
      </w:r>
      <w:r w:rsidR="00A21C8F" w:rsidRPr="005E2BA4">
        <w:rPr>
          <w:rFonts w:ascii="Verdana" w:hAnsi="Verdana"/>
          <w:sz w:val="20"/>
          <w:szCs w:val="20"/>
        </w:rPr>
        <w:t>derogada por la Resolución 406 de 2017</w:t>
      </w:r>
    </w:p>
    <w:p w14:paraId="13CFB75E" w14:textId="77777777" w:rsidR="001A4168" w:rsidRPr="001A4168" w:rsidRDefault="001A4168" w:rsidP="001A4168">
      <w:pPr>
        <w:rPr>
          <w:rFonts w:ascii="Verdana" w:hAnsi="Verdana"/>
          <w:sz w:val="20"/>
          <w:szCs w:val="20"/>
        </w:rPr>
      </w:pPr>
    </w:p>
    <w:p w14:paraId="22BA45E6" w14:textId="55D48CA3" w:rsidR="001A4168" w:rsidRPr="001A4168" w:rsidRDefault="001A4168" w:rsidP="001A4168">
      <w:pPr>
        <w:rPr>
          <w:rFonts w:ascii="Verdana" w:hAnsi="Verdana"/>
          <w:sz w:val="20"/>
          <w:szCs w:val="20"/>
        </w:rPr>
      </w:pPr>
      <w:r w:rsidRPr="001A4168">
        <w:rPr>
          <w:rFonts w:ascii="Verdana" w:hAnsi="Verdana"/>
          <w:sz w:val="20"/>
          <w:szCs w:val="20"/>
        </w:rPr>
        <w:t xml:space="preserve">Fecha de publicación en Diario Oficial: </w:t>
      </w:r>
      <w:r w:rsidR="00A21C8F" w:rsidRPr="005E2BA4">
        <w:rPr>
          <w:rFonts w:ascii="Verdana" w:hAnsi="Verdana"/>
          <w:sz w:val="20"/>
          <w:szCs w:val="20"/>
        </w:rPr>
        <w:t>7</w:t>
      </w:r>
      <w:r w:rsidRPr="001A4168">
        <w:rPr>
          <w:rFonts w:ascii="Verdana" w:hAnsi="Verdana"/>
          <w:sz w:val="20"/>
          <w:szCs w:val="20"/>
        </w:rPr>
        <w:t xml:space="preserve"> de febrero de 2016</w:t>
      </w:r>
    </w:p>
    <w:p w14:paraId="5F185D99" w14:textId="628674BD" w:rsidR="001A4168" w:rsidRPr="001A4168" w:rsidRDefault="001A4168" w:rsidP="001A4168">
      <w:pPr>
        <w:rPr>
          <w:rFonts w:ascii="Verdana" w:hAnsi="Verdana"/>
          <w:sz w:val="20"/>
          <w:szCs w:val="20"/>
        </w:rPr>
      </w:pPr>
      <w:r w:rsidRPr="001A4168">
        <w:rPr>
          <w:rFonts w:ascii="Verdana" w:hAnsi="Verdana"/>
          <w:sz w:val="20"/>
          <w:szCs w:val="20"/>
        </w:rPr>
        <w:t xml:space="preserve">Número del Diario Oficial: </w:t>
      </w:r>
      <w:r w:rsidR="00A21C8F" w:rsidRPr="005E2BA4">
        <w:rPr>
          <w:rFonts w:ascii="Verdana" w:hAnsi="Verdana"/>
          <w:sz w:val="20"/>
          <w:szCs w:val="20"/>
        </w:rPr>
        <w:t>No. 49.779</w:t>
      </w:r>
    </w:p>
    <w:p w14:paraId="3EC050EF" w14:textId="3DA14332" w:rsidR="001A4168" w:rsidRPr="00A21C8F" w:rsidRDefault="001A4168" w:rsidP="001C3071">
      <w:pPr>
        <w:jc w:val="center"/>
        <w:rPr>
          <w:rFonts w:ascii="Verdana" w:hAnsi="Verdana"/>
          <w:b/>
          <w:bCs/>
          <w:sz w:val="22"/>
          <w:szCs w:val="22"/>
        </w:rPr>
      </w:pPr>
      <w:r w:rsidRPr="00A21C8F">
        <w:rPr>
          <w:rFonts w:ascii="Verdana" w:hAnsi="Verdana"/>
          <w:b/>
          <w:bCs/>
          <w:sz w:val="22"/>
          <w:szCs w:val="22"/>
        </w:rPr>
        <w:t>RESOLUCIÓN 637 DE 2016</w:t>
      </w:r>
    </w:p>
    <w:p w14:paraId="37406A2D" w14:textId="73A99333" w:rsidR="001A4168" w:rsidRPr="00A21C8F" w:rsidRDefault="001A4168" w:rsidP="001C3071">
      <w:pPr>
        <w:jc w:val="center"/>
        <w:rPr>
          <w:rFonts w:ascii="Verdana" w:hAnsi="Verdana"/>
          <w:b/>
          <w:bCs/>
          <w:sz w:val="22"/>
          <w:szCs w:val="22"/>
        </w:rPr>
      </w:pPr>
      <w:r w:rsidRPr="00A21C8F">
        <w:rPr>
          <w:rFonts w:ascii="Verdana" w:hAnsi="Verdana"/>
          <w:b/>
          <w:bCs/>
          <w:sz w:val="22"/>
          <w:szCs w:val="22"/>
        </w:rPr>
        <w:t>(</w:t>
      </w:r>
      <w:r w:rsidR="00A21C8F" w:rsidRPr="00A21C8F">
        <w:rPr>
          <w:rFonts w:ascii="Verdana" w:hAnsi="Verdana"/>
          <w:b/>
          <w:bCs/>
          <w:sz w:val="22"/>
          <w:szCs w:val="22"/>
        </w:rPr>
        <w:t xml:space="preserve">20 de </w:t>
      </w:r>
      <w:r w:rsidRPr="00A21C8F">
        <w:rPr>
          <w:rFonts w:ascii="Verdana" w:hAnsi="Verdana"/>
          <w:b/>
          <w:bCs/>
          <w:sz w:val="22"/>
          <w:szCs w:val="22"/>
        </w:rPr>
        <w:t>enero)</w:t>
      </w:r>
    </w:p>
    <w:p w14:paraId="5BE2DFC9" w14:textId="06583D33" w:rsidR="001A4168" w:rsidRPr="00A21C8F" w:rsidRDefault="001A4168" w:rsidP="001C3071">
      <w:pPr>
        <w:jc w:val="center"/>
        <w:rPr>
          <w:rFonts w:ascii="Verdana" w:hAnsi="Verdana"/>
          <w:b/>
          <w:bCs/>
          <w:sz w:val="22"/>
          <w:szCs w:val="22"/>
        </w:rPr>
      </w:pPr>
      <w:r w:rsidRPr="00A21C8F">
        <w:rPr>
          <w:rFonts w:ascii="Verdana" w:hAnsi="Verdana"/>
          <w:b/>
          <w:bCs/>
          <w:sz w:val="22"/>
          <w:szCs w:val="22"/>
        </w:rPr>
        <w:t>INSTITUTO COLOMBIANO DE BIENESTAR FAMILIAR</w:t>
      </w:r>
    </w:p>
    <w:p w14:paraId="61E1DB9F" w14:textId="532670C1" w:rsidR="001A4168" w:rsidRPr="00A21C8F" w:rsidRDefault="001A4168" w:rsidP="001C3071">
      <w:pPr>
        <w:jc w:val="center"/>
        <w:rPr>
          <w:rFonts w:ascii="Verdana" w:hAnsi="Verdana"/>
          <w:b/>
          <w:bCs/>
          <w:sz w:val="22"/>
          <w:szCs w:val="22"/>
        </w:rPr>
      </w:pPr>
      <w:r w:rsidRPr="00A21C8F">
        <w:rPr>
          <w:rFonts w:ascii="Verdana" w:hAnsi="Verdana"/>
          <w:b/>
          <w:bCs/>
          <w:sz w:val="22"/>
          <w:szCs w:val="22"/>
        </w:rPr>
        <w:t>CECILIA DE LA FUENTE DE LLERAS</w:t>
      </w:r>
    </w:p>
    <w:p w14:paraId="17403ACC" w14:textId="66104D6F" w:rsidR="001A4168" w:rsidRPr="001C3071" w:rsidRDefault="001A4168" w:rsidP="001C3071">
      <w:pPr>
        <w:jc w:val="center"/>
        <w:rPr>
          <w:rFonts w:ascii="Verdana" w:hAnsi="Verdana"/>
          <w:b/>
          <w:bCs/>
          <w:sz w:val="22"/>
          <w:szCs w:val="22"/>
        </w:rPr>
      </w:pPr>
      <w:r w:rsidRPr="00A21C8F">
        <w:rPr>
          <w:rFonts w:ascii="Verdana" w:hAnsi="Verdana"/>
          <w:b/>
          <w:bCs/>
          <w:sz w:val="22"/>
          <w:szCs w:val="22"/>
        </w:rPr>
        <w:t>DIRECCIÓN GENERAL</w:t>
      </w:r>
    </w:p>
    <w:p w14:paraId="161C6334" w14:textId="56DB75E6" w:rsidR="001A4168" w:rsidRPr="001A4168" w:rsidRDefault="001C3071" w:rsidP="001C3071">
      <w:pPr>
        <w:jc w:val="center"/>
        <w:rPr>
          <w:rFonts w:ascii="Verdana" w:hAnsi="Verdana"/>
          <w:sz w:val="22"/>
          <w:szCs w:val="22"/>
        </w:rPr>
      </w:pPr>
      <w:r>
        <w:rPr>
          <w:rFonts w:ascii="Verdana" w:hAnsi="Verdana"/>
          <w:sz w:val="22"/>
          <w:szCs w:val="22"/>
        </w:rPr>
        <w:t>“</w:t>
      </w:r>
      <w:r w:rsidR="001A4168" w:rsidRPr="001A4168">
        <w:rPr>
          <w:rFonts w:ascii="Verdana" w:hAnsi="Verdana"/>
          <w:sz w:val="22"/>
          <w:szCs w:val="22"/>
        </w:rPr>
        <w:t>Por la cual se actualiza el Anexo 1 Delegación Ordenación de Gasto establecido en la Resolución número 1100 del 10 de marzo de 2015, “por la cual se adopta el Manual de Contratación del Instituto Colombiano de Bienestar Familiar y se deroga la Resolución número 3146 de 2014”.</w:t>
      </w:r>
    </w:p>
    <w:p w14:paraId="65D7905A" w14:textId="3617B0F7" w:rsidR="001A4168" w:rsidRPr="001C3071" w:rsidRDefault="001A4168" w:rsidP="001C3071">
      <w:pPr>
        <w:jc w:val="center"/>
        <w:rPr>
          <w:rFonts w:ascii="Verdana" w:hAnsi="Verdana"/>
          <w:b/>
          <w:bCs/>
          <w:sz w:val="22"/>
          <w:szCs w:val="22"/>
        </w:rPr>
      </w:pPr>
      <w:r w:rsidRPr="001C3071">
        <w:rPr>
          <w:rFonts w:ascii="Verdana" w:hAnsi="Verdana"/>
          <w:b/>
          <w:bCs/>
          <w:sz w:val="22"/>
          <w:szCs w:val="22"/>
        </w:rPr>
        <w:t>LA DIRECTORA GENERAL DEL INSTITUTO COLOMBIANO DE BIENESTAR FAMILIAR CECILIA DE LA FUENTE DE LLERAS,</w:t>
      </w:r>
    </w:p>
    <w:p w14:paraId="19C9B55F" w14:textId="73E63C63" w:rsidR="001A4168" w:rsidRPr="001A4168" w:rsidRDefault="001A4168" w:rsidP="001C3071">
      <w:pPr>
        <w:jc w:val="center"/>
        <w:rPr>
          <w:rFonts w:ascii="Verdana" w:hAnsi="Verdana"/>
          <w:sz w:val="22"/>
          <w:szCs w:val="22"/>
        </w:rPr>
      </w:pPr>
      <w:r w:rsidRPr="001A4168">
        <w:rPr>
          <w:rFonts w:ascii="Verdana" w:hAnsi="Verdana"/>
          <w:sz w:val="22"/>
          <w:szCs w:val="22"/>
        </w:rPr>
        <w:t xml:space="preserve">en uso de las facultades constitucionales y legales, en especial las conferidas en el artículo 211 de la Constitución Política de Colombia, Ley 7ª de 1979, Ley 804 de 1993 </w:t>
      </w:r>
      <w:r w:rsidR="001C3071">
        <w:rPr>
          <w:rFonts w:ascii="Verdana" w:hAnsi="Verdana"/>
          <w:sz w:val="22"/>
          <w:szCs w:val="22"/>
        </w:rPr>
        <w:t>[</w:t>
      </w:r>
      <w:r w:rsidRPr="001A4168">
        <w:rPr>
          <w:rFonts w:ascii="Verdana" w:hAnsi="Verdana"/>
          <w:sz w:val="22"/>
          <w:szCs w:val="22"/>
        </w:rPr>
        <w:t>sic, es 2003</w:t>
      </w:r>
      <w:r w:rsidR="001C3071">
        <w:rPr>
          <w:rFonts w:ascii="Verdana" w:hAnsi="Verdana"/>
          <w:sz w:val="22"/>
          <w:szCs w:val="22"/>
        </w:rPr>
        <w:t>]</w:t>
      </w:r>
      <w:r w:rsidRPr="001A4168">
        <w:rPr>
          <w:rFonts w:ascii="Verdana" w:hAnsi="Verdana"/>
          <w:sz w:val="22"/>
          <w:szCs w:val="22"/>
        </w:rPr>
        <w:t>, Ley 1150 de 2007, Ley 489 de 1998, Ley 1474 de 2011, y</w:t>
      </w:r>
    </w:p>
    <w:p w14:paraId="2CC859CB" w14:textId="77777777" w:rsidR="001A4168" w:rsidRPr="001C3071" w:rsidRDefault="001A4168" w:rsidP="001C3071">
      <w:pPr>
        <w:jc w:val="center"/>
        <w:rPr>
          <w:rFonts w:ascii="Verdana" w:hAnsi="Verdana"/>
          <w:b/>
          <w:bCs/>
          <w:sz w:val="22"/>
          <w:szCs w:val="22"/>
        </w:rPr>
      </w:pPr>
      <w:r w:rsidRPr="001C3071">
        <w:rPr>
          <w:rFonts w:ascii="Verdana" w:hAnsi="Verdana"/>
          <w:b/>
          <w:bCs/>
          <w:sz w:val="22"/>
          <w:szCs w:val="22"/>
        </w:rPr>
        <w:t>CONSIDERANDO:</w:t>
      </w:r>
    </w:p>
    <w:p w14:paraId="5DFCF69B" w14:textId="77777777" w:rsidR="001A4168" w:rsidRPr="001C3071" w:rsidRDefault="001A4168" w:rsidP="001C3071">
      <w:pPr>
        <w:pStyle w:val="Prrafodelista"/>
        <w:numPr>
          <w:ilvl w:val="0"/>
          <w:numId w:val="1"/>
        </w:numPr>
        <w:rPr>
          <w:rFonts w:ascii="Verdana" w:hAnsi="Verdana"/>
          <w:sz w:val="22"/>
          <w:szCs w:val="22"/>
        </w:rPr>
      </w:pPr>
      <w:r w:rsidRPr="001C3071">
        <w:rPr>
          <w:rFonts w:ascii="Verdana" w:hAnsi="Verdana"/>
          <w:sz w:val="22"/>
          <w:szCs w:val="22"/>
        </w:rPr>
        <w:t>Que el artículo 209 de la Constitución Política ordena que la función administrativa debe estar al servicio de los intereses generales y que se desarrolla con fundamento en los principios de igualdad, moralidad, eficacia, economía, celeridad, imparcialidad y publicidad, mediante la descentralización, delegación y desconcentración de funciones.</w:t>
      </w:r>
    </w:p>
    <w:p w14:paraId="6B0D3A34" w14:textId="77777777" w:rsidR="001A4168" w:rsidRPr="001C3071" w:rsidRDefault="001A4168" w:rsidP="001C3071">
      <w:pPr>
        <w:pStyle w:val="Prrafodelista"/>
        <w:numPr>
          <w:ilvl w:val="0"/>
          <w:numId w:val="1"/>
        </w:numPr>
        <w:rPr>
          <w:rFonts w:ascii="Verdana" w:hAnsi="Verdana"/>
          <w:sz w:val="22"/>
          <w:szCs w:val="22"/>
        </w:rPr>
      </w:pPr>
      <w:r w:rsidRPr="001C3071">
        <w:rPr>
          <w:rFonts w:ascii="Verdana" w:hAnsi="Verdana"/>
          <w:sz w:val="22"/>
          <w:szCs w:val="22"/>
        </w:rPr>
        <w:t>Que la actividad contractual del Instituto Colombiano de Bienestar Familiar debe regirse por lo establecido en la Ley 7ª de 1979, los artículos 2.4.3.2.1. y siguientes del Decreto 1084 de 2015, la Ley 80 de 1993, Ley 1150 de 2007, Ley 1474 de 2011, el Decreto 1082 de 2015 y demás disposiciones que regulan el Régimen General de Contratación Pública y el Régimen Especial de Aporte.</w:t>
      </w:r>
    </w:p>
    <w:p w14:paraId="1EDAD4B5" w14:textId="77777777" w:rsidR="001A4168" w:rsidRPr="001C3071" w:rsidRDefault="001A4168" w:rsidP="001C3071">
      <w:pPr>
        <w:pStyle w:val="Prrafodelista"/>
        <w:numPr>
          <w:ilvl w:val="0"/>
          <w:numId w:val="1"/>
        </w:numPr>
        <w:rPr>
          <w:rFonts w:ascii="Verdana" w:hAnsi="Verdana"/>
          <w:sz w:val="22"/>
          <w:szCs w:val="22"/>
        </w:rPr>
      </w:pPr>
      <w:r w:rsidRPr="001C3071">
        <w:rPr>
          <w:rFonts w:ascii="Verdana" w:hAnsi="Verdana"/>
          <w:sz w:val="22"/>
          <w:szCs w:val="22"/>
        </w:rPr>
        <w:t xml:space="preserve">Que teniendo en cuenta lo contemplado en el artículo 160 del Decreto 1510 de 2013 “todas las Entidades Estatales deben contar con un manual de contratación el cual debe cumplir con los lineamientos que para el efecto señale Colombia Compra Eficiente”, el ICBF mediante Resolución número 1100 del 10 de marzo de 2015, publicada en el Diario Oficial el </w:t>
      </w:r>
      <w:r w:rsidRPr="001C3071">
        <w:rPr>
          <w:rFonts w:ascii="Verdana" w:hAnsi="Verdana"/>
          <w:sz w:val="22"/>
          <w:szCs w:val="22"/>
        </w:rPr>
        <w:lastRenderedPageBreak/>
        <w:t xml:space="preserve">13 de marzo de 2015, la </w:t>
      </w:r>
      <w:proofErr w:type="gramStart"/>
      <w:r w:rsidRPr="001C3071">
        <w:rPr>
          <w:rFonts w:ascii="Verdana" w:hAnsi="Verdana"/>
          <w:sz w:val="22"/>
          <w:szCs w:val="22"/>
        </w:rPr>
        <w:t>Directora General</w:t>
      </w:r>
      <w:proofErr w:type="gramEnd"/>
      <w:r w:rsidRPr="001C3071">
        <w:rPr>
          <w:rFonts w:ascii="Verdana" w:hAnsi="Verdana"/>
          <w:sz w:val="22"/>
          <w:szCs w:val="22"/>
        </w:rPr>
        <w:t xml:space="preserve"> del ICBF adoptó el Manual de Contratación de la Entidad.</w:t>
      </w:r>
    </w:p>
    <w:p w14:paraId="4012EF44" w14:textId="4AF99344" w:rsidR="001A4168" w:rsidRPr="001C3071" w:rsidRDefault="001A4168" w:rsidP="001C3071">
      <w:pPr>
        <w:pStyle w:val="Prrafodelista"/>
        <w:numPr>
          <w:ilvl w:val="0"/>
          <w:numId w:val="1"/>
        </w:numPr>
        <w:rPr>
          <w:rFonts w:ascii="Verdana" w:hAnsi="Verdana"/>
          <w:sz w:val="22"/>
          <w:szCs w:val="22"/>
        </w:rPr>
      </w:pPr>
      <w:r w:rsidRPr="001C3071">
        <w:rPr>
          <w:rFonts w:ascii="Verdana" w:hAnsi="Verdana"/>
          <w:sz w:val="22"/>
          <w:szCs w:val="22"/>
        </w:rPr>
        <w:t>Que a través de la Resolución número 1313 del 19 de marzo de 2015, publicada en el Diario Oficial el 24 de marzo de 2015, se modificó lo dispuesto en el numeral 4.3 Régimen de Transición - Régimen de Aporte de dicho Manual.</w:t>
      </w:r>
    </w:p>
    <w:p w14:paraId="7A04BB61" w14:textId="39046369" w:rsidR="001A4168" w:rsidRPr="001C3071" w:rsidRDefault="001A4168" w:rsidP="001C3071">
      <w:pPr>
        <w:pStyle w:val="Prrafodelista"/>
        <w:numPr>
          <w:ilvl w:val="0"/>
          <w:numId w:val="1"/>
        </w:numPr>
        <w:rPr>
          <w:rFonts w:ascii="Verdana" w:hAnsi="Verdana"/>
          <w:sz w:val="22"/>
          <w:szCs w:val="22"/>
        </w:rPr>
      </w:pPr>
      <w:proofErr w:type="gramStart"/>
      <w:r w:rsidRPr="001C3071">
        <w:rPr>
          <w:rFonts w:ascii="Verdana" w:hAnsi="Verdana"/>
          <w:sz w:val="22"/>
          <w:szCs w:val="22"/>
        </w:rPr>
        <w:t>Que</w:t>
      </w:r>
      <w:proofErr w:type="gramEnd"/>
      <w:r w:rsidRPr="001C3071">
        <w:rPr>
          <w:rFonts w:ascii="Verdana" w:hAnsi="Verdana"/>
          <w:sz w:val="22"/>
          <w:szCs w:val="22"/>
        </w:rPr>
        <w:t xml:space="preserve"> si bien el Decreto 1082 de 2015 derogó el Decreto 1510 de 2013, el artículo 2.2.1.2.5.3 de la nueva disposición señala: “Las Entidades Estatales deben contar con un manual de contratación, el cual debe cumplir con los lineamientos que para el efecto señale Colombia Compra Eficiente”.</w:t>
      </w:r>
    </w:p>
    <w:p w14:paraId="58A8167D" w14:textId="6D98F4A3" w:rsidR="001A4168" w:rsidRPr="001C3071" w:rsidRDefault="001A4168" w:rsidP="001C3071">
      <w:pPr>
        <w:pStyle w:val="Prrafodelista"/>
        <w:numPr>
          <w:ilvl w:val="0"/>
          <w:numId w:val="1"/>
        </w:numPr>
        <w:rPr>
          <w:rFonts w:ascii="Verdana" w:hAnsi="Verdana"/>
          <w:sz w:val="22"/>
          <w:szCs w:val="22"/>
        </w:rPr>
      </w:pPr>
      <w:r w:rsidRPr="001C3071">
        <w:rPr>
          <w:rFonts w:ascii="Verdana" w:hAnsi="Verdana"/>
          <w:sz w:val="22"/>
          <w:szCs w:val="22"/>
        </w:rPr>
        <w:t>Que mediante Resolución número 5460 del 31 de julio de 2015, publicada en el Diario Oficial el 3 de agosto de 2015, se modificaron varios apartes del Manual de Contratación del ICBF, entre otros, el numeral 4.1.4 Vigencia del Banco Nacional de Oferentes del ICBF, aclarando que el término de la habilitación es sin perjuicio de lo previsto en la Resolución 3899 de 2010.</w:t>
      </w:r>
    </w:p>
    <w:p w14:paraId="439CF328" w14:textId="2D912D19" w:rsidR="001A4168" w:rsidRPr="001C3071" w:rsidRDefault="001A4168" w:rsidP="001C3071">
      <w:pPr>
        <w:pStyle w:val="Prrafodelista"/>
        <w:numPr>
          <w:ilvl w:val="0"/>
          <w:numId w:val="1"/>
        </w:numPr>
        <w:rPr>
          <w:rFonts w:ascii="Verdana" w:hAnsi="Verdana"/>
          <w:sz w:val="22"/>
          <w:szCs w:val="22"/>
        </w:rPr>
      </w:pPr>
      <w:r w:rsidRPr="001C3071">
        <w:rPr>
          <w:rFonts w:ascii="Verdana" w:hAnsi="Verdana"/>
          <w:sz w:val="22"/>
          <w:szCs w:val="22"/>
        </w:rPr>
        <w:t>Que mediante Resolución número 7172 del 16 de septiembre de 2015, publicada en el Diario Oficial, se modificaron varios apartes del Manual de Contratación del ICBF, entre otros, el numeral 4.1.4 y algunas disposiciones relativas al Banco Nacional de Oferentes del ICBF.</w:t>
      </w:r>
    </w:p>
    <w:p w14:paraId="7DC546C7" w14:textId="1EC34491" w:rsidR="001A4168" w:rsidRPr="001C3071" w:rsidRDefault="001A4168" w:rsidP="001C3071">
      <w:pPr>
        <w:pStyle w:val="Prrafodelista"/>
        <w:numPr>
          <w:ilvl w:val="0"/>
          <w:numId w:val="1"/>
        </w:numPr>
        <w:rPr>
          <w:rFonts w:ascii="Verdana" w:hAnsi="Verdana"/>
          <w:sz w:val="22"/>
          <w:szCs w:val="22"/>
        </w:rPr>
      </w:pPr>
      <w:r w:rsidRPr="001C3071">
        <w:rPr>
          <w:rFonts w:ascii="Verdana" w:hAnsi="Verdana"/>
          <w:sz w:val="22"/>
          <w:szCs w:val="22"/>
        </w:rPr>
        <w:t>Que en lo que respecta a las delegaciones para ordenar el gasto se estableció como referente los rubros referidos en el Decreto de Liquidación del presupuesto para la vigencia 2015, toda vez que mediante Decreto 2550 del 30 de diciembre de 2015, se liquidó el Presupuesto General de la Nación para la vigencia 2016, lo cual implicó la modificación de algunos identificadores presupuestales, se hace necesario actualizar el anexo referido y definir lo que respecta a los contratos suscritos con cargo al presupuesto 2015, en cuanto a las facultades de los ordenadores de gasto.</w:t>
      </w:r>
    </w:p>
    <w:p w14:paraId="73049E89" w14:textId="6A06EB99" w:rsidR="001A4168" w:rsidRPr="001C3071" w:rsidRDefault="001A4168" w:rsidP="001A4168">
      <w:pPr>
        <w:pStyle w:val="Prrafodelista"/>
        <w:numPr>
          <w:ilvl w:val="0"/>
          <w:numId w:val="1"/>
        </w:numPr>
        <w:rPr>
          <w:rFonts w:ascii="Verdana" w:hAnsi="Verdana"/>
          <w:sz w:val="22"/>
          <w:szCs w:val="22"/>
        </w:rPr>
      </w:pPr>
      <w:proofErr w:type="gramStart"/>
      <w:r w:rsidRPr="001C3071">
        <w:rPr>
          <w:rFonts w:ascii="Verdana" w:hAnsi="Verdana"/>
          <w:sz w:val="22"/>
          <w:szCs w:val="22"/>
        </w:rPr>
        <w:t>Que</w:t>
      </w:r>
      <w:proofErr w:type="gramEnd"/>
      <w:r w:rsidRPr="001C3071">
        <w:rPr>
          <w:rFonts w:ascii="Verdana" w:hAnsi="Verdana"/>
          <w:sz w:val="22"/>
          <w:szCs w:val="22"/>
        </w:rPr>
        <w:t xml:space="preserve"> en mérito de lo expuesto,</w:t>
      </w:r>
    </w:p>
    <w:p w14:paraId="1342EF66" w14:textId="77777777" w:rsidR="001A4168" w:rsidRPr="001C3071" w:rsidRDefault="001A4168" w:rsidP="001C3071">
      <w:pPr>
        <w:jc w:val="center"/>
        <w:rPr>
          <w:rFonts w:ascii="Verdana" w:hAnsi="Verdana"/>
          <w:b/>
          <w:bCs/>
          <w:sz w:val="22"/>
          <w:szCs w:val="22"/>
        </w:rPr>
      </w:pPr>
      <w:r w:rsidRPr="001C3071">
        <w:rPr>
          <w:rFonts w:ascii="Verdana" w:hAnsi="Verdana"/>
          <w:b/>
          <w:bCs/>
          <w:sz w:val="22"/>
          <w:szCs w:val="22"/>
        </w:rPr>
        <w:t>RESUELVE:</w:t>
      </w:r>
    </w:p>
    <w:p w14:paraId="6BD83118" w14:textId="2383C4E1" w:rsidR="001A4168" w:rsidRPr="001A4168" w:rsidRDefault="001A4168" w:rsidP="001A4168">
      <w:pPr>
        <w:rPr>
          <w:rFonts w:ascii="Verdana" w:hAnsi="Verdana"/>
          <w:sz w:val="22"/>
          <w:szCs w:val="22"/>
        </w:rPr>
      </w:pPr>
      <w:r w:rsidRPr="001C3071">
        <w:rPr>
          <w:rFonts w:ascii="Verdana" w:hAnsi="Verdana"/>
          <w:b/>
          <w:bCs/>
          <w:sz w:val="22"/>
          <w:szCs w:val="22"/>
        </w:rPr>
        <w:t>ARTÍCULO 1o.</w:t>
      </w:r>
      <w:r w:rsidRPr="001A4168">
        <w:rPr>
          <w:rFonts w:ascii="Verdana" w:hAnsi="Verdana"/>
          <w:sz w:val="22"/>
          <w:szCs w:val="22"/>
        </w:rPr>
        <w:t xml:space="preserve"> Actualizar el Anexo número 1 de la Resolución número 1100 del 10 de marzo 2015, denominado “Delegación Ordenación de Gasto”, el cual se adopta en documento adjunto, que hace parte integral del presente acto administrativo.</w:t>
      </w:r>
    </w:p>
    <w:p w14:paraId="5FE06279" w14:textId="77777777" w:rsidR="001A4168" w:rsidRPr="001A4168" w:rsidRDefault="001A4168" w:rsidP="001A4168">
      <w:pPr>
        <w:rPr>
          <w:rFonts w:ascii="Verdana" w:hAnsi="Verdana"/>
          <w:sz w:val="22"/>
          <w:szCs w:val="22"/>
        </w:rPr>
      </w:pPr>
      <w:r w:rsidRPr="001C3071">
        <w:rPr>
          <w:rFonts w:ascii="Verdana" w:hAnsi="Verdana"/>
          <w:b/>
          <w:bCs/>
          <w:sz w:val="22"/>
          <w:szCs w:val="22"/>
        </w:rPr>
        <w:t>PARÁGRAFO.</w:t>
      </w:r>
      <w:r w:rsidRPr="001A4168">
        <w:rPr>
          <w:rFonts w:ascii="Verdana" w:hAnsi="Verdana"/>
          <w:sz w:val="22"/>
          <w:szCs w:val="22"/>
        </w:rPr>
        <w:t xml:space="preserve"> En caso de que fruto de la desagregación del presupuesto vigencia 2016 dejen de existir rubros presupuestales previstos en la vigencia 2015, en la Sede de la Dirección General la facultad para suscribir los actos contractuales y </w:t>
      </w:r>
      <w:proofErr w:type="spellStart"/>
      <w:r w:rsidRPr="001A4168">
        <w:rPr>
          <w:rFonts w:ascii="Verdana" w:hAnsi="Verdana"/>
          <w:sz w:val="22"/>
          <w:szCs w:val="22"/>
        </w:rPr>
        <w:t>poscontractuales</w:t>
      </w:r>
      <w:proofErr w:type="spellEnd"/>
      <w:r w:rsidRPr="001A4168">
        <w:rPr>
          <w:rFonts w:ascii="Verdana" w:hAnsi="Verdana"/>
          <w:sz w:val="22"/>
          <w:szCs w:val="22"/>
        </w:rPr>
        <w:t xml:space="preserve"> que afectaban rubros del presupuesto vigencia 2015, continuará en cabeza del (la) Subdirector(a) General, cuando el objeto del contrato o convenio verse sobre asuntos de su competencia y de las dependencias misionales, de la Dirección del Sistema Nacional de Bienestar Familiar y sus subdirecciones; en igual sentido, continuará dicha facultad respecto del (la) Secretario(a) General, cuando el objeto del contrato o convenio </w:t>
      </w:r>
      <w:r w:rsidRPr="001A4168">
        <w:rPr>
          <w:rFonts w:ascii="Verdana" w:hAnsi="Verdana"/>
          <w:sz w:val="22"/>
          <w:szCs w:val="22"/>
        </w:rPr>
        <w:lastRenderedPageBreak/>
        <w:t>verse sobre asuntos de su competencia, de las dependencias a su cargo, de las áreas de soporte y de las Oficinas que dependen de la Dirección General.</w:t>
      </w:r>
    </w:p>
    <w:p w14:paraId="556F1599" w14:textId="42A57CA8" w:rsidR="001A4168" w:rsidRPr="001A4168" w:rsidRDefault="001A4168" w:rsidP="001A4168">
      <w:pPr>
        <w:rPr>
          <w:rFonts w:ascii="Verdana" w:hAnsi="Verdana"/>
          <w:sz w:val="22"/>
          <w:szCs w:val="22"/>
        </w:rPr>
      </w:pPr>
      <w:r w:rsidRPr="007E323E">
        <w:rPr>
          <w:rFonts w:ascii="Verdana" w:hAnsi="Verdana"/>
          <w:b/>
          <w:bCs/>
          <w:sz w:val="22"/>
          <w:szCs w:val="22"/>
        </w:rPr>
        <w:t>ARTÍCULO 2o.</w:t>
      </w:r>
      <w:r w:rsidRPr="001A4168">
        <w:rPr>
          <w:rFonts w:ascii="Verdana" w:hAnsi="Verdana"/>
          <w:sz w:val="22"/>
          <w:szCs w:val="22"/>
        </w:rPr>
        <w:t xml:space="preserve"> Las demás disposiciones de la Resolución número 1100 del 10 de marzo de 2015 que no fueron modificadas por el presente acto administrativo continúan vigentes.</w:t>
      </w:r>
    </w:p>
    <w:p w14:paraId="09DA37D7" w14:textId="445D9272" w:rsidR="001A4168" w:rsidRPr="007E323E" w:rsidRDefault="007E323E" w:rsidP="007E323E">
      <w:pPr>
        <w:jc w:val="center"/>
        <w:rPr>
          <w:rFonts w:ascii="Verdana" w:hAnsi="Verdana"/>
          <w:b/>
          <w:bCs/>
          <w:sz w:val="22"/>
          <w:szCs w:val="22"/>
        </w:rPr>
      </w:pPr>
      <w:r w:rsidRPr="007E323E">
        <w:rPr>
          <w:rFonts w:ascii="Verdana" w:hAnsi="Verdana"/>
          <w:b/>
          <w:bCs/>
          <w:sz w:val="22"/>
          <w:szCs w:val="22"/>
        </w:rPr>
        <w:t>COMUNÍQUESE Y CÚMPLASE,</w:t>
      </w:r>
    </w:p>
    <w:p w14:paraId="139CDF3E" w14:textId="485ADF33" w:rsidR="001A4168" w:rsidRPr="001A4168" w:rsidRDefault="001A4168" w:rsidP="007E323E">
      <w:pPr>
        <w:jc w:val="center"/>
        <w:rPr>
          <w:rFonts w:ascii="Verdana" w:hAnsi="Verdana"/>
          <w:sz w:val="22"/>
          <w:szCs w:val="22"/>
        </w:rPr>
      </w:pPr>
      <w:r w:rsidRPr="001A4168">
        <w:rPr>
          <w:rFonts w:ascii="Verdana" w:hAnsi="Verdana"/>
          <w:sz w:val="22"/>
          <w:szCs w:val="22"/>
        </w:rPr>
        <w:t xml:space="preserve">Dada en Bogotá, D. C., a </w:t>
      </w:r>
      <w:r w:rsidR="007E323E">
        <w:rPr>
          <w:rFonts w:ascii="Verdana" w:hAnsi="Verdana"/>
          <w:sz w:val="22"/>
          <w:szCs w:val="22"/>
        </w:rPr>
        <w:t xml:space="preserve">los </w:t>
      </w:r>
      <w:r w:rsidRPr="001A4168">
        <w:rPr>
          <w:rFonts w:ascii="Verdana" w:hAnsi="Verdana"/>
          <w:sz w:val="22"/>
          <w:szCs w:val="22"/>
        </w:rPr>
        <w:t>20</w:t>
      </w:r>
      <w:r w:rsidR="007E323E">
        <w:rPr>
          <w:rFonts w:ascii="Verdana" w:hAnsi="Verdana"/>
          <w:sz w:val="22"/>
          <w:szCs w:val="22"/>
        </w:rPr>
        <w:t xml:space="preserve"> días del mes</w:t>
      </w:r>
      <w:r w:rsidRPr="001A4168">
        <w:rPr>
          <w:rFonts w:ascii="Verdana" w:hAnsi="Verdana"/>
          <w:sz w:val="22"/>
          <w:szCs w:val="22"/>
        </w:rPr>
        <w:t xml:space="preserve"> de enero de 2016.</w:t>
      </w:r>
    </w:p>
    <w:p w14:paraId="042D007B" w14:textId="053A4838" w:rsidR="001A4168" w:rsidRPr="007E323E" w:rsidRDefault="007E323E" w:rsidP="007E323E">
      <w:pPr>
        <w:jc w:val="center"/>
        <w:rPr>
          <w:rFonts w:ascii="Verdana" w:hAnsi="Verdana"/>
          <w:b/>
          <w:bCs/>
          <w:sz w:val="22"/>
          <w:szCs w:val="22"/>
        </w:rPr>
      </w:pPr>
      <w:r w:rsidRPr="007E323E">
        <w:rPr>
          <w:rFonts w:ascii="Verdana" w:hAnsi="Verdana"/>
          <w:b/>
          <w:bCs/>
          <w:sz w:val="22"/>
          <w:szCs w:val="22"/>
        </w:rPr>
        <w:t>CRISTINA PLAZAS MICHELSEN.</w:t>
      </w:r>
    </w:p>
    <w:p w14:paraId="16133C1E" w14:textId="35ECB34C" w:rsidR="001A4168" w:rsidRPr="001A4168" w:rsidRDefault="007E323E" w:rsidP="007E323E">
      <w:pPr>
        <w:jc w:val="center"/>
        <w:rPr>
          <w:rFonts w:ascii="Verdana" w:hAnsi="Verdana"/>
          <w:sz w:val="22"/>
          <w:szCs w:val="22"/>
        </w:rPr>
      </w:pPr>
      <w:r w:rsidRPr="001A4168">
        <w:rPr>
          <w:rFonts w:ascii="Verdana" w:hAnsi="Verdana"/>
          <w:sz w:val="22"/>
          <w:szCs w:val="22"/>
        </w:rPr>
        <w:t>LA DIRECTORA GENERAL</w:t>
      </w:r>
    </w:p>
    <w:p w14:paraId="7AF60DA8" w14:textId="77777777" w:rsidR="001A4168" w:rsidRPr="007E323E" w:rsidRDefault="001A4168" w:rsidP="007E323E">
      <w:pPr>
        <w:jc w:val="center"/>
        <w:rPr>
          <w:rFonts w:ascii="Verdana" w:hAnsi="Verdana"/>
          <w:b/>
          <w:bCs/>
          <w:sz w:val="22"/>
          <w:szCs w:val="22"/>
        </w:rPr>
      </w:pPr>
      <w:r w:rsidRPr="007E323E">
        <w:rPr>
          <w:rFonts w:ascii="Verdana" w:hAnsi="Verdana"/>
          <w:b/>
          <w:bCs/>
          <w:sz w:val="22"/>
          <w:szCs w:val="22"/>
        </w:rPr>
        <w:t>ANEXO No. 1.</w:t>
      </w:r>
    </w:p>
    <w:p w14:paraId="1D3A0E22" w14:textId="5E5A976B" w:rsidR="001A4168" w:rsidRPr="007E323E" w:rsidRDefault="001A4168" w:rsidP="001A4168">
      <w:pPr>
        <w:rPr>
          <w:rFonts w:ascii="Verdana" w:hAnsi="Verdana"/>
          <w:b/>
          <w:bCs/>
          <w:sz w:val="22"/>
          <w:szCs w:val="22"/>
        </w:rPr>
      </w:pPr>
      <w:r w:rsidRPr="007E323E">
        <w:rPr>
          <w:rFonts w:ascii="Verdana" w:hAnsi="Verdana"/>
          <w:b/>
          <w:bCs/>
          <w:sz w:val="22"/>
          <w:szCs w:val="22"/>
        </w:rPr>
        <w:t>DELEGACIÓN ORDENACIÓN DEL GASTO 2016 RESOLUCIÓN O637 DE 20 DE ENERO DE 2016.</w:t>
      </w:r>
    </w:p>
    <w:p w14:paraId="573CE533" w14:textId="77777777" w:rsidR="001A4168" w:rsidRPr="001A4168" w:rsidRDefault="001A4168" w:rsidP="001A4168">
      <w:pPr>
        <w:rPr>
          <w:rFonts w:ascii="Verdana" w:hAnsi="Verdana"/>
          <w:sz w:val="22"/>
          <w:szCs w:val="22"/>
        </w:rPr>
      </w:pPr>
    </w:p>
    <w:tbl>
      <w:tblPr>
        <w:tblStyle w:val="Tablaconcuadrcula"/>
        <w:tblW w:w="5050" w:type="pct"/>
        <w:tblLook w:val="04A0" w:firstRow="1" w:lastRow="0" w:firstColumn="1" w:lastColumn="0" w:noHBand="0" w:noVBand="1"/>
      </w:tblPr>
      <w:tblGrid>
        <w:gridCol w:w="1405"/>
        <w:gridCol w:w="2261"/>
        <w:gridCol w:w="3160"/>
        <w:gridCol w:w="2090"/>
      </w:tblGrid>
      <w:tr w:rsidR="00B30DBF" w:rsidRPr="00B30DBF" w14:paraId="0F90C65D" w14:textId="77777777" w:rsidTr="00B30DBF">
        <w:tc>
          <w:tcPr>
            <w:tcW w:w="700" w:type="pct"/>
            <w:hideMark/>
          </w:tcPr>
          <w:p w14:paraId="35659701" w14:textId="77777777" w:rsidR="00B30DBF" w:rsidRPr="00B30DBF" w:rsidRDefault="00B30DBF" w:rsidP="00B30DBF">
            <w:pPr>
              <w:spacing w:after="160"/>
              <w:rPr>
                <w:rFonts w:ascii="Verdana" w:hAnsi="Verdana"/>
                <w:sz w:val="22"/>
                <w:szCs w:val="22"/>
              </w:rPr>
            </w:pPr>
            <w:proofErr w:type="spellStart"/>
            <w:r w:rsidRPr="00B30DBF">
              <w:rPr>
                <w:rFonts w:ascii="Verdana" w:hAnsi="Verdana"/>
                <w:b/>
                <w:bCs/>
                <w:sz w:val="22"/>
                <w:szCs w:val="22"/>
              </w:rPr>
              <w:t>Cnivel</w:t>
            </w:r>
            <w:proofErr w:type="spellEnd"/>
          </w:p>
        </w:tc>
        <w:tc>
          <w:tcPr>
            <w:tcW w:w="1100" w:type="pct"/>
            <w:hideMark/>
          </w:tcPr>
          <w:p w14:paraId="155EBEA8" w14:textId="77777777" w:rsidR="00B30DBF" w:rsidRPr="00B30DBF" w:rsidRDefault="00B30DBF" w:rsidP="00B30DBF">
            <w:pPr>
              <w:spacing w:after="160"/>
              <w:rPr>
                <w:rFonts w:ascii="Verdana" w:hAnsi="Verdana"/>
                <w:sz w:val="22"/>
                <w:szCs w:val="22"/>
              </w:rPr>
            </w:pPr>
            <w:r w:rsidRPr="00B30DBF">
              <w:rPr>
                <w:rFonts w:ascii="Verdana" w:hAnsi="Verdana"/>
                <w:b/>
                <w:bCs/>
                <w:sz w:val="22"/>
                <w:szCs w:val="22"/>
              </w:rPr>
              <w:t>IDENTIFICADOR SIIF</w:t>
            </w:r>
          </w:p>
        </w:tc>
        <w:tc>
          <w:tcPr>
            <w:tcW w:w="1900" w:type="pct"/>
            <w:hideMark/>
          </w:tcPr>
          <w:p w14:paraId="6EC4FCD5" w14:textId="77777777" w:rsidR="00B30DBF" w:rsidRPr="00B30DBF" w:rsidRDefault="00B30DBF" w:rsidP="00B30DBF">
            <w:pPr>
              <w:spacing w:after="160"/>
              <w:rPr>
                <w:rFonts w:ascii="Verdana" w:hAnsi="Verdana"/>
                <w:sz w:val="22"/>
                <w:szCs w:val="22"/>
              </w:rPr>
            </w:pPr>
            <w:r w:rsidRPr="00B30DBF">
              <w:rPr>
                <w:rFonts w:ascii="Verdana" w:hAnsi="Verdana"/>
                <w:b/>
                <w:bCs/>
                <w:sz w:val="22"/>
                <w:szCs w:val="22"/>
              </w:rPr>
              <w:t>DESCRIPCIÓN</w:t>
            </w:r>
          </w:p>
        </w:tc>
        <w:tc>
          <w:tcPr>
            <w:tcW w:w="1250" w:type="pct"/>
            <w:hideMark/>
          </w:tcPr>
          <w:p w14:paraId="1624745D" w14:textId="77777777" w:rsidR="00B30DBF" w:rsidRPr="00B30DBF" w:rsidRDefault="00B30DBF" w:rsidP="00B30DBF">
            <w:pPr>
              <w:spacing w:after="160"/>
              <w:rPr>
                <w:rFonts w:ascii="Verdana" w:hAnsi="Verdana"/>
                <w:sz w:val="22"/>
                <w:szCs w:val="22"/>
              </w:rPr>
            </w:pPr>
            <w:r w:rsidRPr="00B30DBF">
              <w:rPr>
                <w:rFonts w:ascii="Verdana" w:hAnsi="Verdana"/>
                <w:b/>
                <w:bCs/>
                <w:sz w:val="22"/>
                <w:szCs w:val="22"/>
              </w:rPr>
              <w:t>ORDENADOR DEL GASTO</w:t>
            </w:r>
          </w:p>
        </w:tc>
      </w:tr>
      <w:tr w:rsidR="00B30DBF" w:rsidRPr="00B30DBF" w14:paraId="1808D8F9" w14:textId="77777777" w:rsidTr="00B30DBF">
        <w:tc>
          <w:tcPr>
            <w:tcW w:w="700" w:type="pct"/>
            <w:hideMark/>
          </w:tcPr>
          <w:p w14:paraId="4016A890" w14:textId="77777777" w:rsidR="00B30DBF" w:rsidRPr="00B30DBF" w:rsidRDefault="00B30DBF" w:rsidP="00B30DBF">
            <w:pPr>
              <w:spacing w:after="160"/>
              <w:rPr>
                <w:rFonts w:ascii="Verdana" w:hAnsi="Verdana"/>
                <w:sz w:val="22"/>
                <w:szCs w:val="22"/>
              </w:rPr>
            </w:pPr>
            <w:r w:rsidRPr="00B30DBF">
              <w:rPr>
                <w:rFonts w:ascii="Verdana" w:hAnsi="Verdana"/>
                <w:b/>
                <w:bCs/>
                <w:sz w:val="22"/>
                <w:szCs w:val="22"/>
              </w:rPr>
              <w:t>TITULO</w:t>
            </w:r>
          </w:p>
        </w:tc>
        <w:tc>
          <w:tcPr>
            <w:tcW w:w="1100" w:type="pct"/>
            <w:hideMark/>
          </w:tcPr>
          <w:p w14:paraId="404D80CB" w14:textId="77777777" w:rsidR="00B30DBF" w:rsidRPr="00B30DBF" w:rsidRDefault="00B30DBF" w:rsidP="00B30DBF">
            <w:pPr>
              <w:spacing w:after="160"/>
              <w:rPr>
                <w:rFonts w:ascii="Verdana" w:hAnsi="Verdana"/>
                <w:sz w:val="22"/>
                <w:szCs w:val="22"/>
              </w:rPr>
            </w:pPr>
            <w:r w:rsidRPr="00B30DBF">
              <w:rPr>
                <w:rFonts w:ascii="Verdana" w:hAnsi="Verdana"/>
                <w:b/>
                <w:bCs/>
                <w:sz w:val="22"/>
                <w:szCs w:val="22"/>
              </w:rPr>
              <w:t>A</w:t>
            </w:r>
          </w:p>
        </w:tc>
        <w:tc>
          <w:tcPr>
            <w:tcW w:w="3200" w:type="pct"/>
            <w:gridSpan w:val="2"/>
            <w:hideMark/>
          </w:tcPr>
          <w:p w14:paraId="7852B579" w14:textId="77777777" w:rsidR="00B30DBF" w:rsidRPr="00B30DBF" w:rsidRDefault="00B30DBF" w:rsidP="00B30DBF">
            <w:pPr>
              <w:spacing w:after="160"/>
              <w:rPr>
                <w:rFonts w:ascii="Verdana" w:hAnsi="Verdana"/>
                <w:sz w:val="22"/>
                <w:szCs w:val="22"/>
              </w:rPr>
            </w:pPr>
            <w:r w:rsidRPr="00B30DBF">
              <w:rPr>
                <w:rFonts w:ascii="Verdana" w:hAnsi="Verdana"/>
                <w:b/>
                <w:bCs/>
                <w:sz w:val="22"/>
                <w:szCs w:val="22"/>
              </w:rPr>
              <w:t>FUNCIONAMIENTO</w:t>
            </w:r>
          </w:p>
        </w:tc>
      </w:tr>
      <w:tr w:rsidR="00B30DBF" w:rsidRPr="00B30DBF" w14:paraId="039689EE" w14:textId="77777777" w:rsidTr="00B30DBF">
        <w:tc>
          <w:tcPr>
            <w:tcW w:w="700" w:type="pct"/>
            <w:hideMark/>
          </w:tcPr>
          <w:p w14:paraId="26787F3B"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CUENTA</w:t>
            </w:r>
          </w:p>
        </w:tc>
        <w:tc>
          <w:tcPr>
            <w:tcW w:w="1100" w:type="pct"/>
            <w:hideMark/>
          </w:tcPr>
          <w:p w14:paraId="77B5CBCD" w14:textId="77777777" w:rsidR="00B30DBF" w:rsidRPr="00B30DBF" w:rsidRDefault="00B30DBF" w:rsidP="00B30DBF">
            <w:pPr>
              <w:spacing w:after="160"/>
              <w:rPr>
                <w:rFonts w:ascii="Verdana" w:hAnsi="Verdana"/>
                <w:sz w:val="22"/>
                <w:szCs w:val="22"/>
              </w:rPr>
            </w:pPr>
            <w:r w:rsidRPr="00B30DBF">
              <w:rPr>
                <w:rFonts w:ascii="Verdana" w:hAnsi="Verdana"/>
                <w:sz w:val="22"/>
                <w:szCs w:val="22"/>
              </w:rPr>
              <w:t>A-1</w:t>
            </w:r>
          </w:p>
        </w:tc>
        <w:tc>
          <w:tcPr>
            <w:tcW w:w="1900" w:type="pct"/>
            <w:hideMark/>
          </w:tcPr>
          <w:p w14:paraId="145881B8" w14:textId="77777777" w:rsidR="00B30DBF" w:rsidRPr="00B30DBF" w:rsidRDefault="00B30DBF" w:rsidP="00B30DBF">
            <w:pPr>
              <w:spacing w:after="160"/>
              <w:rPr>
                <w:rFonts w:ascii="Verdana" w:hAnsi="Verdana"/>
                <w:sz w:val="22"/>
                <w:szCs w:val="22"/>
              </w:rPr>
            </w:pPr>
            <w:r w:rsidRPr="00B30DBF">
              <w:rPr>
                <w:rFonts w:ascii="Verdana" w:hAnsi="Verdana"/>
                <w:sz w:val="22"/>
                <w:szCs w:val="22"/>
              </w:rPr>
              <w:t>GASTOS DE PERSONAL</w:t>
            </w:r>
          </w:p>
        </w:tc>
        <w:tc>
          <w:tcPr>
            <w:tcW w:w="1250" w:type="pct"/>
            <w:hideMark/>
          </w:tcPr>
          <w:p w14:paraId="22752844" w14:textId="77777777" w:rsidR="00B30DBF" w:rsidRPr="00B30DBF" w:rsidRDefault="00B30DBF" w:rsidP="00B30DBF">
            <w:pPr>
              <w:spacing w:after="160"/>
              <w:rPr>
                <w:rFonts w:ascii="Verdana" w:hAnsi="Verdana"/>
                <w:sz w:val="22"/>
                <w:szCs w:val="22"/>
              </w:rPr>
            </w:pPr>
            <w:r w:rsidRPr="00B30DBF">
              <w:rPr>
                <w:rFonts w:ascii="Verdana" w:hAnsi="Verdana"/>
                <w:sz w:val="22"/>
                <w:szCs w:val="22"/>
              </w:rPr>
              <w:t>Secretario(a) General</w:t>
            </w:r>
          </w:p>
        </w:tc>
      </w:tr>
      <w:tr w:rsidR="00B30DBF" w:rsidRPr="00B30DBF" w14:paraId="22E9A573" w14:textId="77777777" w:rsidTr="00B30DBF">
        <w:tc>
          <w:tcPr>
            <w:tcW w:w="700" w:type="pct"/>
            <w:hideMark/>
          </w:tcPr>
          <w:p w14:paraId="41361F0A"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CUENTA</w:t>
            </w:r>
          </w:p>
        </w:tc>
        <w:tc>
          <w:tcPr>
            <w:tcW w:w="1100" w:type="pct"/>
            <w:hideMark/>
          </w:tcPr>
          <w:p w14:paraId="5451A995" w14:textId="77777777" w:rsidR="00B30DBF" w:rsidRPr="00B30DBF" w:rsidRDefault="00B30DBF" w:rsidP="00B30DBF">
            <w:pPr>
              <w:spacing w:after="160"/>
              <w:rPr>
                <w:rFonts w:ascii="Verdana" w:hAnsi="Verdana"/>
                <w:sz w:val="22"/>
                <w:szCs w:val="22"/>
              </w:rPr>
            </w:pPr>
            <w:r w:rsidRPr="00B30DBF">
              <w:rPr>
                <w:rFonts w:ascii="Verdana" w:hAnsi="Verdana"/>
                <w:sz w:val="22"/>
                <w:szCs w:val="22"/>
              </w:rPr>
              <w:t>A-2</w:t>
            </w:r>
          </w:p>
        </w:tc>
        <w:tc>
          <w:tcPr>
            <w:tcW w:w="1900" w:type="pct"/>
            <w:hideMark/>
          </w:tcPr>
          <w:p w14:paraId="5BE3A8FF" w14:textId="77777777" w:rsidR="00B30DBF" w:rsidRPr="00B30DBF" w:rsidRDefault="00B30DBF" w:rsidP="00B30DBF">
            <w:pPr>
              <w:spacing w:after="160"/>
              <w:rPr>
                <w:rFonts w:ascii="Verdana" w:hAnsi="Verdana"/>
                <w:sz w:val="22"/>
                <w:szCs w:val="22"/>
              </w:rPr>
            </w:pPr>
            <w:r w:rsidRPr="00B30DBF">
              <w:rPr>
                <w:rFonts w:ascii="Verdana" w:hAnsi="Verdana"/>
                <w:sz w:val="22"/>
                <w:szCs w:val="22"/>
              </w:rPr>
              <w:t>GASTOS GENERALES</w:t>
            </w:r>
          </w:p>
        </w:tc>
        <w:tc>
          <w:tcPr>
            <w:tcW w:w="1250" w:type="pct"/>
            <w:hideMark/>
          </w:tcPr>
          <w:p w14:paraId="47D71FBE" w14:textId="77777777" w:rsidR="00B30DBF" w:rsidRPr="00B30DBF" w:rsidRDefault="00B30DBF" w:rsidP="00B30DBF">
            <w:pPr>
              <w:spacing w:after="160"/>
              <w:rPr>
                <w:rFonts w:ascii="Verdana" w:hAnsi="Verdana"/>
                <w:sz w:val="22"/>
                <w:szCs w:val="22"/>
              </w:rPr>
            </w:pPr>
            <w:r w:rsidRPr="00B30DBF">
              <w:rPr>
                <w:rFonts w:ascii="Verdana" w:hAnsi="Verdana"/>
                <w:sz w:val="22"/>
                <w:szCs w:val="22"/>
              </w:rPr>
              <w:t>Secretario(a) General</w:t>
            </w:r>
          </w:p>
        </w:tc>
      </w:tr>
      <w:tr w:rsidR="00B30DBF" w:rsidRPr="00B30DBF" w14:paraId="743FA4E7" w14:textId="77777777" w:rsidTr="00B30DBF">
        <w:tc>
          <w:tcPr>
            <w:tcW w:w="700" w:type="pct"/>
            <w:hideMark/>
          </w:tcPr>
          <w:p w14:paraId="787CF60E"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CUENTA</w:t>
            </w:r>
          </w:p>
        </w:tc>
        <w:tc>
          <w:tcPr>
            <w:tcW w:w="1100" w:type="pct"/>
            <w:hideMark/>
          </w:tcPr>
          <w:p w14:paraId="6CF869A6" w14:textId="77777777" w:rsidR="00B30DBF" w:rsidRPr="00B30DBF" w:rsidRDefault="00B30DBF" w:rsidP="00B30DBF">
            <w:pPr>
              <w:spacing w:after="160"/>
              <w:rPr>
                <w:rFonts w:ascii="Verdana" w:hAnsi="Verdana"/>
                <w:sz w:val="22"/>
                <w:szCs w:val="22"/>
              </w:rPr>
            </w:pPr>
            <w:r w:rsidRPr="00B30DBF">
              <w:rPr>
                <w:rFonts w:ascii="Verdana" w:hAnsi="Verdana"/>
                <w:sz w:val="22"/>
                <w:szCs w:val="22"/>
              </w:rPr>
              <w:t>A-3</w:t>
            </w:r>
          </w:p>
        </w:tc>
        <w:tc>
          <w:tcPr>
            <w:tcW w:w="1900" w:type="pct"/>
            <w:hideMark/>
          </w:tcPr>
          <w:p w14:paraId="10F9FB2C" w14:textId="77777777" w:rsidR="00B30DBF" w:rsidRPr="00B30DBF" w:rsidRDefault="00B30DBF" w:rsidP="00B30DBF">
            <w:pPr>
              <w:spacing w:after="160"/>
              <w:rPr>
                <w:rFonts w:ascii="Verdana" w:hAnsi="Verdana"/>
                <w:sz w:val="22"/>
                <w:szCs w:val="22"/>
              </w:rPr>
            </w:pPr>
            <w:r w:rsidRPr="00B30DBF">
              <w:rPr>
                <w:rFonts w:ascii="Verdana" w:hAnsi="Verdana"/>
                <w:sz w:val="22"/>
                <w:szCs w:val="22"/>
              </w:rPr>
              <w:t>TRANSFERENCIAS CORRIENTES</w:t>
            </w:r>
          </w:p>
        </w:tc>
        <w:tc>
          <w:tcPr>
            <w:tcW w:w="1250" w:type="pct"/>
            <w:hideMark/>
          </w:tcPr>
          <w:p w14:paraId="61256FD2" w14:textId="77777777" w:rsidR="00B30DBF" w:rsidRPr="00B30DBF" w:rsidRDefault="00B30DBF" w:rsidP="00B30DBF">
            <w:pPr>
              <w:spacing w:after="160"/>
              <w:rPr>
                <w:rFonts w:ascii="Verdana" w:hAnsi="Verdana"/>
                <w:sz w:val="22"/>
                <w:szCs w:val="22"/>
              </w:rPr>
            </w:pPr>
            <w:r w:rsidRPr="00B30DBF">
              <w:rPr>
                <w:rFonts w:ascii="Verdana" w:hAnsi="Verdana"/>
                <w:sz w:val="22"/>
                <w:szCs w:val="22"/>
              </w:rPr>
              <w:t>Secretario(a) General</w:t>
            </w:r>
          </w:p>
        </w:tc>
      </w:tr>
      <w:tr w:rsidR="00B30DBF" w:rsidRPr="00B30DBF" w14:paraId="0113981E" w14:textId="77777777" w:rsidTr="00B30DBF">
        <w:tc>
          <w:tcPr>
            <w:tcW w:w="700" w:type="pct"/>
            <w:hideMark/>
          </w:tcPr>
          <w:p w14:paraId="48A6150C"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CUENTA</w:t>
            </w:r>
          </w:p>
        </w:tc>
        <w:tc>
          <w:tcPr>
            <w:tcW w:w="1100" w:type="pct"/>
            <w:hideMark/>
          </w:tcPr>
          <w:p w14:paraId="26825330" w14:textId="77777777" w:rsidR="00B30DBF" w:rsidRPr="00B30DBF" w:rsidRDefault="00B30DBF" w:rsidP="00B30DBF">
            <w:pPr>
              <w:spacing w:after="160"/>
              <w:rPr>
                <w:rFonts w:ascii="Verdana" w:hAnsi="Verdana"/>
                <w:sz w:val="22"/>
                <w:szCs w:val="22"/>
              </w:rPr>
            </w:pPr>
            <w:r w:rsidRPr="00B30DBF">
              <w:rPr>
                <w:rFonts w:ascii="Verdana" w:hAnsi="Verdana"/>
                <w:sz w:val="22"/>
                <w:szCs w:val="22"/>
              </w:rPr>
              <w:t>A-4</w:t>
            </w:r>
          </w:p>
        </w:tc>
        <w:tc>
          <w:tcPr>
            <w:tcW w:w="1900" w:type="pct"/>
            <w:hideMark/>
          </w:tcPr>
          <w:p w14:paraId="70BE2C81" w14:textId="77777777" w:rsidR="00B30DBF" w:rsidRPr="00B30DBF" w:rsidRDefault="00B30DBF" w:rsidP="00B30DBF">
            <w:pPr>
              <w:spacing w:after="160"/>
              <w:rPr>
                <w:rFonts w:ascii="Verdana" w:hAnsi="Verdana"/>
                <w:sz w:val="22"/>
                <w:szCs w:val="22"/>
              </w:rPr>
            </w:pPr>
            <w:r w:rsidRPr="00B30DBF">
              <w:rPr>
                <w:rFonts w:ascii="Verdana" w:hAnsi="Verdana"/>
                <w:sz w:val="22"/>
                <w:szCs w:val="22"/>
              </w:rPr>
              <w:t>TRANSFERENCIAS DE CAPITAL</w:t>
            </w:r>
          </w:p>
        </w:tc>
        <w:tc>
          <w:tcPr>
            <w:tcW w:w="1250" w:type="pct"/>
            <w:hideMark/>
          </w:tcPr>
          <w:p w14:paraId="4ABE496C" w14:textId="77777777" w:rsidR="00B30DBF" w:rsidRPr="00B30DBF" w:rsidRDefault="00B30DBF" w:rsidP="00B30DBF">
            <w:pPr>
              <w:spacing w:after="160"/>
              <w:rPr>
                <w:rFonts w:ascii="Verdana" w:hAnsi="Verdana"/>
                <w:sz w:val="22"/>
                <w:szCs w:val="22"/>
              </w:rPr>
            </w:pPr>
            <w:r w:rsidRPr="00B30DBF">
              <w:rPr>
                <w:rFonts w:ascii="Verdana" w:hAnsi="Verdana"/>
                <w:sz w:val="22"/>
                <w:szCs w:val="22"/>
              </w:rPr>
              <w:t>Secretario(a) General</w:t>
            </w:r>
          </w:p>
        </w:tc>
      </w:tr>
      <w:tr w:rsidR="00B30DBF" w:rsidRPr="00B30DBF" w14:paraId="6A52BF54" w14:textId="77777777" w:rsidTr="00B30DBF">
        <w:tc>
          <w:tcPr>
            <w:tcW w:w="700" w:type="pct"/>
            <w:hideMark/>
          </w:tcPr>
          <w:p w14:paraId="67BF6F3E" w14:textId="77777777" w:rsidR="00B30DBF" w:rsidRPr="00B30DBF" w:rsidRDefault="00B30DBF" w:rsidP="00B30DBF">
            <w:pPr>
              <w:spacing w:after="160"/>
              <w:rPr>
                <w:rFonts w:ascii="Verdana" w:hAnsi="Verdana"/>
                <w:sz w:val="22"/>
                <w:szCs w:val="22"/>
              </w:rPr>
            </w:pPr>
            <w:proofErr w:type="spellStart"/>
            <w:r w:rsidRPr="00B30DBF">
              <w:rPr>
                <w:rFonts w:ascii="Verdana" w:hAnsi="Verdana"/>
                <w:b/>
                <w:bCs/>
                <w:sz w:val="22"/>
                <w:szCs w:val="22"/>
              </w:rPr>
              <w:t>Cnivel</w:t>
            </w:r>
            <w:proofErr w:type="spellEnd"/>
          </w:p>
        </w:tc>
        <w:tc>
          <w:tcPr>
            <w:tcW w:w="1100" w:type="pct"/>
            <w:hideMark/>
          </w:tcPr>
          <w:p w14:paraId="361B8E25" w14:textId="77777777" w:rsidR="00B30DBF" w:rsidRPr="00B30DBF" w:rsidRDefault="00B30DBF" w:rsidP="00B30DBF">
            <w:pPr>
              <w:spacing w:after="160"/>
              <w:rPr>
                <w:rFonts w:ascii="Verdana" w:hAnsi="Verdana"/>
                <w:sz w:val="22"/>
                <w:szCs w:val="22"/>
              </w:rPr>
            </w:pPr>
            <w:r w:rsidRPr="00B30DBF">
              <w:rPr>
                <w:rFonts w:ascii="Verdana" w:hAnsi="Verdana"/>
                <w:b/>
                <w:bCs/>
                <w:sz w:val="22"/>
                <w:szCs w:val="22"/>
              </w:rPr>
              <w:t>IDENTIFICADOR SIIF</w:t>
            </w:r>
          </w:p>
        </w:tc>
        <w:tc>
          <w:tcPr>
            <w:tcW w:w="1900" w:type="pct"/>
            <w:hideMark/>
          </w:tcPr>
          <w:p w14:paraId="5A28E09B" w14:textId="77777777" w:rsidR="00B30DBF" w:rsidRPr="00B30DBF" w:rsidRDefault="00B30DBF" w:rsidP="00B30DBF">
            <w:pPr>
              <w:spacing w:after="160"/>
              <w:rPr>
                <w:rFonts w:ascii="Verdana" w:hAnsi="Verdana"/>
                <w:sz w:val="22"/>
                <w:szCs w:val="22"/>
              </w:rPr>
            </w:pPr>
            <w:r w:rsidRPr="00B30DBF">
              <w:rPr>
                <w:rFonts w:ascii="Verdana" w:hAnsi="Verdana"/>
                <w:b/>
                <w:bCs/>
                <w:sz w:val="22"/>
                <w:szCs w:val="22"/>
              </w:rPr>
              <w:t>DESCRIPCIÓN</w:t>
            </w:r>
          </w:p>
        </w:tc>
        <w:tc>
          <w:tcPr>
            <w:tcW w:w="1250" w:type="pct"/>
            <w:hideMark/>
          </w:tcPr>
          <w:p w14:paraId="6D3D78DE" w14:textId="77777777" w:rsidR="00B30DBF" w:rsidRPr="00B30DBF" w:rsidRDefault="00B30DBF" w:rsidP="00B30DBF">
            <w:pPr>
              <w:spacing w:after="160"/>
              <w:rPr>
                <w:rFonts w:ascii="Verdana" w:hAnsi="Verdana"/>
                <w:sz w:val="22"/>
                <w:szCs w:val="22"/>
              </w:rPr>
            </w:pPr>
            <w:r w:rsidRPr="00B30DBF">
              <w:rPr>
                <w:rFonts w:ascii="Verdana" w:hAnsi="Verdana"/>
                <w:b/>
                <w:bCs/>
                <w:sz w:val="22"/>
                <w:szCs w:val="22"/>
              </w:rPr>
              <w:t>ORDENADOR DEL GASTO</w:t>
            </w:r>
          </w:p>
        </w:tc>
      </w:tr>
      <w:tr w:rsidR="00B30DBF" w:rsidRPr="00B30DBF" w14:paraId="0CD72B7F" w14:textId="77777777" w:rsidTr="00B30DBF">
        <w:tc>
          <w:tcPr>
            <w:tcW w:w="700" w:type="pct"/>
            <w:hideMark/>
          </w:tcPr>
          <w:p w14:paraId="0382DBE7" w14:textId="77777777" w:rsidR="00B30DBF" w:rsidRPr="00B30DBF" w:rsidRDefault="00B30DBF" w:rsidP="00B30DBF">
            <w:pPr>
              <w:spacing w:after="160"/>
              <w:rPr>
                <w:rFonts w:ascii="Verdana" w:hAnsi="Verdana"/>
                <w:sz w:val="22"/>
                <w:szCs w:val="22"/>
              </w:rPr>
            </w:pPr>
            <w:r w:rsidRPr="00B30DBF">
              <w:rPr>
                <w:rFonts w:ascii="Verdana" w:hAnsi="Verdana"/>
                <w:b/>
                <w:bCs/>
                <w:sz w:val="22"/>
                <w:szCs w:val="22"/>
              </w:rPr>
              <w:t>TITULO</w:t>
            </w:r>
          </w:p>
        </w:tc>
        <w:tc>
          <w:tcPr>
            <w:tcW w:w="1100" w:type="pct"/>
            <w:hideMark/>
          </w:tcPr>
          <w:p w14:paraId="4E3ACCFD" w14:textId="77777777" w:rsidR="00B30DBF" w:rsidRPr="00B30DBF" w:rsidRDefault="00B30DBF" w:rsidP="00B30DBF">
            <w:pPr>
              <w:spacing w:after="160"/>
              <w:rPr>
                <w:rFonts w:ascii="Verdana" w:hAnsi="Verdana"/>
                <w:sz w:val="22"/>
                <w:szCs w:val="22"/>
              </w:rPr>
            </w:pPr>
            <w:r w:rsidRPr="00B30DBF">
              <w:rPr>
                <w:rFonts w:ascii="Verdana" w:hAnsi="Verdana"/>
                <w:b/>
                <w:bCs/>
                <w:sz w:val="22"/>
                <w:szCs w:val="22"/>
              </w:rPr>
              <w:t>C</w:t>
            </w:r>
          </w:p>
        </w:tc>
        <w:tc>
          <w:tcPr>
            <w:tcW w:w="3200" w:type="pct"/>
            <w:gridSpan w:val="2"/>
            <w:hideMark/>
          </w:tcPr>
          <w:p w14:paraId="40D6D5DC" w14:textId="77777777" w:rsidR="00B30DBF" w:rsidRPr="00B30DBF" w:rsidRDefault="00B30DBF" w:rsidP="00B30DBF">
            <w:pPr>
              <w:spacing w:after="160"/>
              <w:rPr>
                <w:rFonts w:ascii="Verdana" w:hAnsi="Verdana"/>
                <w:sz w:val="22"/>
                <w:szCs w:val="22"/>
              </w:rPr>
            </w:pPr>
            <w:r w:rsidRPr="00B30DBF">
              <w:rPr>
                <w:rFonts w:ascii="Verdana" w:hAnsi="Verdana"/>
                <w:b/>
                <w:bCs/>
                <w:sz w:val="22"/>
                <w:szCs w:val="22"/>
              </w:rPr>
              <w:t>INVERSIÓN</w:t>
            </w:r>
          </w:p>
        </w:tc>
      </w:tr>
      <w:tr w:rsidR="00B30DBF" w:rsidRPr="00B30DBF" w14:paraId="5EA7CDC1" w14:textId="77777777" w:rsidTr="00B30DBF">
        <w:tc>
          <w:tcPr>
            <w:tcW w:w="700" w:type="pct"/>
            <w:hideMark/>
          </w:tcPr>
          <w:p w14:paraId="35AC610F" w14:textId="77777777" w:rsidR="00B30DBF" w:rsidRPr="00B30DBF" w:rsidRDefault="00B30DBF" w:rsidP="00B30DBF">
            <w:pPr>
              <w:spacing w:after="160"/>
              <w:rPr>
                <w:rFonts w:ascii="Verdana" w:hAnsi="Verdana"/>
                <w:sz w:val="22"/>
                <w:szCs w:val="22"/>
              </w:rPr>
            </w:pPr>
            <w:r w:rsidRPr="00B30DBF">
              <w:rPr>
                <w:rFonts w:ascii="Verdana" w:hAnsi="Verdana"/>
                <w:sz w:val="22"/>
                <w:szCs w:val="22"/>
              </w:rPr>
              <w:t>PROYECTO</w:t>
            </w:r>
          </w:p>
        </w:tc>
        <w:tc>
          <w:tcPr>
            <w:tcW w:w="1100" w:type="pct"/>
            <w:hideMark/>
          </w:tcPr>
          <w:p w14:paraId="31143F96"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C-111-1500-1</w:t>
            </w:r>
          </w:p>
        </w:tc>
        <w:tc>
          <w:tcPr>
            <w:tcW w:w="1900" w:type="pct"/>
            <w:hideMark/>
          </w:tcPr>
          <w:p w14:paraId="70D82DBD"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CONSTRUCCIÓN Y ADECUACIÓN DE INFRAESTRUCTURA PARA LA OPERACIÓN DEL ICBF A NIVEL NACIONAL</w:t>
            </w:r>
          </w:p>
        </w:tc>
        <w:tc>
          <w:tcPr>
            <w:tcW w:w="1250" w:type="pct"/>
            <w:hideMark/>
          </w:tcPr>
          <w:p w14:paraId="305F9A1B" w14:textId="77777777" w:rsidR="00B30DBF" w:rsidRPr="00B30DBF" w:rsidRDefault="00B30DBF" w:rsidP="00B30DBF">
            <w:pPr>
              <w:spacing w:after="160"/>
              <w:rPr>
                <w:rFonts w:ascii="Verdana" w:hAnsi="Verdana"/>
                <w:sz w:val="22"/>
                <w:szCs w:val="22"/>
              </w:rPr>
            </w:pPr>
            <w:r w:rsidRPr="00B30DBF">
              <w:rPr>
                <w:rFonts w:ascii="Verdana" w:hAnsi="Verdana"/>
                <w:sz w:val="22"/>
                <w:szCs w:val="22"/>
              </w:rPr>
              <w:t>Secretario(a) General</w:t>
            </w:r>
          </w:p>
        </w:tc>
      </w:tr>
      <w:tr w:rsidR="00B30DBF" w:rsidRPr="00B30DBF" w14:paraId="25360209" w14:textId="77777777" w:rsidTr="00B30DBF">
        <w:tc>
          <w:tcPr>
            <w:tcW w:w="700" w:type="pct"/>
            <w:hideMark/>
          </w:tcPr>
          <w:p w14:paraId="668D5E0C" w14:textId="77777777" w:rsidR="00B30DBF" w:rsidRPr="00B30DBF" w:rsidRDefault="00B30DBF" w:rsidP="00B30DBF">
            <w:pPr>
              <w:spacing w:after="160"/>
              <w:rPr>
                <w:rFonts w:ascii="Verdana" w:hAnsi="Verdana"/>
                <w:sz w:val="22"/>
                <w:szCs w:val="22"/>
              </w:rPr>
            </w:pPr>
            <w:r w:rsidRPr="00B30DBF">
              <w:rPr>
                <w:rFonts w:ascii="Verdana" w:hAnsi="Verdana"/>
                <w:sz w:val="22"/>
                <w:szCs w:val="22"/>
              </w:rPr>
              <w:t>PROYECTO</w:t>
            </w:r>
          </w:p>
        </w:tc>
        <w:tc>
          <w:tcPr>
            <w:tcW w:w="1100" w:type="pct"/>
            <w:hideMark/>
          </w:tcPr>
          <w:p w14:paraId="585DD2A4"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C-223-300-1</w:t>
            </w:r>
          </w:p>
        </w:tc>
        <w:tc>
          <w:tcPr>
            <w:tcW w:w="1900" w:type="pct"/>
            <w:hideMark/>
          </w:tcPr>
          <w:p w14:paraId="2266C714" w14:textId="77777777" w:rsidR="00B30DBF" w:rsidRPr="00B30DBF" w:rsidRDefault="00B30DBF" w:rsidP="00B30DBF">
            <w:pPr>
              <w:spacing w:after="160"/>
              <w:rPr>
                <w:rFonts w:ascii="Verdana" w:hAnsi="Verdana"/>
                <w:sz w:val="22"/>
                <w:szCs w:val="22"/>
              </w:rPr>
            </w:pPr>
            <w:r w:rsidRPr="00B30DBF">
              <w:rPr>
                <w:rFonts w:ascii="Verdana" w:hAnsi="Verdana"/>
                <w:sz w:val="22"/>
                <w:szCs w:val="22"/>
              </w:rPr>
              <w:t xml:space="preserve">IMPLEMENTACION DEL PLAN ESTRATEGICO DE DESARROLLO </w:t>
            </w:r>
            <w:r w:rsidRPr="00B30DBF">
              <w:rPr>
                <w:rFonts w:ascii="Verdana" w:hAnsi="Verdana"/>
                <w:sz w:val="22"/>
                <w:szCs w:val="22"/>
              </w:rPr>
              <w:lastRenderedPageBreak/>
              <w:t>INFORMATICO Y TECNOLOGICO DEL ICBF</w:t>
            </w:r>
          </w:p>
        </w:tc>
        <w:tc>
          <w:tcPr>
            <w:tcW w:w="1250" w:type="pct"/>
            <w:hideMark/>
          </w:tcPr>
          <w:p w14:paraId="5BF01A83" w14:textId="77777777" w:rsidR="00B30DBF" w:rsidRPr="00B30DBF" w:rsidRDefault="00B30DBF" w:rsidP="00B30DBF">
            <w:pPr>
              <w:spacing w:after="160"/>
              <w:rPr>
                <w:rFonts w:ascii="Verdana" w:hAnsi="Verdana"/>
                <w:sz w:val="22"/>
                <w:szCs w:val="22"/>
              </w:rPr>
            </w:pPr>
            <w:r w:rsidRPr="00B30DBF">
              <w:rPr>
                <w:rFonts w:ascii="Verdana" w:hAnsi="Verdana"/>
                <w:sz w:val="22"/>
                <w:szCs w:val="22"/>
              </w:rPr>
              <w:lastRenderedPageBreak/>
              <w:t>Secretario(a) General</w:t>
            </w:r>
          </w:p>
        </w:tc>
      </w:tr>
      <w:tr w:rsidR="00B30DBF" w:rsidRPr="00B30DBF" w14:paraId="7F436B1C" w14:textId="77777777" w:rsidTr="00B30DBF">
        <w:tc>
          <w:tcPr>
            <w:tcW w:w="700" w:type="pct"/>
            <w:hideMark/>
          </w:tcPr>
          <w:p w14:paraId="23F8E312" w14:textId="77777777" w:rsidR="00B30DBF" w:rsidRPr="00B30DBF" w:rsidRDefault="00B30DBF" w:rsidP="00B30DBF">
            <w:pPr>
              <w:spacing w:after="160"/>
              <w:rPr>
                <w:rFonts w:ascii="Verdana" w:hAnsi="Verdana"/>
                <w:sz w:val="22"/>
                <w:szCs w:val="22"/>
              </w:rPr>
            </w:pPr>
            <w:r w:rsidRPr="00B30DBF">
              <w:rPr>
                <w:rFonts w:ascii="Verdana" w:hAnsi="Verdana"/>
                <w:sz w:val="22"/>
                <w:szCs w:val="22"/>
              </w:rPr>
              <w:t>PROYECTO</w:t>
            </w:r>
          </w:p>
        </w:tc>
        <w:tc>
          <w:tcPr>
            <w:tcW w:w="1100" w:type="pct"/>
            <w:hideMark/>
          </w:tcPr>
          <w:p w14:paraId="1E2BEE2D"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C-320-1504-1</w:t>
            </w:r>
          </w:p>
        </w:tc>
        <w:tc>
          <w:tcPr>
            <w:tcW w:w="1900" w:type="pct"/>
            <w:hideMark/>
          </w:tcPr>
          <w:p w14:paraId="165CF683" w14:textId="77777777" w:rsidR="00B30DBF" w:rsidRPr="00B30DBF" w:rsidRDefault="00B30DBF" w:rsidP="00B30DBF">
            <w:pPr>
              <w:spacing w:after="160"/>
              <w:rPr>
                <w:rFonts w:ascii="Verdana" w:hAnsi="Verdana"/>
                <w:sz w:val="22"/>
                <w:szCs w:val="22"/>
              </w:rPr>
            </w:pPr>
            <w:r w:rsidRPr="00B30DBF">
              <w:rPr>
                <w:rFonts w:ascii="Verdana" w:hAnsi="Verdana"/>
                <w:sz w:val="22"/>
                <w:szCs w:val="22"/>
              </w:rPr>
              <w:t>APLICACIÓN DE LA PROMOCION Y FOMENTO PARA LA CONSTRUCCION DE UNA CULTURA DE LOS DERECHOS DE LA NINEZ Y FAMILIA</w:t>
            </w:r>
          </w:p>
        </w:tc>
        <w:tc>
          <w:tcPr>
            <w:tcW w:w="1250" w:type="pct"/>
            <w:hideMark/>
          </w:tcPr>
          <w:p w14:paraId="0769C1FB" w14:textId="77777777" w:rsidR="00B30DBF" w:rsidRPr="00B30DBF" w:rsidRDefault="00B30DBF" w:rsidP="00B30DBF">
            <w:pPr>
              <w:spacing w:after="160"/>
              <w:rPr>
                <w:rFonts w:ascii="Verdana" w:hAnsi="Verdana"/>
                <w:sz w:val="22"/>
                <w:szCs w:val="22"/>
              </w:rPr>
            </w:pPr>
            <w:r w:rsidRPr="00B30DBF">
              <w:rPr>
                <w:rFonts w:ascii="Verdana" w:hAnsi="Verdana"/>
                <w:sz w:val="22"/>
                <w:szCs w:val="22"/>
              </w:rPr>
              <w:t>Secretario(a) General</w:t>
            </w:r>
          </w:p>
        </w:tc>
      </w:tr>
      <w:tr w:rsidR="00B30DBF" w:rsidRPr="00B30DBF" w14:paraId="0799CAA6" w14:textId="77777777" w:rsidTr="00B30DBF">
        <w:tc>
          <w:tcPr>
            <w:tcW w:w="700" w:type="pct"/>
            <w:hideMark/>
          </w:tcPr>
          <w:p w14:paraId="58710276" w14:textId="77777777" w:rsidR="00B30DBF" w:rsidRPr="00B30DBF" w:rsidRDefault="00B30DBF" w:rsidP="00B30DBF">
            <w:pPr>
              <w:spacing w:after="160"/>
              <w:rPr>
                <w:rFonts w:ascii="Verdana" w:hAnsi="Verdana"/>
                <w:sz w:val="22"/>
                <w:szCs w:val="22"/>
              </w:rPr>
            </w:pPr>
            <w:r w:rsidRPr="00B30DBF">
              <w:rPr>
                <w:rFonts w:ascii="Verdana" w:hAnsi="Verdana"/>
                <w:sz w:val="22"/>
                <w:szCs w:val="22"/>
              </w:rPr>
              <w:t>PROYECTO</w:t>
            </w:r>
          </w:p>
        </w:tc>
        <w:tc>
          <w:tcPr>
            <w:tcW w:w="1100" w:type="pct"/>
            <w:hideMark/>
          </w:tcPr>
          <w:p w14:paraId="02785B49"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C-320-1504-4</w:t>
            </w:r>
          </w:p>
        </w:tc>
        <w:tc>
          <w:tcPr>
            <w:tcW w:w="1900" w:type="pct"/>
            <w:hideMark/>
          </w:tcPr>
          <w:p w14:paraId="5E52C101" w14:textId="77777777" w:rsidR="00B30DBF" w:rsidRPr="00B30DBF" w:rsidRDefault="00B30DBF" w:rsidP="00B30DBF">
            <w:pPr>
              <w:spacing w:after="160"/>
              <w:rPr>
                <w:rFonts w:ascii="Verdana" w:hAnsi="Verdana"/>
                <w:sz w:val="22"/>
                <w:szCs w:val="22"/>
              </w:rPr>
            </w:pPr>
            <w:r w:rsidRPr="00B30DBF">
              <w:rPr>
                <w:rFonts w:ascii="Verdana" w:hAnsi="Verdana"/>
                <w:sz w:val="22"/>
                <w:szCs w:val="22"/>
              </w:rPr>
              <w:t>ASISTENCIA A LA PRIMERA INFANCIA A NIVEL NACIONAL</w:t>
            </w:r>
          </w:p>
        </w:tc>
        <w:tc>
          <w:tcPr>
            <w:tcW w:w="1250" w:type="pct"/>
            <w:hideMark/>
          </w:tcPr>
          <w:p w14:paraId="27C33A21" w14:textId="77777777" w:rsidR="00B30DBF" w:rsidRPr="00B30DBF" w:rsidRDefault="00B30DBF" w:rsidP="00B30DBF">
            <w:pPr>
              <w:spacing w:after="160"/>
              <w:rPr>
                <w:rFonts w:ascii="Verdana" w:hAnsi="Verdana"/>
                <w:sz w:val="22"/>
                <w:szCs w:val="22"/>
              </w:rPr>
            </w:pPr>
            <w:r w:rsidRPr="00B30DBF">
              <w:rPr>
                <w:rFonts w:ascii="Verdana" w:hAnsi="Verdana"/>
                <w:sz w:val="22"/>
                <w:szCs w:val="22"/>
              </w:rPr>
              <w:t>Subdirector(a) General</w:t>
            </w:r>
          </w:p>
        </w:tc>
      </w:tr>
      <w:tr w:rsidR="00B30DBF" w:rsidRPr="00B30DBF" w14:paraId="198B1A39" w14:textId="77777777" w:rsidTr="00B30DBF">
        <w:tc>
          <w:tcPr>
            <w:tcW w:w="700" w:type="pct"/>
            <w:hideMark/>
          </w:tcPr>
          <w:p w14:paraId="320000CC" w14:textId="77777777" w:rsidR="00B30DBF" w:rsidRPr="00B30DBF" w:rsidRDefault="00B30DBF" w:rsidP="00B30DBF">
            <w:pPr>
              <w:spacing w:after="160"/>
              <w:rPr>
                <w:rFonts w:ascii="Verdana" w:hAnsi="Verdana"/>
                <w:sz w:val="22"/>
                <w:szCs w:val="22"/>
              </w:rPr>
            </w:pPr>
            <w:r w:rsidRPr="00B30DBF">
              <w:rPr>
                <w:rFonts w:ascii="Verdana" w:hAnsi="Verdana"/>
                <w:sz w:val="22"/>
                <w:szCs w:val="22"/>
              </w:rPr>
              <w:t>PROYECTO</w:t>
            </w:r>
          </w:p>
        </w:tc>
        <w:tc>
          <w:tcPr>
            <w:tcW w:w="1100" w:type="pct"/>
            <w:hideMark/>
          </w:tcPr>
          <w:p w14:paraId="452B5851"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C-320-1504-6</w:t>
            </w:r>
          </w:p>
        </w:tc>
        <w:tc>
          <w:tcPr>
            <w:tcW w:w="1900" w:type="pct"/>
            <w:hideMark/>
          </w:tcPr>
          <w:p w14:paraId="2AE7FCD6" w14:textId="77777777" w:rsidR="00B30DBF" w:rsidRPr="00B30DBF" w:rsidRDefault="00B30DBF" w:rsidP="00B30DBF">
            <w:pPr>
              <w:spacing w:after="160"/>
              <w:rPr>
                <w:rFonts w:ascii="Verdana" w:hAnsi="Verdana"/>
                <w:sz w:val="22"/>
                <w:szCs w:val="22"/>
              </w:rPr>
            </w:pPr>
            <w:r w:rsidRPr="00B30DBF">
              <w:rPr>
                <w:rFonts w:ascii="Verdana" w:hAnsi="Verdana"/>
                <w:sz w:val="22"/>
                <w:szCs w:val="22"/>
              </w:rPr>
              <w:t>APOYO FORMATIVO A LA FAMILIA PARA SER GARANTE DE DERECHOS A NIVEL NACIONAL.</w:t>
            </w:r>
          </w:p>
        </w:tc>
        <w:tc>
          <w:tcPr>
            <w:tcW w:w="1250" w:type="pct"/>
            <w:hideMark/>
          </w:tcPr>
          <w:p w14:paraId="20DB5651" w14:textId="77777777" w:rsidR="00B30DBF" w:rsidRPr="00B30DBF" w:rsidRDefault="00B30DBF" w:rsidP="00B30DBF">
            <w:pPr>
              <w:spacing w:after="160"/>
              <w:rPr>
                <w:rFonts w:ascii="Verdana" w:hAnsi="Verdana"/>
                <w:sz w:val="22"/>
                <w:szCs w:val="22"/>
              </w:rPr>
            </w:pPr>
            <w:r w:rsidRPr="00B30DBF">
              <w:rPr>
                <w:rFonts w:ascii="Verdana" w:hAnsi="Verdana"/>
                <w:sz w:val="22"/>
                <w:szCs w:val="22"/>
              </w:rPr>
              <w:t>Subdirector(a) General</w:t>
            </w:r>
          </w:p>
        </w:tc>
      </w:tr>
      <w:tr w:rsidR="00B30DBF" w:rsidRPr="00B30DBF" w14:paraId="16D6815F" w14:textId="77777777" w:rsidTr="00B30DBF">
        <w:tc>
          <w:tcPr>
            <w:tcW w:w="700" w:type="pct"/>
            <w:hideMark/>
          </w:tcPr>
          <w:p w14:paraId="0879CA69" w14:textId="77777777" w:rsidR="00B30DBF" w:rsidRPr="00B30DBF" w:rsidRDefault="00B30DBF" w:rsidP="00B30DBF">
            <w:pPr>
              <w:spacing w:after="160"/>
              <w:rPr>
                <w:rFonts w:ascii="Verdana" w:hAnsi="Verdana"/>
                <w:sz w:val="22"/>
                <w:szCs w:val="22"/>
              </w:rPr>
            </w:pPr>
            <w:r w:rsidRPr="00B30DBF">
              <w:rPr>
                <w:rFonts w:ascii="Verdana" w:hAnsi="Verdana"/>
                <w:sz w:val="22"/>
                <w:szCs w:val="22"/>
              </w:rPr>
              <w:t>PROYECTO</w:t>
            </w:r>
          </w:p>
        </w:tc>
        <w:tc>
          <w:tcPr>
            <w:tcW w:w="1100" w:type="pct"/>
            <w:hideMark/>
          </w:tcPr>
          <w:p w14:paraId="4356DF7B"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C-320-1504-7</w:t>
            </w:r>
          </w:p>
        </w:tc>
        <w:tc>
          <w:tcPr>
            <w:tcW w:w="1900" w:type="pct"/>
            <w:hideMark/>
          </w:tcPr>
          <w:p w14:paraId="76C85A81" w14:textId="77777777" w:rsidR="00B30DBF" w:rsidRPr="00B30DBF" w:rsidRDefault="00B30DBF" w:rsidP="00B30DBF">
            <w:pPr>
              <w:spacing w:after="160"/>
              <w:rPr>
                <w:rFonts w:ascii="Verdana" w:hAnsi="Verdana"/>
                <w:sz w:val="22"/>
                <w:szCs w:val="22"/>
              </w:rPr>
            </w:pPr>
            <w:r w:rsidRPr="00B30DBF">
              <w:rPr>
                <w:rFonts w:ascii="Verdana" w:hAnsi="Verdana"/>
                <w:sz w:val="22"/>
                <w:szCs w:val="22"/>
              </w:rPr>
              <w:t>PROTECCIÓN-ACCIONES PARA PRESERVAR Y RESTITUIR EL EJERCICIO INTEGRAL DE LOS DERECHOS DE LA NINEZ Y LA FAMILIA</w:t>
            </w:r>
          </w:p>
        </w:tc>
        <w:tc>
          <w:tcPr>
            <w:tcW w:w="1250" w:type="pct"/>
            <w:hideMark/>
          </w:tcPr>
          <w:p w14:paraId="7F450B7C" w14:textId="77777777" w:rsidR="00B30DBF" w:rsidRPr="00B30DBF" w:rsidRDefault="00B30DBF" w:rsidP="00B30DBF">
            <w:pPr>
              <w:spacing w:after="160"/>
              <w:rPr>
                <w:rFonts w:ascii="Verdana" w:hAnsi="Verdana"/>
                <w:sz w:val="22"/>
                <w:szCs w:val="22"/>
              </w:rPr>
            </w:pPr>
            <w:r w:rsidRPr="00B30DBF">
              <w:rPr>
                <w:rFonts w:ascii="Verdana" w:hAnsi="Verdana"/>
                <w:sz w:val="22"/>
                <w:szCs w:val="22"/>
              </w:rPr>
              <w:t>Subdirector(a) General</w:t>
            </w:r>
          </w:p>
        </w:tc>
      </w:tr>
      <w:tr w:rsidR="00B30DBF" w:rsidRPr="00B30DBF" w14:paraId="5C5C0F12" w14:textId="77777777" w:rsidTr="00B30DBF">
        <w:tc>
          <w:tcPr>
            <w:tcW w:w="700" w:type="pct"/>
            <w:hideMark/>
          </w:tcPr>
          <w:p w14:paraId="3E2DCD96" w14:textId="77777777" w:rsidR="00B30DBF" w:rsidRPr="00B30DBF" w:rsidRDefault="00B30DBF" w:rsidP="00B30DBF">
            <w:pPr>
              <w:spacing w:after="160"/>
              <w:rPr>
                <w:rFonts w:ascii="Verdana" w:hAnsi="Verdana"/>
                <w:sz w:val="22"/>
                <w:szCs w:val="22"/>
              </w:rPr>
            </w:pPr>
            <w:r w:rsidRPr="00B30DBF">
              <w:rPr>
                <w:rFonts w:ascii="Verdana" w:hAnsi="Verdana"/>
                <w:sz w:val="22"/>
                <w:szCs w:val="22"/>
              </w:rPr>
              <w:t>PROYECTO</w:t>
            </w:r>
          </w:p>
        </w:tc>
        <w:tc>
          <w:tcPr>
            <w:tcW w:w="1100" w:type="pct"/>
            <w:hideMark/>
          </w:tcPr>
          <w:p w14:paraId="7E34D68B"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C-320-1504-11</w:t>
            </w:r>
          </w:p>
        </w:tc>
        <w:tc>
          <w:tcPr>
            <w:tcW w:w="1900" w:type="pct"/>
            <w:hideMark/>
          </w:tcPr>
          <w:p w14:paraId="4C1797A5" w14:textId="77777777" w:rsidR="00B30DBF" w:rsidRPr="00B30DBF" w:rsidRDefault="00B30DBF" w:rsidP="00B30DBF">
            <w:pPr>
              <w:spacing w:after="160"/>
              <w:rPr>
                <w:rFonts w:ascii="Verdana" w:hAnsi="Verdana"/>
                <w:sz w:val="22"/>
                <w:szCs w:val="22"/>
              </w:rPr>
            </w:pPr>
            <w:r w:rsidRPr="00B30DBF">
              <w:rPr>
                <w:rFonts w:ascii="Verdana" w:hAnsi="Verdana"/>
                <w:sz w:val="22"/>
                <w:szCs w:val="22"/>
              </w:rPr>
              <w:t>PREVENCIÓN Y PROMOCIÓN PARA LA PROTECCION INTEGRAL DE LOS DERECHOS DE LA NINEZ Y ADOLESCENCIA AL NIVEL NACIONAL</w:t>
            </w:r>
          </w:p>
        </w:tc>
        <w:tc>
          <w:tcPr>
            <w:tcW w:w="1250" w:type="pct"/>
            <w:hideMark/>
          </w:tcPr>
          <w:p w14:paraId="4021663D" w14:textId="77777777" w:rsidR="00B30DBF" w:rsidRPr="00B30DBF" w:rsidRDefault="00B30DBF" w:rsidP="00B30DBF">
            <w:pPr>
              <w:spacing w:after="160"/>
              <w:rPr>
                <w:rFonts w:ascii="Verdana" w:hAnsi="Verdana"/>
                <w:sz w:val="22"/>
                <w:szCs w:val="22"/>
              </w:rPr>
            </w:pPr>
            <w:r w:rsidRPr="00B30DBF">
              <w:rPr>
                <w:rFonts w:ascii="Verdana" w:hAnsi="Verdana"/>
                <w:sz w:val="22"/>
                <w:szCs w:val="22"/>
              </w:rPr>
              <w:t>Subdirector(a) General</w:t>
            </w:r>
          </w:p>
        </w:tc>
      </w:tr>
      <w:tr w:rsidR="00B30DBF" w:rsidRPr="00B30DBF" w14:paraId="37C6A81D" w14:textId="77777777" w:rsidTr="00B30DBF">
        <w:tc>
          <w:tcPr>
            <w:tcW w:w="700" w:type="pct"/>
            <w:hideMark/>
          </w:tcPr>
          <w:p w14:paraId="52BB085E" w14:textId="77777777" w:rsidR="00B30DBF" w:rsidRPr="00B30DBF" w:rsidRDefault="00B30DBF" w:rsidP="00B30DBF">
            <w:pPr>
              <w:spacing w:after="160"/>
              <w:rPr>
                <w:rFonts w:ascii="Verdana" w:hAnsi="Verdana"/>
                <w:sz w:val="22"/>
                <w:szCs w:val="22"/>
              </w:rPr>
            </w:pPr>
            <w:r w:rsidRPr="00B30DBF">
              <w:rPr>
                <w:rFonts w:ascii="Verdana" w:hAnsi="Verdana"/>
                <w:sz w:val="22"/>
                <w:szCs w:val="22"/>
              </w:rPr>
              <w:t>PROYECTO</w:t>
            </w:r>
          </w:p>
        </w:tc>
        <w:tc>
          <w:tcPr>
            <w:tcW w:w="1100" w:type="pct"/>
            <w:hideMark/>
          </w:tcPr>
          <w:p w14:paraId="6C3CEE63"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C-320-1504-13</w:t>
            </w:r>
          </w:p>
        </w:tc>
        <w:tc>
          <w:tcPr>
            <w:tcW w:w="1900" w:type="pct"/>
            <w:hideMark/>
          </w:tcPr>
          <w:p w14:paraId="78924FE9" w14:textId="77777777" w:rsidR="00B30DBF" w:rsidRPr="00B30DBF" w:rsidRDefault="00B30DBF" w:rsidP="00B30DBF">
            <w:pPr>
              <w:spacing w:after="160"/>
              <w:rPr>
                <w:rFonts w:ascii="Verdana" w:hAnsi="Verdana"/>
                <w:sz w:val="22"/>
                <w:szCs w:val="22"/>
              </w:rPr>
            </w:pPr>
            <w:r w:rsidRPr="00B30DBF">
              <w:rPr>
                <w:rFonts w:ascii="Verdana" w:hAnsi="Verdana"/>
                <w:sz w:val="22"/>
                <w:szCs w:val="22"/>
              </w:rPr>
              <w:t>DESARROLLAR ACCIONES DE PROMOCIÓN Y PREVENCIÓN EN EL MARCO DE LA POLITICA DE SEGURIDAD ALIMENTARIA Y NUTRICIONAL EN EL TERRITORIO NACIONAL</w:t>
            </w:r>
          </w:p>
        </w:tc>
        <w:tc>
          <w:tcPr>
            <w:tcW w:w="1250" w:type="pct"/>
            <w:hideMark/>
          </w:tcPr>
          <w:p w14:paraId="201098E7" w14:textId="77777777" w:rsidR="00B30DBF" w:rsidRPr="00B30DBF" w:rsidRDefault="00B30DBF" w:rsidP="00B30DBF">
            <w:pPr>
              <w:spacing w:after="160"/>
              <w:rPr>
                <w:rFonts w:ascii="Verdana" w:hAnsi="Verdana"/>
                <w:sz w:val="22"/>
                <w:szCs w:val="22"/>
              </w:rPr>
            </w:pPr>
            <w:r w:rsidRPr="00B30DBF">
              <w:rPr>
                <w:rFonts w:ascii="Verdana" w:hAnsi="Verdana"/>
                <w:sz w:val="22"/>
                <w:szCs w:val="22"/>
              </w:rPr>
              <w:t>Subdirector(a) General</w:t>
            </w:r>
          </w:p>
        </w:tc>
      </w:tr>
      <w:tr w:rsidR="00B30DBF" w:rsidRPr="00B30DBF" w14:paraId="487C7B26" w14:textId="77777777" w:rsidTr="00B30DBF">
        <w:tc>
          <w:tcPr>
            <w:tcW w:w="700" w:type="pct"/>
            <w:hideMark/>
          </w:tcPr>
          <w:p w14:paraId="5B2C4457" w14:textId="77777777" w:rsidR="00B30DBF" w:rsidRPr="00B30DBF" w:rsidRDefault="00B30DBF" w:rsidP="00B30DBF">
            <w:pPr>
              <w:spacing w:after="160"/>
              <w:rPr>
                <w:rFonts w:ascii="Verdana" w:hAnsi="Verdana"/>
                <w:sz w:val="22"/>
                <w:szCs w:val="22"/>
              </w:rPr>
            </w:pPr>
            <w:r w:rsidRPr="00B30DBF">
              <w:rPr>
                <w:rFonts w:ascii="Verdana" w:hAnsi="Verdana"/>
                <w:sz w:val="22"/>
                <w:szCs w:val="22"/>
              </w:rPr>
              <w:t>PROYECTO</w:t>
            </w:r>
          </w:p>
        </w:tc>
        <w:tc>
          <w:tcPr>
            <w:tcW w:w="1100" w:type="pct"/>
            <w:hideMark/>
          </w:tcPr>
          <w:p w14:paraId="4C469559"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C-410-300-6</w:t>
            </w:r>
          </w:p>
        </w:tc>
        <w:tc>
          <w:tcPr>
            <w:tcW w:w="1900" w:type="pct"/>
            <w:hideMark/>
          </w:tcPr>
          <w:p w14:paraId="4ADC45B5" w14:textId="77777777" w:rsidR="00B30DBF" w:rsidRPr="00B30DBF" w:rsidRDefault="00B30DBF" w:rsidP="00B30DBF">
            <w:pPr>
              <w:spacing w:after="160"/>
              <w:rPr>
                <w:rFonts w:ascii="Verdana" w:hAnsi="Verdana"/>
                <w:sz w:val="22"/>
                <w:szCs w:val="22"/>
              </w:rPr>
            </w:pPr>
            <w:r w:rsidRPr="00B30DBF">
              <w:rPr>
                <w:rFonts w:ascii="Verdana" w:hAnsi="Verdana"/>
                <w:sz w:val="22"/>
                <w:szCs w:val="22"/>
              </w:rPr>
              <w:t>ESTUDIOS SOCIALES OPERATIVOS Y ADMINISTRATIVOS PARA MEJORAR LA GESTION INSTITUCIONAL.</w:t>
            </w:r>
          </w:p>
        </w:tc>
        <w:tc>
          <w:tcPr>
            <w:tcW w:w="1250" w:type="pct"/>
            <w:hideMark/>
          </w:tcPr>
          <w:p w14:paraId="7F6B0A71" w14:textId="77777777" w:rsidR="00B30DBF" w:rsidRPr="00B30DBF" w:rsidRDefault="00B30DBF" w:rsidP="00B30DBF">
            <w:pPr>
              <w:spacing w:after="160"/>
              <w:rPr>
                <w:rFonts w:ascii="Verdana" w:hAnsi="Verdana"/>
                <w:sz w:val="22"/>
                <w:szCs w:val="22"/>
              </w:rPr>
            </w:pPr>
            <w:r w:rsidRPr="00B30DBF">
              <w:rPr>
                <w:rFonts w:ascii="Verdana" w:hAnsi="Verdana"/>
                <w:sz w:val="22"/>
                <w:szCs w:val="22"/>
              </w:rPr>
              <w:t>Secretario(a) General</w:t>
            </w:r>
          </w:p>
        </w:tc>
      </w:tr>
      <w:tr w:rsidR="00B30DBF" w:rsidRPr="00B30DBF" w14:paraId="40B110C8" w14:textId="77777777" w:rsidTr="00B30DBF">
        <w:tc>
          <w:tcPr>
            <w:tcW w:w="700" w:type="pct"/>
            <w:hideMark/>
          </w:tcPr>
          <w:p w14:paraId="6A8D426F" w14:textId="77777777" w:rsidR="00B30DBF" w:rsidRPr="00B30DBF" w:rsidRDefault="00B30DBF" w:rsidP="00B30DBF">
            <w:pPr>
              <w:spacing w:after="160"/>
              <w:rPr>
                <w:rFonts w:ascii="Verdana" w:hAnsi="Verdana"/>
                <w:sz w:val="22"/>
                <w:szCs w:val="22"/>
              </w:rPr>
            </w:pPr>
            <w:r w:rsidRPr="00B30DBF">
              <w:rPr>
                <w:rFonts w:ascii="Verdana" w:hAnsi="Verdana"/>
                <w:sz w:val="22"/>
                <w:szCs w:val="22"/>
              </w:rPr>
              <w:t>PROYECTO</w:t>
            </w:r>
          </w:p>
        </w:tc>
        <w:tc>
          <w:tcPr>
            <w:tcW w:w="1100" w:type="pct"/>
            <w:hideMark/>
          </w:tcPr>
          <w:p w14:paraId="483A902A"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C-520-1500-1</w:t>
            </w:r>
          </w:p>
        </w:tc>
        <w:tc>
          <w:tcPr>
            <w:tcW w:w="1900" w:type="pct"/>
            <w:hideMark/>
          </w:tcPr>
          <w:p w14:paraId="09B96E0F" w14:textId="77777777" w:rsidR="00B30DBF" w:rsidRPr="00B30DBF" w:rsidRDefault="00B30DBF" w:rsidP="00B30DBF">
            <w:pPr>
              <w:spacing w:after="160"/>
              <w:rPr>
                <w:rFonts w:ascii="Verdana" w:hAnsi="Verdana"/>
                <w:sz w:val="22"/>
                <w:szCs w:val="22"/>
              </w:rPr>
            </w:pPr>
            <w:r w:rsidRPr="00B30DBF">
              <w:rPr>
                <w:rFonts w:ascii="Verdana" w:hAnsi="Verdana"/>
                <w:sz w:val="22"/>
                <w:szCs w:val="22"/>
              </w:rPr>
              <w:t xml:space="preserve">ASISTENCIA AL MODELO DE INTERVENCION </w:t>
            </w:r>
            <w:r w:rsidRPr="00B30DBF">
              <w:rPr>
                <w:rFonts w:ascii="Verdana" w:hAnsi="Verdana"/>
                <w:sz w:val="22"/>
                <w:szCs w:val="22"/>
              </w:rPr>
              <w:lastRenderedPageBreak/>
              <w:t>SOCIAL DEL ICBF A NIVEL NACIONAL</w:t>
            </w:r>
          </w:p>
        </w:tc>
        <w:tc>
          <w:tcPr>
            <w:tcW w:w="1250" w:type="pct"/>
            <w:hideMark/>
          </w:tcPr>
          <w:p w14:paraId="29BFDDEA" w14:textId="77777777" w:rsidR="00B30DBF" w:rsidRPr="00B30DBF" w:rsidRDefault="00B30DBF" w:rsidP="00B30DBF">
            <w:pPr>
              <w:spacing w:after="160"/>
              <w:rPr>
                <w:rFonts w:ascii="Verdana" w:hAnsi="Verdana"/>
                <w:sz w:val="22"/>
                <w:szCs w:val="22"/>
              </w:rPr>
            </w:pPr>
            <w:r w:rsidRPr="00B30DBF">
              <w:rPr>
                <w:rFonts w:ascii="Verdana" w:hAnsi="Verdana"/>
                <w:sz w:val="22"/>
                <w:szCs w:val="22"/>
              </w:rPr>
              <w:lastRenderedPageBreak/>
              <w:t>Secretario(a) General</w:t>
            </w:r>
          </w:p>
        </w:tc>
      </w:tr>
      <w:tr w:rsidR="00B30DBF" w:rsidRPr="00B30DBF" w14:paraId="5F0800AF" w14:textId="77777777" w:rsidTr="00B30DBF">
        <w:tc>
          <w:tcPr>
            <w:tcW w:w="700" w:type="pct"/>
            <w:hideMark/>
          </w:tcPr>
          <w:p w14:paraId="63DD9A07" w14:textId="77777777" w:rsidR="00B30DBF" w:rsidRPr="00B30DBF" w:rsidRDefault="00B30DBF" w:rsidP="00B30DBF">
            <w:pPr>
              <w:spacing w:after="160"/>
              <w:rPr>
                <w:rFonts w:ascii="Verdana" w:hAnsi="Verdana"/>
                <w:sz w:val="22"/>
                <w:szCs w:val="22"/>
              </w:rPr>
            </w:pPr>
            <w:r w:rsidRPr="00B30DBF">
              <w:rPr>
                <w:rFonts w:ascii="Verdana" w:hAnsi="Verdana"/>
                <w:sz w:val="22"/>
                <w:szCs w:val="22"/>
              </w:rPr>
              <w:t>PROYECTO</w:t>
            </w:r>
          </w:p>
        </w:tc>
        <w:tc>
          <w:tcPr>
            <w:tcW w:w="1100" w:type="pct"/>
            <w:hideMark/>
          </w:tcPr>
          <w:p w14:paraId="476AE26C" w14:textId="77777777" w:rsidR="00B30DBF" w:rsidRPr="00B30DBF" w:rsidRDefault="00B30DBF" w:rsidP="00B30DBF">
            <w:pPr>
              <w:spacing w:after="160"/>
              <w:rPr>
                <w:rFonts w:ascii="Verdana" w:hAnsi="Verdana"/>
                <w:sz w:val="22"/>
                <w:szCs w:val="22"/>
              </w:rPr>
            </w:pPr>
            <w:r w:rsidRPr="00B30DBF">
              <w:rPr>
                <w:rFonts w:ascii="Verdana" w:hAnsi="Verdana"/>
                <w:sz w:val="22"/>
                <w:szCs w:val="22"/>
              </w:rPr>
              <w:t>C-520-1500-2</w:t>
            </w:r>
          </w:p>
        </w:tc>
        <w:tc>
          <w:tcPr>
            <w:tcW w:w="1900" w:type="pct"/>
            <w:hideMark/>
          </w:tcPr>
          <w:p w14:paraId="6A7D27F1" w14:textId="77777777" w:rsidR="00B30DBF" w:rsidRPr="00B30DBF" w:rsidRDefault="00B30DBF" w:rsidP="00B30DBF">
            <w:pPr>
              <w:spacing w:after="160"/>
              <w:rPr>
                <w:rFonts w:ascii="Verdana" w:hAnsi="Verdana"/>
                <w:sz w:val="22"/>
                <w:szCs w:val="22"/>
              </w:rPr>
            </w:pPr>
            <w:r w:rsidRPr="00B30DBF">
              <w:rPr>
                <w:rFonts w:ascii="Verdana" w:hAnsi="Verdana"/>
                <w:sz w:val="22"/>
                <w:szCs w:val="22"/>
              </w:rPr>
              <w:t>FORTALECIMIENTO DEL SISTEMA NACIONAL DE BIENESTAR FAMILIAR A NIVEL NACIONAL</w:t>
            </w:r>
          </w:p>
        </w:tc>
        <w:tc>
          <w:tcPr>
            <w:tcW w:w="1250" w:type="pct"/>
            <w:hideMark/>
          </w:tcPr>
          <w:p w14:paraId="5E72392B" w14:textId="77777777" w:rsidR="00B30DBF" w:rsidRPr="00B30DBF" w:rsidRDefault="00B30DBF" w:rsidP="00B30DBF">
            <w:pPr>
              <w:spacing w:after="160"/>
              <w:rPr>
                <w:rFonts w:ascii="Verdana" w:hAnsi="Verdana"/>
                <w:sz w:val="22"/>
                <w:szCs w:val="22"/>
              </w:rPr>
            </w:pPr>
            <w:r w:rsidRPr="00B30DBF">
              <w:rPr>
                <w:rFonts w:ascii="Verdana" w:hAnsi="Verdana"/>
                <w:sz w:val="22"/>
                <w:szCs w:val="22"/>
              </w:rPr>
              <w:t>Subdirector(a) General</w:t>
            </w:r>
          </w:p>
        </w:tc>
      </w:tr>
    </w:tbl>
    <w:p w14:paraId="19CE4536" w14:textId="7C9FED99" w:rsidR="0088588F" w:rsidRPr="001A4168" w:rsidRDefault="0088588F" w:rsidP="001A4168">
      <w:pPr>
        <w:rPr>
          <w:rFonts w:ascii="Verdana" w:hAnsi="Verdana"/>
          <w:sz w:val="22"/>
          <w:szCs w:val="22"/>
        </w:rPr>
      </w:pPr>
    </w:p>
    <w:sectPr w:rsidR="0088588F" w:rsidRPr="001A41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F25FC"/>
    <w:multiLevelType w:val="hybridMultilevel"/>
    <w:tmpl w:val="CC821D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2133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14"/>
    <w:rsid w:val="00015D2A"/>
    <w:rsid w:val="001A4168"/>
    <w:rsid w:val="001C3071"/>
    <w:rsid w:val="00280259"/>
    <w:rsid w:val="00411214"/>
    <w:rsid w:val="00490B89"/>
    <w:rsid w:val="00550F5C"/>
    <w:rsid w:val="005E2BA4"/>
    <w:rsid w:val="007E323E"/>
    <w:rsid w:val="0088588F"/>
    <w:rsid w:val="00A21C8F"/>
    <w:rsid w:val="00B30D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1533"/>
  <w15:chartTrackingRefBased/>
  <w15:docId w15:val="{899C5740-EECC-4309-A3E2-7B52F42B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1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1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12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12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1121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112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1121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1121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1121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12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12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121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121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1121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1121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1121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1121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1121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1121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12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12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121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11214"/>
    <w:pPr>
      <w:spacing w:before="160"/>
      <w:jc w:val="center"/>
    </w:pPr>
    <w:rPr>
      <w:i/>
      <w:iCs/>
      <w:color w:val="404040" w:themeColor="text1" w:themeTint="BF"/>
    </w:rPr>
  </w:style>
  <w:style w:type="character" w:customStyle="1" w:styleId="CitaCar">
    <w:name w:val="Cita Car"/>
    <w:basedOn w:val="Fuentedeprrafopredeter"/>
    <w:link w:val="Cita"/>
    <w:uiPriority w:val="29"/>
    <w:rsid w:val="00411214"/>
    <w:rPr>
      <w:i/>
      <w:iCs/>
      <w:color w:val="404040" w:themeColor="text1" w:themeTint="BF"/>
    </w:rPr>
  </w:style>
  <w:style w:type="paragraph" w:styleId="Prrafodelista">
    <w:name w:val="List Paragraph"/>
    <w:basedOn w:val="Normal"/>
    <w:uiPriority w:val="34"/>
    <w:qFormat/>
    <w:rsid w:val="00411214"/>
    <w:pPr>
      <w:ind w:left="720"/>
      <w:contextualSpacing/>
    </w:pPr>
  </w:style>
  <w:style w:type="character" w:styleId="nfasisintenso">
    <w:name w:val="Intense Emphasis"/>
    <w:basedOn w:val="Fuentedeprrafopredeter"/>
    <w:uiPriority w:val="21"/>
    <w:qFormat/>
    <w:rsid w:val="00411214"/>
    <w:rPr>
      <w:i/>
      <w:iCs/>
      <w:color w:val="0F4761" w:themeColor="accent1" w:themeShade="BF"/>
    </w:rPr>
  </w:style>
  <w:style w:type="paragraph" w:styleId="Citadestacada">
    <w:name w:val="Intense Quote"/>
    <w:basedOn w:val="Normal"/>
    <w:next w:val="Normal"/>
    <w:link w:val="CitadestacadaCar"/>
    <w:uiPriority w:val="30"/>
    <w:qFormat/>
    <w:rsid w:val="00411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1214"/>
    <w:rPr>
      <w:i/>
      <w:iCs/>
      <w:color w:val="0F4761" w:themeColor="accent1" w:themeShade="BF"/>
    </w:rPr>
  </w:style>
  <w:style w:type="character" w:styleId="Referenciaintensa">
    <w:name w:val="Intense Reference"/>
    <w:basedOn w:val="Fuentedeprrafopredeter"/>
    <w:uiPriority w:val="32"/>
    <w:qFormat/>
    <w:rsid w:val="00411214"/>
    <w:rPr>
      <w:b/>
      <w:bCs/>
      <w:smallCaps/>
      <w:color w:val="0F4761" w:themeColor="accent1" w:themeShade="BF"/>
      <w:spacing w:val="5"/>
    </w:rPr>
  </w:style>
  <w:style w:type="table" w:styleId="Tablaconcuadrcula">
    <w:name w:val="Table Grid"/>
    <w:basedOn w:val="Tablanormal"/>
    <w:uiPriority w:val="39"/>
    <w:rsid w:val="00B30D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15D33-F19F-4E1A-BB65-2A432AA13DE5}"/>
</file>

<file path=customXml/itemProps2.xml><?xml version="1.0" encoding="utf-8"?>
<ds:datastoreItem xmlns:ds="http://schemas.openxmlformats.org/officeDocument/2006/customXml" ds:itemID="{9ABE22EF-F8CB-4AE7-AFAE-A9D616F3BF07}"/>
</file>

<file path=customXml/itemProps3.xml><?xml version="1.0" encoding="utf-8"?>
<ds:datastoreItem xmlns:ds="http://schemas.openxmlformats.org/officeDocument/2006/customXml" ds:itemID="{874A168A-CEC6-43CC-BC1C-234135546D13}"/>
</file>

<file path=docProps/app.xml><?xml version="1.0" encoding="utf-8"?>
<Properties xmlns="http://schemas.openxmlformats.org/officeDocument/2006/extended-properties" xmlns:vt="http://schemas.openxmlformats.org/officeDocument/2006/docPropsVTypes">
  <Template>Normal</Template>
  <TotalTime>8</TotalTime>
  <Pages>5</Pages>
  <Words>1131</Words>
  <Characters>6221</Characters>
  <Application>Microsoft Office Word</Application>
  <DocSecurity>0</DocSecurity>
  <Lines>51</Lines>
  <Paragraphs>14</Paragraphs>
  <ScaleCrop>false</ScaleCrop>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2026-02-11T19:54:00Z</dcterms:created>
  <dcterms:modified xsi:type="dcterms:W3CDTF">2026-02-11T20:02:00Z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