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C4DD1" w14:textId="77777777" w:rsidR="00E81286" w:rsidRPr="001F4A3C" w:rsidRDefault="00E81286" w:rsidP="00E81286">
      <w:pPr>
        <w:jc w:val="center"/>
        <w:rPr>
          <w:rFonts w:ascii="Verdana" w:hAnsi="Verdana"/>
        </w:rPr>
      </w:pPr>
      <w:r w:rsidRPr="001F4A3C">
        <w:rPr>
          <w:rFonts w:ascii="Verdana" w:hAnsi="Verdana"/>
          <w:b/>
          <w:bCs/>
        </w:rPr>
        <w:t>RESOLUCIÓN 620 DE 2009</w:t>
      </w:r>
    </w:p>
    <w:p w14:paraId="7FF210D5" w14:textId="77777777" w:rsidR="00E81286" w:rsidRPr="001F4A3C" w:rsidRDefault="00E81286" w:rsidP="00E81286">
      <w:pPr>
        <w:pStyle w:val="Sinespaciado1"/>
        <w:rPr>
          <w:rFonts w:ascii="Verdana" w:hAnsi="Verdana"/>
          <w:sz w:val="20"/>
          <w:szCs w:val="20"/>
        </w:rPr>
      </w:pPr>
      <w:r w:rsidRPr="001F4A3C">
        <w:rPr>
          <w:rFonts w:ascii="Verdana" w:hAnsi="Verdana"/>
          <w:sz w:val="20"/>
          <w:szCs w:val="20"/>
        </w:rPr>
        <w:t>Fecha de Expedición: 3 de marzo de 2009</w:t>
      </w:r>
    </w:p>
    <w:p w14:paraId="047CA748" w14:textId="77777777" w:rsidR="00E81286" w:rsidRPr="001F4A3C" w:rsidRDefault="00E81286" w:rsidP="00E81286">
      <w:pPr>
        <w:pStyle w:val="Sinespaciado1"/>
        <w:rPr>
          <w:rFonts w:ascii="Verdana" w:hAnsi="Verdana"/>
          <w:sz w:val="20"/>
          <w:szCs w:val="20"/>
        </w:rPr>
      </w:pPr>
      <w:r w:rsidRPr="001F4A3C">
        <w:rPr>
          <w:rFonts w:ascii="Verdana" w:hAnsi="Verdana"/>
          <w:sz w:val="20"/>
          <w:szCs w:val="20"/>
        </w:rPr>
        <w:t xml:space="preserve">Fecha de </w:t>
      </w:r>
      <w:proofErr w:type="gramStart"/>
      <w:r w:rsidRPr="001F4A3C">
        <w:rPr>
          <w:rFonts w:ascii="Verdana" w:hAnsi="Verdana"/>
          <w:sz w:val="20"/>
          <w:szCs w:val="20"/>
        </w:rPr>
        <w:t>entrada en vigencia</w:t>
      </w:r>
      <w:proofErr w:type="gramEnd"/>
      <w:r w:rsidRPr="001F4A3C">
        <w:rPr>
          <w:rFonts w:ascii="Verdana" w:hAnsi="Verdana"/>
          <w:sz w:val="20"/>
          <w:szCs w:val="20"/>
        </w:rPr>
        <w:t>: 3 de marzo de 2009</w:t>
      </w:r>
    </w:p>
    <w:p w14:paraId="3D2A17D9" w14:textId="77777777" w:rsidR="00E81286" w:rsidRPr="001F4A3C" w:rsidRDefault="00E81286" w:rsidP="00E81286">
      <w:pPr>
        <w:pStyle w:val="Sinespaciado1"/>
        <w:rPr>
          <w:rFonts w:ascii="Verdana" w:hAnsi="Verdana"/>
          <w:sz w:val="20"/>
          <w:szCs w:val="20"/>
        </w:rPr>
      </w:pPr>
      <w:r w:rsidRPr="001F4A3C">
        <w:rPr>
          <w:rFonts w:ascii="Verdana" w:hAnsi="Verdana"/>
          <w:sz w:val="20"/>
          <w:szCs w:val="20"/>
        </w:rPr>
        <w:t>Estado de la vigencia: Derogada por la Resolución 4444 de 2025</w:t>
      </w:r>
    </w:p>
    <w:p w14:paraId="12E1BD7F" w14:textId="77777777" w:rsidR="00E81286" w:rsidRPr="001F4A3C" w:rsidRDefault="00E81286" w:rsidP="00E81286">
      <w:pPr>
        <w:pStyle w:val="Sinespaciado1"/>
        <w:rPr>
          <w:rFonts w:ascii="Verdana" w:hAnsi="Verdana"/>
          <w:sz w:val="20"/>
          <w:szCs w:val="20"/>
        </w:rPr>
      </w:pPr>
    </w:p>
    <w:p w14:paraId="792F668F" w14:textId="77777777" w:rsidR="00E81286" w:rsidRPr="001F4A3C" w:rsidRDefault="00E81286" w:rsidP="00E81286">
      <w:pPr>
        <w:pStyle w:val="Sinespaciado1"/>
        <w:spacing w:line="259" w:lineRule="auto"/>
        <w:rPr>
          <w:rFonts w:ascii="Verdana" w:hAnsi="Verdana"/>
          <w:sz w:val="20"/>
          <w:szCs w:val="20"/>
        </w:rPr>
      </w:pPr>
      <w:r w:rsidRPr="001F4A3C">
        <w:rPr>
          <w:rFonts w:ascii="Verdana" w:hAnsi="Verdana"/>
          <w:sz w:val="20"/>
          <w:szCs w:val="20"/>
        </w:rPr>
        <w:t>Fecha de publicación en Diario Oficial: N/A</w:t>
      </w:r>
    </w:p>
    <w:p w14:paraId="2A7E6959" w14:textId="77777777" w:rsidR="00E81286" w:rsidRPr="001F4A3C" w:rsidRDefault="00E81286" w:rsidP="00E81286">
      <w:pPr>
        <w:pStyle w:val="Sinespaciado1"/>
        <w:rPr>
          <w:rFonts w:ascii="Verdana" w:hAnsi="Verdana"/>
          <w:sz w:val="20"/>
          <w:szCs w:val="20"/>
        </w:rPr>
      </w:pPr>
      <w:r w:rsidRPr="001F4A3C">
        <w:rPr>
          <w:rFonts w:ascii="Verdana" w:hAnsi="Verdana"/>
          <w:sz w:val="20"/>
          <w:szCs w:val="20"/>
        </w:rPr>
        <w:t>Número del Diario Oficial: N/A</w:t>
      </w:r>
    </w:p>
    <w:p w14:paraId="4E9C364D" w14:textId="77777777" w:rsidR="00E81286" w:rsidRPr="001F4A3C" w:rsidRDefault="00E81286" w:rsidP="00E81286">
      <w:pPr>
        <w:pStyle w:val="Sinespaciado1"/>
        <w:rPr>
          <w:rFonts w:ascii="Verdana" w:hAnsi="Verdana"/>
        </w:rPr>
      </w:pPr>
    </w:p>
    <w:p w14:paraId="59DBFFF0" w14:textId="77777777" w:rsidR="00E81286" w:rsidRPr="001F4A3C" w:rsidRDefault="00E81286" w:rsidP="00E81286">
      <w:pPr>
        <w:jc w:val="center"/>
        <w:rPr>
          <w:rFonts w:ascii="Verdana" w:hAnsi="Verdana"/>
        </w:rPr>
      </w:pPr>
      <w:r w:rsidRPr="001F4A3C">
        <w:rPr>
          <w:rFonts w:ascii="Verdana" w:hAnsi="Verdana"/>
          <w:b/>
          <w:bCs/>
        </w:rPr>
        <w:t>RESOLUCIÓN 620 DE 2009</w:t>
      </w:r>
    </w:p>
    <w:p w14:paraId="67F67D77" w14:textId="77777777" w:rsidR="00E81286" w:rsidRPr="001F4A3C" w:rsidRDefault="00E81286" w:rsidP="00E81286">
      <w:pPr>
        <w:jc w:val="center"/>
        <w:rPr>
          <w:rFonts w:ascii="Verdana" w:hAnsi="Verdana"/>
          <w:b/>
          <w:bCs/>
        </w:rPr>
      </w:pPr>
      <w:r w:rsidRPr="001F4A3C">
        <w:rPr>
          <w:rFonts w:ascii="Verdana" w:hAnsi="Verdana"/>
          <w:b/>
          <w:bCs/>
        </w:rPr>
        <w:t>(3 de marzo)</w:t>
      </w:r>
    </w:p>
    <w:p w14:paraId="763831EB" w14:textId="77777777" w:rsidR="00E81286" w:rsidRPr="001F4A3C" w:rsidRDefault="00E81286" w:rsidP="00E81286">
      <w:pPr>
        <w:jc w:val="center"/>
        <w:rPr>
          <w:rFonts w:ascii="Verdana" w:hAnsi="Verdana"/>
        </w:rPr>
      </w:pPr>
      <w:r w:rsidRPr="001F4A3C">
        <w:rPr>
          <w:rFonts w:ascii="Verdana" w:hAnsi="Verdana"/>
        </w:rPr>
        <w:t>Por la cual se crea el Centro zonal Del Río, se suprime el Centro Zonal Santa Marta 3 en la Regional ICBF Magdalena y se modifica la Resolución No. 1616 del 12 de julio de 2006</w:t>
      </w:r>
    </w:p>
    <w:p w14:paraId="64DFEF97" w14:textId="77777777" w:rsidR="00E81286" w:rsidRPr="001F4A3C" w:rsidRDefault="00E81286" w:rsidP="00E81286">
      <w:pPr>
        <w:jc w:val="center"/>
        <w:rPr>
          <w:rFonts w:ascii="Verdana" w:hAnsi="Verdana"/>
          <w:b/>
          <w:bCs/>
        </w:rPr>
      </w:pPr>
      <w:r w:rsidRPr="001F4A3C">
        <w:rPr>
          <w:rFonts w:ascii="Verdana" w:hAnsi="Verdana"/>
          <w:b/>
          <w:bCs/>
        </w:rPr>
        <w:t>LA DIRECTORA GENERAL DEL INSTITUTO COLOMBIANO DE BIENESTAR FAMILIAR CECILIA DE LA FUENTE DE LLERAS</w:t>
      </w:r>
    </w:p>
    <w:p w14:paraId="7DF7715B" w14:textId="77777777" w:rsidR="00E81286" w:rsidRPr="001F4A3C" w:rsidRDefault="00E81286" w:rsidP="00E81286">
      <w:pPr>
        <w:jc w:val="center"/>
        <w:rPr>
          <w:rFonts w:ascii="Verdana" w:hAnsi="Verdana"/>
        </w:rPr>
      </w:pPr>
      <w:r w:rsidRPr="001F4A3C">
        <w:rPr>
          <w:rFonts w:ascii="Verdana" w:hAnsi="Verdana"/>
        </w:rPr>
        <w:t>En uso de sus facultades legales en especial la conferida por el artículo 78 de la Ley 489 de 1998, artículo 25 del Decreto 1138 del 29 de junio de 1999, artículos 8º y 9º de la Resolución No. 1616 del 12 de julio de 2006, y,</w:t>
      </w:r>
    </w:p>
    <w:p w14:paraId="18C4B9C8" w14:textId="77777777" w:rsidR="00E81286" w:rsidRDefault="00E81286" w:rsidP="00E81286">
      <w:pPr>
        <w:jc w:val="center"/>
        <w:rPr>
          <w:rFonts w:ascii="Verdana" w:hAnsi="Verdana"/>
          <w:b/>
          <w:bCs/>
        </w:rPr>
      </w:pPr>
      <w:r w:rsidRPr="001F4A3C">
        <w:rPr>
          <w:rFonts w:ascii="Verdana" w:hAnsi="Verdana"/>
          <w:b/>
          <w:bCs/>
        </w:rPr>
        <w:t>CONSIDERANDO</w:t>
      </w:r>
    </w:p>
    <w:p w14:paraId="4E17DBBD" w14:textId="77777777" w:rsidR="00E81286" w:rsidRDefault="00E81286" w:rsidP="00E81286">
      <w:pPr>
        <w:jc w:val="both"/>
        <w:rPr>
          <w:rFonts w:ascii="Verdana" w:hAnsi="Verdana"/>
        </w:rPr>
      </w:pPr>
      <w:r>
        <w:rPr>
          <w:rFonts w:ascii="Verdana" w:hAnsi="Verdana"/>
        </w:rPr>
        <w:t xml:space="preserve">Que mediante comunicación radicada en el Grupo de Gestión Documental del ICBF de la Dirección Nacional con el número 083924 del 23 de diciembre de 2008, el Director de la Regional ICBF Magdalena remitió a la Doctora RODSA MARÍA NAVARRO ORDÓÑEZ – Secretaria General del ICBF, el “Estudio Técnico del Proyecto de Reorganización Técnica y Administrativa de los Centros Zonales de la Regional Magdalena del ICBF”, fundamentado en la necesidad de adecuar la oferta de servicios del ICBF en la Regional Magdalena a lo contemplado en la Ley 1098 del 8 de noviembre de 2006 – Código de la Infancia y la Adolescencia, adecuado a las necesidades reales de la población desde dos aspectos; la ubicación geográfica y la reorganización </w:t>
      </w:r>
      <w:proofErr w:type="spellStart"/>
      <w:r>
        <w:rPr>
          <w:rFonts w:ascii="Verdana" w:hAnsi="Verdana"/>
        </w:rPr>
        <w:t>e</w:t>
      </w:r>
      <w:proofErr w:type="spellEnd"/>
      <w:r>
        <w:rPr>
          <w:rFonts w:ascii="Verdana" w:hAnsi="Verdana"/>
        </w:rPr>
        <w:t xml:space="preserve"> los servicios en los Centros Zonales de la Región.</w:t>
      </w:r>
    </w:p>
    <w:p w14:paraId="0455B057" w14:textId="77777777" w:rsidR="00E81286" w:rsidRDefault="00E81286" w:rsidP="00E81286">
      <w:pPr>
        <w:jc w:val="both"/>
        <w:rPr>
          <w:rFonts w:ascii="Verdana" w:hAnsi="Verdana"/>
        </w:rPr>
      </w:pPr>
      <w:r>
        <w:rPr>
          <w:rFonts w:ascii="Verdana" w:hAnsi="Verdana"/>
        </w:rPr>
        <w:t>Que de acuerdo con la reorganización técnica y administrativa planteada, se pretende unir la oferta de servicios en cada uno de los centros zonales del ICBF en el departamento del Magdalena, basada en la Protección Integral, atendiendo lo establecido en la Ley 1098 de 2006 y prestar los servicios de manera más cercana a los usuarios, pasando de tres (3)  Centros Zonales, a dos (2) Centros Zonales Mixtos de prevención y protección en la ciudad de Santa Marta y ofrecer los servicios a los usuarios que conforman la Subregión del Río a través de un nuevo Centro Zonal Mixto que cubra las necesidades de esta Subregión.</w:t>
      </w:r>
    </w:p>
    <w:p w14:paraId="665AA270" w14:textId="77777777" w:rsidR="00E81286" w:rsidRPr="001F4A3C" w:rsidRDefault="00E81286" w:rsidP="00E81286">
      <w:pPr>
        <w:jc w:val="both"/>
        <w:rPr>
          <w:rFonts w:ascii="Verdana" w:hAnsi="Verdana"/>
        </w:rPr>
      </w:pPr>
      <w:r>
        <w:rPr>
          <w:rFonts w:ascii="Verdana" w:hAnsi="Verdana"/>
        </w:rPr>
        <w:lastRenderedPageBreak/>
        <w:t xml:space="preserve">Que mediante el memorando con el número 075181 del 29 de diciembre de 2008, la Dirección Técnica emitió concepto favorable respecto de </w:t>
      </w:r>
      <w:r w:rsidRPr="001F4A3C">
        <w:rPr>
          <w:rFonts w:ascii="Verdana" w:hAnsi="Verdana"/>
        </w:rPr>
        <w:t>la propuesta de reorganización de los Centros Zonales en la Regional ICBF Magdalena, señalando que la nueva organización propuesta y creación del Centro Zonal en Pivijay, responde al criterio de atención integral y no especializada de los centros zonales, pensada en criterios de atención integral, resultando estratégico para el logro de los objetivos institucionales, por cuanto los usuarios tendrán mayor acceso a los servicios, se logrará mayor supervisión de las unidades de servicios; facilitando así la articulación, coordinación y asistencia técnica a todos los agentes que integran el Sistema Nacional de Bienestar Familiar.</w:t>
      </w:r>
    </w:p>
    <w:p w14:paraId="3E16A2AA" w14:textId="77777777" w:rsidR="00E81286" w:rsidRPr="001F4A3C" w:rsidRDefault="00E81286" w:rsidP="00E81286">
      <w:pPr>
        <w:jc w:val="both"/>
        <w:rPr>
          <w:rFonts w:ascii="Verdana" w:hAnsi="Verdana"/>
        </w:rPr>
      </w:pPr>
      <w:proofErr w:type="gramStart"/>
      <w:r w:rsidRPr="001F4A3C">
        <w:rPr>
          <w:rFonts w:ascii="Verdana" w:hAnsi="Verdana"/>
        </w:rPr>
        <w:t>Que</w:t>
      </w:r>
      <w:proofErr w:type="gramEnd"/>
      <w:r w:rsidRPr="001F4A3C">
        <w:rPr>
          <w:rFonts w:ascii="Verdana" w:hAnsi="Verdana"/>
        </w:rPr>
        <w:t xml:space="preserve"> en el mismo concepto rendido por la Dirección Técnica, se dice </w:t>
      </w:r>
      <w:proofErr w:type="gramStart"/>
      <w:r w:rsidRPr="001F4A3C">
        <w:rPr>
          <w:rFonts w:ascii="Verdana" w:hAnsi="Verdana"/>
        </w:rPr>
        <w:t>que</w:t>
      </w:r>
      <w:proofErr w:type="gramEnd"/>
      <w:r w:rsidRPr="001F4A3C">
        <w:rPr>
          <w:rFonts w:ascii="Verdana" w:hAnsi="Verdana"/>
        </w:rPr>
        <w:t xml:space="preserve"> en cuanto a la implementación del Sistema de Responsabilidad Penal para Adolescentes, la Subdirección de Lineamientos y Estándares resalta </w:t>
      </w:r>
      <w:proofErr w:type="gramStart"/>
      <w:r w:rsidRPr="001F4A3C">
        <w:rPr>
          <w:rFonts w:ascii="Verdana" w:hAnsi="Verdana"/>
        </w:rPr>
        <w:t>que</w:t>
      </w:r>
      <w:proofErr w:type="gramEnd"/>
      <w:r w:rsidRPr="001F4A3C">
        <w:rPr>
          <w:rFonts w:ascii="Verdana" w:hAnsi="Verdana"/>
        </w:rPr>
        <w:t xml:space="preserve"> de acuerdo con la distribución judicial de Colombia, Pivijay es cabecera de circuito del distrito judicial de Santa Marta, coincidiendo en casi todos los municipios de influencia del Centro Zonal que se busca abrir en Pivijay. Por </w:t>
      </w:r>
      <w:proofErr w:type="gramStart"/>
      <w:r w:rsidRPr="001F4A3C">
        <w:rPr>
          <w:rFonts w:ascii="Verdana" w:hAnsi="Verdana"/>
        </w:rPr>
        <w:t>tanto</w:t>
      </w:r>
      <w:proofErr w:type="gramEnd"/>
      <w:r w:rsidRPr="001F4A3C">
        <w:rPr>
          <w:rFonts w:ascii="Verdana" w:hAnsi="Verdana"/>
        </w:rPr>
        <w:t xml:space="preserve"> se considera viable que el Centro Zonal Del Río tenga influencia en los municipios de Salamina, El Piñón, Cerro de San Antonio, Concordia, Pedraza y </w:t>
      </w:r>
      <w:proofErr w:type="spellStart"/>
      <w:r w:rsidRPr="001F4A3C">
        <w:rPr>
          <w:rFonts w:ascii="Verdana" w:hAnsi="Verdana"/>
        </w:rPr>
        <w:t>Zapayán</w:t>
      </w:r>
      <w:proofErr w:type="spellEnd"/>
      <w:r w:rsidRPr="001F4A3C">
        <w:rPr>
          <w:rFonts w:ascii="Verdana" w:hAnsi="Verdana"/>
        </w:rPr>
        <w:t>, aunque éste último se encuentre en el Circuito Judicial del Plato.</w:t>
      </w:r>
    </w:p>
    <w:p w14:paraId="056B36E4" w14:textId="77777777" w:rsidR="00E81286" w:rsidRPr="001F4A3C" w:rsidRDefault="00E81286" w:rsidP="00E81286">
      <w:pPr>
        <w:jc w:val="both"/>
        <w:rPr>
          <w:rFonts w:ascii="Verdana" w:hAnsi="Verdana"/>
        </w:rPr>
      </w:pPr>
      <w:r w:rsidRPr="001F4A3C">
        <w:rPr>
          <w:rFonts w:ascii="Verdana" w:hAnsi="Verdana"/>
        </w:rPr>
        <w:t>Que la Dirección de Planeación remitió a la Secretaría General, mediante memorando radicado con el número 000305 del 6 de enero de 2009, concepto técnico favorable, en el cual la Subdirección de Mejoramiento Organizacional ve procedente reorganizar los centros zonales de la Regional ICBF Magdalena desde el punto de vista técnico y administrativo, ya que mediante la distribución geográfica de los ocho Centros Zonales permitiría mayor oportunidad de atención a los niños, niñas y adolescentes y sus familias, en la asistencia técnica y seguimiento a las unidades de servicio; además que da la posibilidad de tener más cobertura y articulación con las entidades responsables de la garantía de los derechos, la prevención de su vulneración, la protección y restablecimiento de los mismos y realizar un acompañamiento a los resguardos o territorios indígenas.</w:t>
      </w:r>
    </w:p>
    <w:p w14:paraId="7D258837" w14:textId="77777777" w:rsidR="00E81286" w:rsidRPr="001F4A3C" w:rsidRDefault="00E81286" w:rsidP="00E81286">
      <w:pPr>
        <w:jc w:val="both"/>
        <w:rPr>
          <w:rFonts w:ascii="Verdana" w:hAnsi="Verdana"/>
        </w:rPr>
      </w:pPr>
      <w:r w:rsidRPr="001F4A3C">
        <w:rPr>
          <w:rFonts w:ascii="Verdana" w:hAnsi="Verdana"/>
        </w:rPr>
        <w:t xml:space="preserve">Que mediante memorando radicado con el número 007140 del 16 de febrero de 2009, dirigido a la Secretaría General, la Dirección de Gestión Humana presentó concepto de viabilidad de la propuesta de la Regional ICBF Magdalena respecto de la reorganización de los centros zonales en Magdalena, en lo que tiene que ver con el personal requerido, así como la parte presupuestal, y respecto de la modificación de la Resolución No. 1616 de 2006, en tal sentido se conceptuó que la planta requerida para la conformación y funcionamiento del nuevo Centro Zonal Del Rio se constituiría mediante la redistribución de algunos de los cargos y de los servidores públicos que los desempeñan de la misma Regional, con los </w:t>
      </w:r>
      <w:r w:rsidRPr="001F4A3C">
        <w:rPr>
          <w:rFonts w:ascii="Verdana" w:hAnsi="Verdana"/>
        </w:rPr>
        <w:lastRenderedPageBreak/>
        <w:t>perfiles requeridos acorde con las necesidades del servicio que fueron analizadas y definidas en el Estudio técnico remitido por la Regional.</w:t>
      </w:r>
    </w:p>
    <w:p w14:paraId="23E79972" w14:textId="77777777" w:rsidR="00E81286" w:rsidRPr="001F4A3C" w:rsidRDefault="00E81286" w:rsidP="00E81286">
      <w:pPr>
        <w:jc w:val="both"/>
        <w:rPr>
          <w:rFonts w:ascii="Verdana" w:hAnsi="Verdana"/>
        </w:rPr>
      </w:pPr>
      <w:proofErr w:type="gramStart"/>
      <w:r w:rsidRPr="001F4A3C">
        <w:rPr>
          <w:rFonts w:ascii="Verdana" w:hAnsi="Verdana"/>
        </w:rPr>
        <w:t>Que</w:t>
      </w:r>
      <w:proofErr w:type="gramEnd"/>
      <w:r w:rsidRPr="001F4A3C">
        <w:rPr>
          <w:rFonts w:ascii="Verdana" w:hAnsi="Verdana"/>
        </w:rPr>
        <w:t xml:space="preserve"> respecto a la Coordinación del Centro Zonal, como se suprimiría el Centro Zonal Santa Marta 3, no habría una erogación por pago adicional del 20% por la Coordinación, así como tampoco se requieren mayores costos por conceptos de salarios y prestaciones sociales, por cuanto que los servidores públicos son reubicados, adecuando la planta del Centro Zonal. En el caso de los gastos de viaje y viáticos de los servidores públicos que serían reubicados el valor total aproximado sería de DOS MILLONES OCHOCIENTOS SETENTA Y CUATRO MIL QUINIENTOS SETENTA Y SEIS PESOS ($2.874.576,00), lo cual está cubierto con la apropiación que se realizó para la Regional ICBF Magdalena en la vigencia 2009.</w:t>
      </w:r>
    </w:p>
    <w:p w14:paraId="06F680CF" w14:textId="77777777" w:rsidR="00E81286" w:rsidRPr="001F4A3C" w:rsidRDefault="00E81286" w:rsidP="00E81286">
      <w:pPr>
        <w:jc w:val="both"/>
        <w:rPr>
          <w:rFonts w:ascii="Verdana" w:hAnsi="Verdana"/>
        </w:rPr>
      </w:pPr>
      <w:r w:rsidRPr="001F4A3C">
        <w:rPr>
          <w:rFonts w:ascii="Verdana" w:hAnsi="Verdana"/>
        </w:rPr>
        <w:t>Que frente a los servidores públicos del Centro Zonal Santa Marta 3 que se cerraría serían reubicados en los dos (2) Centros Zonales que quedan en la ciudad de Santa Marta.</w:t>
      </w:r>
    </w:p>
    <w:p w14:paraId="39B8493C" w14:textId="77777777" w:rsidR="00E81286" w:rsidRPr="001F4A3C" w:rsidRDefault="00E81286" w:rsidP="00E81286">
      <w:pPr>
        <w:jc w:val="both"/>
        <w:rPr>
          <w:rFonts w:ascii="Verdana" w:hAnsi="Verdana"/>
        </w:rPr>
      </w:pPr>
      <w:r w:rsidRPr="001F4A3C">
        <w:rPr>
          <w:rFonts w:ascii="Verdana" w:hAnsi="Verdana"/>
        </w:rPr>
        <w:t>Que la Dirección de Gestión Humana precisó, que resulta procedente la modificación del artículo séptimo de la Resolución No. 1616 del 12 de julio de 2006, que fija la estructura del Instituto Colombiano de Bienestar Familiar en el nivel Regional y Municipal y se establecen las funciones de las diferentes dependencias, de acuerdo con el proyecto de reorganización de los centros zonales del ICBF en el Departamento de Magdalena, presentada por la Dirección Regional y analizada por la Dirección de Planeación, la Dirección Técnica y la Dirección de Gestión Humana.</w:t>
      </w:r>
    </w:p>
    <w:p w14:paraId="6DDE59F0" w14:textId="77777777" w:rsidR="00E81286" w:rsidRPr="001F4A3C" w:rsidRDefault="00E81286" w:rsidP="00E81286">
      <w:pPr>
        <w:jc w:val="both"/>
        <w:rPr>
          <w:rFonts w:ascii="Verdana" w:hAnsi="Verdana"/>
        </w:rPr>
      </w:pPr>
      <w:proofErr w:type="gramStart"/>
      <w:r w:rsidRPr="001F4A3C">
        <w:rPr>
          <w:rFonts w:ascii="Verdana" w:hAnsi="Verdana"/>
        </w:rPr>
        <w:t>Que</w:t>
      </w:r>
      <w:proofErr w:type="gramEnd"/>
      <w:r w:rsidRPr="001F4A3C">
        <w:rPr>
          <w:rFonts w:ascii="Verdana" w:hAnsi="Verdana"/>
        </w:rPr>
        <w:t xml:space="preserve"> en mérito de lo expuesto,</w:t>
      </w:r>
    </w:p>
    <w:p w14:paraId="062D2F8C" w14:textId="77777777" w:rsidR="00E81286" w:rsidRPr="001F4A3C" w:rsidRDefault="00E81286" w:rsidP="00E81286">
      <w:pPr>
        <w:jc w:val="center"/>
        <w:rPr>
          <w:rFonts w:ascii="Verdana" w:hAnsi="Verdana"/>
          <w:b/>
          <w:bCs/>
        </w:rPr>
      </w:pPr>
      <w:r w:rsidRPr="001F4A3C">
        <w:rPr>
          <w:rFonts w:ascii="Verdana" w:hAnsi="Verdana"/>
          <w:b/>
          <w:bCs/>
        </w:rPr>
        <w:t>RESUELVE:</w:t>
      </w:r>
    </w:p>
    <w:p w14:paraId="0E85BBF2" w14:textId="77777777" w:rsidR="00E81286" w:rsidRDefault="00E81286" w:rsidP="00E81286">
      <w:pPr>
        <w:jc w:val="both"/>
        <w:rPr>
          <w:rFonts w:ascii="Verdana" w:hAnsi="Verdana"/>
        </w:rPr>
      </w:pPr>
      <w:r w:rsidRPr="003237B4">
        <w:rPr>
          <w:rFonts w:ascii="Verdana" w:hAnsi="Verdana"/>
          <w:b/>
          <w:bCs/>
        </w:rPr>
        <w:t xml:space="preserve">ARTÍCULO </w:t>
      </w:r>
      <w:proofErr w:type="gramStart"/>
      <w:r w:rsidRPr="003237B4">
        <w:rPr>
          <w:rFonts w:ascii="Verdana" w:hAnsi="Verdana"/>
          <w:b/>
          <w:bCs/>
        </w:rPr>
        <w:t>PRIMERO</w:t>
      </w:r>
      <w:r>
        <w:rPr>
          <w:rFonts w:ascii="Verdana" w:hAnsi="Verdana"/>
        </w:rPr>
        <w:t>.-</w:t>
      </w:r>
      <w:proofErr w:type="gramEnd"/>
      <w:r>
        <w:rPr>
          <w:rFonts w:ascii="Verdana" w:hAnsi="Verdana"/>
        </w:rPr>
        <w:t xml:space="preserve"> Crear en la Regional ICBF Magdalena el Centro Zonal Del Río en el municipio de Pivijay.</w:t>
      </w:r>
    </w:p>
    <w:p w14:paraId="3B87DB3A" w14:textId="77777777" w:rsidR="00E81286" w:rsidRDefault="00E81286" w:rsidP="00E81286">
      <w:pPr>
        <w:jc w:val="both"/>
        <w:rPr>
          <w:rFonts w:ascii="Verdana" w:hAnsi="Verdana"/>
        </w:rPr>
      </w:pPr>
      <w:r w:rsidRPr="003237B4">
        <w:rPr>
          <w:rFonts w:ascii="Verdana" w:hAnsi="Verdana"/>
          <w:b/>
          <w:bCs/>
        </w:rPr>
        <w:t xml:space="preserve">ARTÍCULO </w:t>
      </w:r>
      <w:proofErr w:type="gramStart"/>
      <w:r w:rsidRPr="003237B4">
        <w:rPr>
          <w:rFonts w:ascii="Verdana" w:hAnsi="Verdana"/>
          <w:b/>
          <w:bCs/>
        </w:rPr>
        <w:t>SEGUNDO.-</w:t>
      </w:r>
      <w:proofErr w:type="gramEnd"/>
      <w:r>
        <w:rPr>
          <w:rFonts w:ascii="Verdana" w:hAnsi="Verdana"/>
        </w:rPr>
        <w:t xml:space="preserve"> Suprimir el Centro Zonal Santa Marta 3 del Municipio de Santa Marta de la Regional ICBF Magdalena.</w:t>
      </w:r>
    </w:p>
    <w:p w14:paraId="65F20F44" w14:textId="77777777" w:rsidR="00E81286" w:rsidRDefault="00E81286" w:rsidP="00E81286">
      <w:pPr>
        <w:jc w:val="both"/>
        <w:rPr>
          <w:rFonts w:ascii="Verdana" w:hAnsi="Verdana"/>
        </w:rPr>
      </w:pPr>
      <w:r w:rsidRPr="003237B4">
        <w:rPr>
          <w:rFonts w:ascii="Verdana" w:hAnsi="Verdana"/>
          <w:b/>
          <w:bCs/>
        </w:rPr>
        <w:t xml:space="preserve">ARTÍCULO </w:t>
      </w:r>
      <w:proofErr w:type="gramStart"/>
      <w:r w:rsidRPr="003237B4">
        <w:rPr>
          <w:rFonts w:ascii="Verdana" w:hAnsi="Verdana"/>
          <w:b/>
          <w:bCs/>
        </w:rPr>
        <w:t>TERCERO.-</w:t>
      </w:r>
      <w:proofErr w:type="gramEnd"/>
      <w:r>
        <w:rPr>
          <w:rFonts w:ascii="Verdana" w:hAnsi="Verdana"/>
        </w:rPr>
        <w:t xml:space="preserve"> Modificar el artículo séptimo de la Resolución No. 1616 del 12 de julio de 2006, respecto de la estructura del nivel municipal de la Regional Magdalena y en consecuencia las funciones del Instituto Colombiano de Bienestar Familiar en el nivel municipal se cumplirán a través de los siguientes centros zonales:</w:t>
      </w:r>
    </w:p>
    <w:p w14:paraId="1240A3AF" w14:textId="77777777" w:rsidR="00E81286" w:rsidRPr="003237B4" w:rsidRDefault="00E81286" w:rsidP="00E81286">
      <w:pPr>
        <w:jc w:val="both"/>
        <w:rPr>
          <w:rFonts w:ascii="Verdana" w:hAnsi="Verdana"/>
          <w:b/>
          <w:bCs/>
        </w:rPr>
      </w:pPr>
      <w:r w:rsidRPr="003237B4">
        <w:rPr>
          <w:rFonts w:ascii="Verdana" w:hAnsi="Verdana"/>
          <w:b/>
          <w:bCs/>
        </w:rPr>
        <w:t>REGIONAL MAGDALENA</w:t>
      </w:r>
    </w:p>
    <w:p w14:paraId="54D42D57" w14:textId="77777777" w:rsidR="00E81286" w:rsidRPr="003237B4" w:rsidRDefault="00E81286" w:rsidP="00E81286">
      <w:pPr>
        <w:jc w:val="both"/>
        <w:rPr>
          <w:rFonts w:ascii="Verdana" w:hAnsi="Verdana"/>
          <w:b/>
          <w:bCs/>
        </w:rPr>
      </w:pPr>
      <w:r w:rsidRPr="003237B4">
        <w:rPr>
          <w:rFonts w:ascii="Verdana" w:hAnsi="Verdana"/>
          <w:b/>
          <w:bCs/>
        </w:rPr>
        <w:lastRenderedPageBreak/>
        <w:t>Nombre del Centro Zonal</w:t>
      </w:r>
      <w:r w:rsidRPr="003237B4">
        <w:rPr>
          <w:rFonts w:ascii="Verdana" w:hAnsi="Verdana"/>
          <w:b/>
          <w:bCs/>
        </w:rPr>
        <w:tab/>
      </w:r>
      <w:r w:rsidRPr="003237B4">
        <w:rPr>
          <w:rFonts w:ascii="Verdana" w:hAnsi="Verdana"/>
          <w:b/>
          <w:bCs/>
        </w:rPr>
        <w:tab/>
      </w:r>
      <w:r w:rsidRPr="003237B4">
        <w:rPr>
          <w:rFonts w:ascii="Verdana" w:hAnsi="Verdana"/>
          <w:b/>
          <w:bCs/>
        </w:rPr>
        <w:tab/>
        <w:t>Municipio Sede</w:t>
      </w:r>
    </w:p>
    <w:p w14:paraId="6ADC485B" w14:textId="77777777" w:rsidR="00E81286" w:rsidRDefault="00E81286" w:rsidP="00E81286">
      <w:pPr>
        <w:pStyle w:val="Prrafodelista"/>
        <w:numPr>
          <w:ilvl w:val="0"/>
          <w:numId w:val="1"/>
        </w:numPr>
        <w:spacing w:after="160" w:line="278" w:lineRule="auto"/>
        <w:jc w:val="both"/>
        <w:rPr>
          <w:rFonts w:ascii="Verdana" w:hAnsi="Verdana"/>
          <w:lang w:val="it-IT"/>
        </w:rPr>
      </w:pPr>
      <w:r w:rsidRPr="003237B4">
        <w:rPr>
          <w:rFonts w:ascii="Verdana" w:hAnsi="Verdana"/>
          <w:lang w:val="it-IT"/>
        </w:rPr>
        <w:t>Santa Marta Sur</w:t>
      </w:r>
      <w:r w:rsidRPr="003237B4">
        <w:rPr>
          <w:rFonts w:ascii="Verdana" w:hAnsi="Verdana"/>
          <w:lang w:val="it-IT"/>
        </w:rPr>
        <w:tab/>
      </w:r>
      <w:r w:rsidRPr="003237B4">
        <w:rPr>
          <w:rFonts w:ascii="Verdana" w:hAnsi="Verdana"/>
          <w:lang w:val="it-IT"/>
        </w:rPr>
        <w:tab/>
      </w:r>
      <w:r w:rsidRPr="003237B4">
        <w:rPr>
          <w:rFonts w:ascii="Verdana" w:hAnsi="Verdana"/>
          <w:lang w:val="it-IT"/>
        </w:rPr>
        <w:tab/>
        <w:t>Santa Ma</w:t>
      </w:r>
      <w:r>
        <w:rPr>
          <w:rFonts w:ascii="Verdana" w:hAnsi="Verdana"/>
          <w:lang w:val="it-IT"/>
        </w:rPr>
        <w:t>rta</w:t>
      </w:r>
      <w:r>
        <w:rPr>
          <w:rFonts w:ascii="Verdana" w:hAnsi="Verdana"/>
          <w:lang w:val="it-IT"/>
        </w:rPr>
        <w:tab/>
      </w:r>
    </w:p>
    <w:p w14:paraId="1FD0BE86" w14:textId="77777777" w:rsidR="00E81286" w:rsidRDefault="00E81286" w:rsidP="00E81286">
      <w:pPr>
        <w:pStyle w:val="Prrafodelista"/>
        <w:numPr>
          <w:ilvl w:val="0"/>
          <w:numId w:val="1"/>
        </w:numPr>
        <w:spacing w:after="160" w:line="278" w:lineRule="auto"/>
        <w:jc w:val="both"/>
        <w:rPr>
          <w:rFonts w:ascii="Verdana" w:hAnsi="Verdana"/>
          <w:lang w:val="pt-PT"/>
        </w:rPr>
      </w:pPr>
      <w:r w:rsidRPr="003237B4">
        <w:rPr>
          <w:rFonts w:ascii="Verdana" w:hAnsi="Verdana"/>
          <w:lang w:val="pt-PT"/>
        </w:rPr>
        <w:t>Santa Marta Norte</w:t>
      </w:r>
      <w:r w:rsidRPr="003237B4">
        <w:rPr>
          <w:rFonts w:ascii="Verdana" w:hAnsi="Verdana"/>
          <w:lang w:val="pt-PT"/>
        </w:rPr>
        <w:tab/>
      </w:r>
      <w:r>
        <w:rPr>
          <w:rFonts w:ascii="Verdana" w:hAnsi="Verdana"/>
          <w:lang w:val="pt-PT"/>
        </w:rPr>
        <w:tab/>
      </w:r>
      <w:r w:rsidRPr="003237B4">
        <w:rPr>
          <w:rFonts w:ascii="Verdana" w:hAnsi="Verdana"/>
          <w:lang w:val="pt-PT"/>
        </w:rPr>
        <w:t>Santa M</w:t>
      </w:r>
      <w:r>
        <w:rPr>
          <w:rFonts w:ascii="Verdana" w:hAnsi="Verdana"/>
          <w:lang w:val="pt-PT"/>
        </w:rPr>
        <w:t>arta</w:t>
      </w:r>
    </w:p>
    <w:p w14:paraId="2629F113" w14:textId="77777777" w:rsidR="00E81286" w:rsidRDefault="00E81286" w:rsidP="00E81286">
      <w:pPr>
        <w:pStyle w:val="Prrafodelista"/>
        <w:numPr>
          <w:ilvl w:val="0"/>
          <w:numId w:val="1"/>
        </w:numPr>
        <w:spacing w:after="160" w:line="278" w:lineRule="auto"/>
        <w:jc w:val="both"/>
        <w:rPr>
          <w:rFonts w:ascii="Verdana" w:hAnsi="Verdana"/>
          <w:lang w:val="pt-PT"/>
        </w:rPr>
      </w:pPr>
      <w:r>
        <w:rPr>
          <w:rFonts w:ascii="Verdana" w:hAnsi="Verdana"/>
          <w:lang w:val="pt-PT"/>
        </w:rPr>
        <w:t>Del Río</w:t>
      </w:r>
      <w:r>
        <w:rPr>
          <w:rFonts w:ascii="Verdana" w:hAnsi="Verdana"/>
          <w:lang w:val="pt-PT"/>
        </w:rPr>
        <w:tab/>
      </w:r>
      <w:r>
        <w:rPr>
          <w:rFonts w:ascii="Verdana" w:hAnsi="Verdana"/>
          <w:lang w:val="pt-PT"/>
        </w:rPr>
        <w:tab/>
      </w:r>
      <w:r>
        <w:rPr>
          <w:rFonts w:ascii="Verdana" w:hAnsi="Verdana"/>
          <w:lang w:val="pt-PT"/>
        </w:rPr>
        <w:tab/>
      </w:r>
      <w:r>
        <w:rPr>
          <w:rFonts w:ascii="Verdana" w:hAnsi="Verdana"/>
          <w:lang w:val="pt-PT"/>
        </w:rPr>
        <w:tab/>
        <w:t>Pivijay</w:t>
      </w:r>
    </w:p>
    <w:p w14:paraId="321229F0" w14:textId="77777777" w:rsidR="00E81286" w:rsidRDefault="00E81286" w:rsidP="00E81286">
      <w:pPr>
        <w:pStyle w:val="Prrafodelista"/>
        <w:numPr>
          <w:ilvl w:val="0"/>
          <w:numId w:val="1"/>
        </w:numPr>
        <w:spacing w:after="160" w:line="278" w:lineRule="auto"/>
        <w:jc w:val="both"/>
        <w:rPr>
          <w:rFonts w:ascii="Verdana" w:hAnsi="Verdana"/>
          <w:lang w:val="pt-PT"/>
        </w:rPr>
      </w:pPr>
      <w:r>
        <w:rPr>
          <w:rFonts w:ascii="Verdana" w:hAnsi="Verdana"/>
          <w:lang w:val="pt-PT"/>
        </w:rPr>
        <w:t>Ciénaga</w:t>
      </w:r>
      <w:r>
        <w:rPr>
          <w:rFonts w:ascii="Verdana" w:hAnsi="Verdana"/>
          <w:lang w:val="pt-PT"/>
        </w:rPr>
        <w:tab/>
      </w:r>
      <w:r>
        <w:rPr>
          <w:rFonts w:ascii="Verdana" w:hAnsi="Verdana"/>
          <w:lang w:val="pt-PT"/>
        </w:rPr>
        <w:tab/>
      </w:r>
      <w:r>
        <w:rPr>
          <w:rFonts w:ascii="Verdana" w:hAnsi="Verdana"/>
          <w:lang w:val="pt-PT"/>
        </w:rPr>
        <w:tab/>
      </w:r>
      <w:r>
        <w:rPr>
          <w:rFonts w:ascii="Verdana" w:hAnsi="Verdana"/>
          <w:lang w:val="pt-PT"/>
        </w:rPr>
        <w:tab/>
        <w:t>Ciénaga</w:t>
      </w:r>
    </w:p>
    <w:p w14:paraId="7DDFB353" w14:textId="77777777" w:rsidR="00E81286" w:rsidRDefault="00E81286" w:rsidP="00E81286">
      <w:pPr>
        <w:pStyle w:val="Prrafodelista"/>
        <w:numPr>
          <w:ilvl w:val="0"/>
          <w:numId w:val="1"/>
        </w:numPr>
        <w:spacing w:after="160" w:line="278" w:lineRule="auto"/>
        <w:jc w:val="both"/>
        <w:rPr>
          <w:rFonts w:ascii="Verdana" w:hAnsi="Verdana"/>
          <w:lang w:val="pt-PT"/>
        </w:rPr>
      </w:pPr>
      <w:r>
        <w:rPr>
          <w:rFonts w:ascii="Verdana" w:hAnsi="Verdana"/>
          <w:lang w:val="pt-PT"/>
        </w:rPr>
        <w:t>Fundación</w:t>
      </w:r>
      <w:r>
        <w:rPr>
          <w:rFonts w:ascii="Verdana" w:hAnsi="Verdana"/>
          <w:lang w:val="pt-PT"/>
        </w:rPr>
        <w:tab/>
      </w:r>
      <w:r>
        <w:rPr>
          <w:rFonts w:ascii="Verdana" w:hAnsi="Verdana"/>
          <w:lang w:val="pt-PT"/>
        </w:rPr>
        <w:tab/>
      </w:r>
      <w:r>
        <w:rPr>
          <w:rFonts w:ascii="Verdana" w:hAnsi="Verdana"/>
          <w:lang w:val="pt-PT"/>
        </w:rPr>
        <w:tab/>
      </w:r>
      <w:r>
        <w:rPr>
          <w:rFonts w:ascii="Verdana" w:hAnsi="Verdana"/>
          <w:lang w:val="pt-PT"/>
        </w:rPr>
        <w:tab/>
        <w:t>Fundación</w:t>
      </w:r>
    </w:p>
    <w:p w14:paraId="09EF80E0" w14:textId="77777777" w:rsidR="00E81286" w:rsidRDefault="00E81286" w:rsidP="00E81286">
      <w:pPr>
        <w:pStyle w:val="Prrafodelista"/>
        <w:numPr>
          <w:ilvl w:val="0"/>
          <w:numId w:val="1"/>
        </w:numPr>
        <w:spacing w:after="160" w:line="278" w:lineRule="auto"/>
        <w:jc w:val="both"/>
        <w:rPr>
          <w:rFonts w:ascii="Verdana" w:hAnsi="Verdana"/>
          <w:lang w:val="pt-PT"/>
        </w:rPr>
      </w:pPr>
      <w:r>
        <w:rPr>
          <w:rFonts w:ascii="Verdana" w:hAnsi="Verdana"/>
          <w:lang w:val="pt-PT"/>
        </w:rPr>
        <w:t>Plato</w:t>
      </w:r>
      <w:r>
        <w:rPr>
          <w:rFonts w:ascii="Verdana" w:hAnsi="Verdana"/>
          <w:lang w:val="pt-PT"/>
        </w:rPr>
        <w:tab/>
      </w:r>
      <w:r>
        <w:rPr>
          <w:rFonts w:ascii="Verdana" w:hAnsi="Verdana"/>
          <w:lang w:val="pt-PT"/>
        </w:rPr>
        <w:tab/>
      </w:r>
      <w:r>
        <w:rPr>
          <w:rFonts w:ascii="Verdana" w:hAnsi="Verdana"/>
          <w:lang w:val="pt-PT"/>
        </w:rPr>
        <w:tab/>
      </w:r>
      <w:r>
        <w:rPr>
          <w:rFonts w:ascii="Verdana" w:hAnsi="Verdana"/>
          <w:lang w:val="pt-PT"/>
        </w:rPr>
        <w:tab/>
      </w:r>
      <w:r>
        <w:rPr>
          <w:rFonts w:ascii="Verdana" w:hAnsi="Verdana"/>
          <w:lang w:val="pt-PT"/>
        </w:rPr>
        <w:tab/>
        <w:t>Plato</w:t>
      </w:r>
      <w:r>
        <w:rPr>
          <w:rFonts w:ascii="Verdana" w:hAnsi="Verdana"/>
          <w:lang w:val="pt-PT"/>
        </w:rPr>
        <w:tab/>
      </w:r>
    </w:p>
    <w:p w14:paraId="442FBF75" w14:textId="77777777" w:rsidR="00E81286" w:rsidRDefault="00E81286" w:rsidP="00E81286">
      <w:pPr>
        <w:pStyle w:val="Prrafodelista"/>
        <w:numPr>
          <w:ilvl w:val="0"/>
          <w:numId w:val="1"/>
        </w:numPr>
        <w:spacing w:after="160" w:line="278" w:lineRule="auto"/>
        <w:jc w:val="both"/>
        <w:rPr>
          <w:rFonts w:ascii="Verdana" w:hAnsi="Verdana"/>
          <w:lang w:val="pt-PT"/>
        </w:rPr>
      </w:pPr>
      <w:r>
        <w:rPr>
          <w:rFonts w:ascii="Verdana" w:hAnsi="Verdana"/>
          <w:lang w:val="pt-PT"/>
        </w:rPr>
        <w:t>El Banco</w:t>
      </w:r>
      <w:r>
        <w:rPr>
          <w:rFonts w:ascii="Verdana" w:hAnsi="Verdana"/>
          <w:lang w:val="pt-PT"/>
        </w:rPr>
        <w:tab/>
      </w:r>
      <w:r>
        <w:rPr>
          <w:rFonts w:ascii="Verdana" w:hAnsi="Verdana"/>
          <w:lang w:val="pt-PT"/>
        </w:rPr>
        <w:tab/>
      </w:r>
      <w:r>
        <w:rPr>
          <w:rFonts w:ascii="Verdana" w:hAnsi="Verdana"/>
          <w:lang w:val="pt-PT"/>
        </w:rPr>
        <w:tab/>
      </w:r>
      <w:r>
        <w:rPr>
          <w:rFonts w:ascii="Verdana" w:hAnsi="Verdana"/>
          <w:lang w:val="pt-PT"/>
        </w:rPr>
        <w:tab/>
        <w:t>El Banco</w:t>
      </w:r>
    </w:p>
    <w:p w14:paraId="76D0BA2D" w14:textId="77777777" w:rsidR="00E81286" w:rsidRDefault="00E81286" w:rsidP="00E81286">
      <w:pPr>
        <w:pStyle w:val="Prrafodelista"/>
        <w:numPr>
          <w:ilvl w:val="0"/>
          <w:numId w:val="1"/>
        </w:numPr>
        <w:spacing w:after="160" w:line="278" w:lineRule="auto"/>
        <w:jc w:val="both"/>
        <w:rPr>
          <w:rFonts w:ascii="Verdana" w:hAnsi="Verdana"/>
          <w:lang w:val="pt-PT"/>
        </w:rPr>
      </w:pPr>
      <w:r>
        <w:rPr>
          <w:rFonts w:ascii="Verdana" w:hAnsi="Verdana"/>
          <w:lang w:val="pt-PT"/>
        </w:rPr>
        <w:t>Santa Ana</w:t>
      </w:r>
      <w:r>
        <w:rPr>
          <w:rFonts w:ascii="Verdana" w:hAnsi="Verdana"/>
          <w:lang w:val="pt-PT"/>
        </w:rPr>
        <w:tab/>
      </w:r>
      <w:r>
        <w:rPr>
          <w:rFonts w:ascii="Verdana" w:hAnsi="Verdana"/>
          <w:lang w:val="pt-PT"/>
        </w:rPr>
        <w:tab/>
      </w:r>
      <w:r>
        <w:rPr>
          <w:rFonts w:ascii="Verdana" w:hAnsi="Verdana"/>
          <w:lang w:val="pt-PT"/>
        </w:rPr>
        <w:tab/>
      </w:r>
      <w:r>
        <w:rPr>
          <w:rFonts w:ascii="Verdana" w:hAnsi="Verdana"/>
          <w:lang w:val="pt-PT"/>
        </w:rPr>
        <w:tab/>
        <w:t>Santa Ana</w:t>
      </w:r>
    </w:p>
    <w:p w14:paraId="408345E9" w14:textId="77777777" w:rsidR="00E81286" w:rsidRDefault="00E81286" w:rsidP="00E81286">
      <w:pPr>
        <w:jc w:val="both"/>
        <w:rPr>
          <w:rFonts w:ascii="Verdana" w:hAnsi="Verdana"/>
          <w:lang w:val="pt-PT"/>
        </w:rPr>
      </w:pPr>
    </w:p>
    <w:p w14:paraId="071DD556" w14:textId="77777777" w:rsidR="00E81286" w:rsidRDefault="00E81286" w:rsidP="00E81286">
      <w:pPr>
        <w:jc w:val="both"/>
        <w:rPr>
          <w:rFonts w:ascii="Verdana" w:hAnsi="Verdana"/>
          <w:lang w:val="es-CO"/>
        </w:rPr>
      </w:pPr>
      <w:r w:rsidRPr="003237B4">
        <w:rPr>
          <w:rFonts w:ascii="Verdana" w:hAnsi="Verdana"/>
          <w:b/>
          <w:bCs/>
          <w:lang w:val="es-CO"/>
        </w:rPr>
        <w:t xml:space="preserve">ARTÍCULO </w:t>
      </w:r>
      <w:proofErr w:type="gramStart"/>
      <w:r w:rsidRPr="003237B4">
        <w:rPr>
          <w:rFonts w:ascii="Verdana" w:hAnsi="Verdana"/>
          <w:b/>
          <w:bCs/>
          <w:lang w:val="es-CO"/>
        </w:rPr>
        <w:t>CUARTO.-</w:t>
      </w:r>
      <w:proofErr w:type="gramEnd"/>
      <w:r w:rsidRPr="003237B4">
        <w:rPr>
          <w:rFonts w:ascii="Verdana" w:hAnsi="Verdana"/>
          <w:lang w:val="es-CO"/>
        </w:rPr>
        <w:t xml:space="preserve"> </w:t>
      </w:r>
      <w:r>
        <w:rPr>
          <w:rFonts w:ascii="Verdana" w:hAnsi="Verdana"/>
          <w:lang w:val="es-CO"/>
        </w:rPr>
        <w:t xml:space="preserve">[Derogada por el artículo 28 de la Resolución 4444 de 2025] </w:t>
      </w:r>
      <w:r w:rsidRPr="003237B4">
        <w:rPr>
          <w:rFonts w:ascii="Verdana" w:hAnsi="Verdana"/>
          <w:lang w:val="es-CO"/>
        </w:rPr>
        <w:t>La presente R</w:t>
      </w:r>
      <w:r>
        <w:rPr>
          <w:rFonts w:ascii="Verdana" w:hAnsi="Verdana"/>
          <w:lang w:val="es-CO"/>
        </w:rPr>
        <w:t>esolución rige a partir de la fecha de expedición, y modifica en lo pertinente el artículo 7º de la Resolución 1616 del 12 de julio de 2006.</w:t>
      </w:r>
    </w:p>
    <w:p w14:paraId="1E8E07FB" w14:textId="77777777" w:rsidR="00E81286" w:rsidRDefault="00E81286" w:rsidP="00E81286">
      <w:pPr>
        <w:jc w:val="both"/>
        <w:rPr>
          <w:rFonts w:ascii="Verdana" w:hAnsi="Verdana"/>
          <w:lang w:val="es-CO"/>
        </w:rPr>
      </w:pPr>
    </w:p>
    <w:p w14:paraId="49D4E374" w14:textId="77777777" w:rsidR="00E81286" w:rsidRPr="003237B4" w:rsidRDefault="00E81286" w:rsidP="00E81286">
      <w:pPr>
        <w:jc w:val="center"/>
        <w:rPr>
          <w:rFonts w:ascii="Verdana" w:hAnsi="Verdana"/>
          <w:b/>
          <w:bCs/>
          <w:lang w:val="es-CO"/>
        </w:rPr>
      </w:pPr>
      <w:r w:rsidRPr="003237B4">
        <w:rPr>
          <w:rFonts w:ascii="Verdana" w:hAnsi="Verdana"/>
          <w:b/>
          <w:bCs/>
          <w:lang w:val="es-CO"/>
        </w:rPr>
        <w:t>COMUNÍQUESE Y CÚMPLASE</w:t>
      </w:r>
    </w:p>
    <w:p w14:paraId="0726A69F" w14:textId="77777777" w:rsidR="00E81286" w:rsidRDefault="00E81286" w:rsidP="00E81286">
      <w:pPr>
        <w:jc w:val="center"/>
        <w:rPr>
          <w:rFonts w:ascii="Verdana" w:hAnsi="Verdana"/>
          <w:lang w:val="es-CO"/>
        </w:rPr>
      </w:pPr>
      <w:r>
        <w:rPr>
          <w:rFonts w:ascii="Verdana" w:hAnsi="Verdana"/>
          <w:lang w:val="es-CO"/>
        </w:rPr>
        <w:t>Dada en Bogotá D.C. a los 3 días del mes de marzo de 2009</w:t>
      </w:r>
    </w:p>
    <w:p w14:paraId="70D2CE31" w14:textId="77777777" w:rsidR="00E81286" w:rsidRDefault="00E81286" w:rsidP="00E81286">
      <w:pPr>
        <w:jc w:val="center"/>
        <w:rPr>
          <w:rFonts w:ascii="Verdana" w:hAnsi="Verdana"/>
          <w:lang w:val="es-CO"/>
        </w:rPr>
      </w:pPr>
    </w:p>
    <w:p w14:paraId="623D22FD" w14:textId="77777777" w:rsidR="00E81286" w:rsidRDefault="00E81286" w:rsidP="00E81286">
      <w:pPr>
        <w:jc w:val="center"/>
        <w:rPr>
          <w:rFonts w:ascii="Verdana" w:hAnsi="Verdana"/>
          <w:lang w:val="es-CO"/>
        </w:rPr>
      </w:pPr>
    </w:p>
    <w:p w14:paraId="5E74210B" w14:textId="77777777" w:rsidR="00E81286" w:rsidRPr="003237B4" w:rsidRDefault="00E81286" w:rsidP="00E81286">
      <w:pPr>
        <w:jc w:val="center"/>
        <w:rPr>
          <w:rFonts w:ascii="Verdana" w:hAnsi="Verdana"/>
          <w:b/>
          <w:bCs/>
          <w:lang w:val="es-CO"/>
        </w:rPr>
      </w:pPr>
      <w:r w:rsidRPr="003237B4">
        <w:rPr>
          <w:rFonts w:ascii="Verdana" w:hAnsi="Verdana"/>
          <w:b/>
          <w:bCs/>
          <w:lang w:val="es-CO"/>
        </w:rPr>
        <w:t>ELVIRA FORERO HERNÁNDEZ</w:t>
      </w:r>
    </w:p>
    <w:p w14:paraId="28249ABC" w14:textId="77777777" w:rsidR="00E81286" w:rsidRPr="003237B4" w:rsidRDefault="00E81286" w:rsidP="00E81286">
      <w:pPr>
        <w:jc w:val="center"/>
        <w:rPr>
          <w:rFonts w:ascii="Verdana" w:hAnsi="Verdana"/>
          <w:lang w:val="es-CO"/>
        </w:rPr>
      </w:pPr>
      <w:r>
        <w:rPr>
          <w:rFonts w:ascii="Verdana" w:hAnsi="Verdana"/>
          <w:lang w:val="es-CO"/>
        </w:rPr>
        <w:t>Directora General</w:t>
      </w:r>
    </w:p>
    <w:p w14:paraId="5AF35189" w14:textId="77777777" w:rsidR="00E81286" w:rsidRDefault="00E81286"/>
    <w:sectPr w:rsidR="00E8128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AF18A0"/>
    <w:multiLevelType w:val="hybridMultilevel"/>
    <w:tmpl w:val="68D8A2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19160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286"/>
    <w:rsid w:val="00650ADE"/>
    <w:rsid w:val="00E812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10EC5"/>
  <w15:chartTrackingRefBased/>
  <w15:docId w15:val="{3EA2B89B-FABF-4518-B20D-BFAA4344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286"/>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E81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81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8128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8128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8128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812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812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812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8128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8128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8128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8128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8128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8128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8128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8128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8128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81286"/>
    <w:rPr>
      <w:rFonts w:eastAsiaTheme="majorEastAsia" w:cstheme="majorBidi"/>
      <w:color w:val="272727" w:themeColor="text1" w:themeTint="D8"/>
    </w:rPr>
  </w:style>
  <w:style w:type="paragraph" w:styleId="Ttulo">
    <w:name w:val="Title"/>
    <w:basedOn w:val="Normal"/>
    <w:next w:val="Normal"/>
    <w:link w:val="TtuloCar"/>
    <w:uiPriority w:val="10"/>
    <w:qFormat/>
    <w:rsid w:val="00E81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812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8128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812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81286"/>
    <w:pPr>
      <w:spacing w:before="160"/>
      <w:jc w:val="center"/>
    </w:pPr>
    <w:rPr>
      <w:i/>
      <w:iCs/>
      <w:color w:val="404040" w:themeColor="text1" w:themeTint="BF"/>
    </w:rPr>
  </w:style>
  <w:style w:type="character" w:customStyle="1" w:styleId="CitaCar">
    <w:name w:val="Cita Car"/>
    <w:basedOn w:val="Fuentedeprrafopredeter"/>
    <w:link w:val="Cita"/>
    <w:uiPriority w:val="29"/>
    <w:rsid w:val="00E81286"/>
    <w:rPr>
      <w:i/>
      <w:iCs/>
      <w:color w:val="404040" w:themeColor="text1" w:themeTint="BF"/>
    </w:rPr>
  </w:style>
  <w:style w:type="paragraph" w:styleId="Prrafodelista">
    <w:name w:val="List Paragraph"/>
    <w:basedOn w:val="Normal"/>
    <w:uiPriority w:val="34"/>
    <w:qFormat/>
    <w:rsid w:val="00E81286"/>
    <w:pPr>
      <w:ind w:left="720"/>
      <w:contextualSpacing/>
    </w:pPr>
  </w:style>
  <w:style w:type="character" w:styleId="nfasisintenso">
    <w:name w:val="Intense Emphasis"/>
    <w:basedOn w:val="Fuentedeprrafopredeter"/>
    <w:uiPriority w:val="21"/>
    <w:qFormat/>
    <w:rsid w:val="00E81286"/>
    <w:rPr>
      <w:i/>
      <w:iCs/>
      <w:color w:val="0F4761" w:themeColor="accent1" w:themeShade="BF"/>
    </w:rPr>
  </w:style>
  <w:style w:type="paragraph" w:styleId="Citadestacada">
    <w:name w:val="Intense Quote"/>
    <w:basedOn w:val="Normal"/>
    <w:next w:val="Normal"/>
    <w:link w:val="CitadestacadaCar"/>
    <w:uiPriority w:val="30"/>
    <w:qFormat/>
    <w:rsid w:val="00E81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81286"/>
    <w:rPr>
      <w:i/>
      <w:iCs/>
      <w:color w:val="0F4761" w:themeColor="accent1" w:themeShade="BF"/>
    </w:rPr>
  </w:style>
  <w:style w:type="character" w:styleId="Referenciaintensa">
    <w:name w:val="Intense Reference"/>
    <w:basedOn w:val="Fuentedeprrafopredeter"/>
    <w:uiPriority w:val="32"/>
    <w:qFormat/>
    <w:rsid w:val="00E81286"/>
    <w:rPr>
      <w:b/>
      <w:bCs/>
      <w:smallCaps/>
      <w:color w:val="0F4761" w:themeColor="accent1" w:themeShade="BF"/>
      <w:spacing w:val="5"/>
    </w:rPr>
  </w:style>
  <w:style w:type="paragraph" w:customStyle="1" w:styleId="Sinespaciado1">
    <w:name w:val="Sin espaciado1"/>
    <w:qFormat/>
    <w:rsid w:val="00E81286"/>
    <w:pPr>
      <w:spacing w:after="0" w:line="240" w:lineRule="auto"/>
    </w:pPr>
    <w:rPr>
      <w:rFonts w:ascii="Calibri" w:eastAsia="Times New Roman" w:hAnsi="Calibri" w:cs="Calibri"/>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6754</Characters>
  <Application>Microsoft Office Word</Application>
  <DocSecurity>0</DocSecurity>
  <Lines>56</Lines>
  <Paragraphs>15</Paragraphs>
  <ScaleCrop>false</ScaleCrop>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1</cp:revision>
  <dcterms:created xsi:type="dcterms:W3CDTF">2026-08-12T15:51:00Z</dcterms:created>
  <dcterms:modified xsi:type="dcterms:W3CDTF">2026-08-12T15:51:00Z</dcterms:modified>
</cp:coreProperties>
</file>