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B544" w14:textId="77777777" w:rsidR="00342AAF" w:rsidRPr="00BA3076" w:rsidRDefault="00342AAF" w:rsidP="0051476B">
      <w:pPr>
        <w:jc w:val="center"/>
        <w:rPr>
          <w:rFonts w:ascii="Verdana" w:hAnsi="Verdana"/>
        </w:rPr>
      </w:pPr>
      <w:r w:rsidRPr="00BA3076">
        <w:rPr>
          <w:rFonts w:ascii="Verdana" w:hAnsi="Verdana"/>
          <w:b/>
          <w:bCs/>
        </w:rPr>
        <w:t>RESOLUCIÓN 6182 DE 2015</w:t>
      </w:r>
    </w:p>
    <w:p w14:paraId="3760A121" w14:textId="4D226980"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Expedición: </w:t>
      </w:r>
      <w:r w:rsidR="00921EA5">
        <w:rPr>
          <w:rFonts w:ascii="Verdana" w:hAnsi="Verdana"/>
          <w:sz w:val="20"/>
          <w:szCs w:val="20"/>
        </w:rPr>
        <w:t>2</w:t>
      </w:r>
      <w:r w:rsidR="0051476B">
        <w:rPr>
          <w:rFonts w:ascii="Verdana" w:hAnsi="Verdana"/>
          <w:sz w:val="20"/>
          <w:szCs w:val="20"/>
        </w:rPr>
        <w:t>5</w:t>
      </w:r>
      <w:r w:rsidRPr="00B26FE5">
        <w:rPr>
          <w:rFonts w:ascii="Verdana" w:hAnsi="Verdana"/>
          <w:sz w:val="20"/>
          <w:szCs w:val="20"/>
        </w:rPr>
        <w:t xml:space="preserve"> de </w:t>
      </w:r>
      <w:r w:rsidR="000D32B9">
        <w:rPr>
          <w:rFonts w:ascii="Verdana" w:hAnsi="Verdana"/>
          <w:sz w:val="20"/>
          <w:szCs w:val="20"/>
        </w:rPr>
        <w:t>agosto</w:t>
      </w:r>
      <w:r w:rsidRPr="00B26FE5">
        <w:rPr>
          <w:rFonts w:ascii="Verdana" w:hAnsi="Verdana"/>
          <w:sz w:val="20"/>
          <w:szCs w:val="20"/>
        </w:rPr>
        <w:t xml:space="preserve"> de 201</w:t>
      </w:r>
      <w:r w:rsidR="000D32B9">
        <w:rPr>
          <w:rFonts w:ascii="Verdana" w:hAnsi="Verdana"/>
          <w:sz w:val="20"/>
          <w:szCs w:val="20"/>
        </w:rPr>
        <w:t>5</w:t>
      </w:r>
    </w:p>
    <w:p w14:paraId="11122D8E" w14:textId="06A6E693"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w:t>
      </w:r>
      <w:proofErr w:type="gramStart"/>
      <w:r w:rsidRPr="00B26FE5">
        <w:rPr>
          <w:rFonts w:ascii="Verdana" w:hAnsi="Verdana"/>
          <w:sz w:val="20"/>
          <w:szCs w:val="20"/>
        </w:rPr>
        <w:t>entrada en vigencia</w:t>
      </w:r>
      <w:proofErr w:type="gramEnd"/>
      <w:r w:rsidRPr="00B26FE5">
        <w:rPr>
          <w:rFonts w:ascii="Verdana" w:hAnsi="Verdana"/>
          <w:sz w:val="20"/>
          <w:szCs w:val="20"/>
        </w:rPr>
        <w:t xml:space="preserve">: </w:t>
      </w:r>
      <w:r w:rsidR="00921EA5">
        <w:rPr>
          <w:rFonts w:ascii="Verdana" w:hAnsi="Verdana"/>
          <w:sz w:val="20"/>
          <w:szCs w:val="20"/>
        </w:rPr>
        <w:t>2</w:t>
      </w:r>
      <w:r w:rsidR="0051476B">
        <w:rPr>
          <w:rFonts w:ascii="Verdana" w:hAnsi="Verdana"/>
          <w:sz w:val="20"/>
          <w:szCs w:val="20"/>
        </w:rPr>
        <w:t>5</w:t>
      </w:r>
      <w:r w:rsidR="000D32B9" w:rsidRPr="00B26FE5">
        <w:rPr>
          <w:rFonts w:ascii="Verdana" w:hAnsi="Verdana"/>
          <w:sz w:val="20"/>
          <w:szCs w:val="20"/>
        </w:rPr>
        <w:t xml:space="preserve"> de </w:t>
      </w:r>
      <w:r w:rsidR="000D32B9">
        <w:rPr>
          <w:rFonts w:ascii="Verdana" w:hAnsi="Verdana"/>
          <w:sz w:val="20"/>
          <w:szCs w:val="20"/>
        </w:rPr>
        <w:t>agosto</w:t>
      </w:r>
      <w:r w:rsidR="000D32B9" w:rsidRPr="00B26FE5">
        <w:rPr>
          <w:rFonts w:ascii="Verdana" w:hAnsi="Verdana"/>
          <w:sz w:val="20"/>
          <w:szCs w:val="20"/>
        </w:rPr>
        <w:t xml:space="preserve"> de 201</w:t>
      </w:r>
      <w:r w:rsidR="000D32B9">
        <w:rPr>
          <w:rFonts w:ascii="Verdana" w:hAnsi="Verdana"/>
          <w:sz w:val="20"/>
          <w:szCs w:val="20"/>
        </w:rPr>
        <w:t>5</w:t>
      </w:r>
    </w:p>
    <w:p w14:paraId="0487F217" w14:textId="65C9B561"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Estado de la vigencia: </w:t>
      </w:r>
      <w:r w:rsidR="0051476B">
        <w:rPr>
          <w:rFonts w:ascii="Verdana" w:hAnsi="Verdana"/>
          <w:sz w:val="20"/>
          <w:szCs w:val="20"/>
        </w:rPr>
        <w:t xml:space="preserve">Vigente </w:t>
      </w:r>
    </w:p>
    <w:p w14:paraId="52A9B0A0" w14:textId="77777777" w:rsidR="00B26FE5" w:rsidRPr="00B26FE5" w:rsidRDefault="00B26FE5" w:rsidP="00505ED9">
      <w:pPr>
        <w:pStyle w:val="Sinespaciado"/>
        <w:jc w:val="both"/>
        <w:rPr>
          <w:rFonts w:ascii="Verdana" w:hAnsi="Verdana"/>
          <w:sz w:val="20"/>
          <w:szCs w:val="20"/>
        </w:rPr>
      </w:pPr>
    </w:p>
    <w:p w14:paraId="6B01AF20" w14:textId="032ED6A5"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publicación en Diario Oficial: </w:t>
      </w:r>
      <w:r w:rsidR="000D32B9">
        <w:rPr>
          <w:rFonts w:ascii="Verdana" w:hAnsi="Verdana"/>
          <w:sz w:val="20"/>
          <w:szCs w:val="20"/>
        </w:rPr>
        <w:t>N/A</w:t>
      </w:r>
    </w:p>
    <w:p w14:paraId="727C3FD9" w14:textId="3DA6917C" w:rsidR="00C55422" w:rsidRDefault="00B26FE5" w:rsidP="00505ED9">
      <w:pPr>
        <w:pStyle w:val="Sinespaciado"/>
        <w:jc w:val="both"/>
        <w:rPr>
          <w:rFonts w:ascii="Verdana" w:hAnsi="Verdana"/>
          <w:sz w:val="20"/>
          <w:szCs w:val="20"/>
        </w:rPr>
      </w:pPr>
      <w:r w:rsidRPr="00B26FE5">
        <w:rPr>
          <w:rFonts w:ascii="Verdana" w:hAnsi="Verdana"/>
          <w:sz w:val="20"/>
          <w:szCs w:val="20"/>
        </w:rPr>
        <w:t xml:space="preserve">Número del Diario Oficial: </w:t>
      </w:r>
      <w:r w:rsidR="000D32B9">
        <w:rPr>
          <w:rFonts w:ascii="Verdana" w:hAnsi="Verdana"/>
          <w:sz w:val="20"/>
          <w:szCs w:val="20"/>
        </w:rPr>
        <w:t>N/A</w:t>
      </w:r>
    </w:p>
    <w:p w14:paraId="67896FDB" w14:textId="77777777" w:rsidR="0051476B" w:rsidRDefault="0051476B" w:rsidP="00505ED9">
      <w:pPr>
        <w:pStyle w:val="Sinespaciado"/>
        <w:jc w:val="both"/>
        <w:rPr>
          <w:rFonts w:ascii="Verdana" w:hAnsi="Verdana"/>
          <w:sz w:val="20"/>
          <w:szCs w:val="20"/>
        </w:rPr>
      </w:pPr>
    </w:p>
    <w:p w14:paraId="57B0A10A" w14:textId="5029A909" w:rsidR="0051476B" w:rsidRPr="00B26FE5" w:rsidRDefault="0051476B" w:rsidP="00505ED9">
      <w:pPr>
        <w:pStyle w:val="Sinespaciado"/>
        <w:jc w:val="both"/>
        <w:rPr>
          <w:rFonts w:ascii="Verdana" w:hAnsi="Verdana"/>
          <w:sz w:val="20"/>
          <w:szCs w:val="20"/>
        </w:rPr>
      </w:pPr>
      <w:r>
        <w:rPr>
          <w:rFonts w:ascii="Verdana" w:hAnsi="Verdana"/>
          <w:sz w:val="20"/>
          <w:szCs w:val="20"/>
        </w:rPr>
        <w:t>La resolución 7798 de 2014 está derogada por la resolución 1 de 2016, por lo que se podría configurar una derogatoria tácita de este acto administrativo.</w:t>
      </w:r>
    </w:p>
    <w:p w14:paraId="7D309B68" w14:textId="77777777" w:rsidR="00B26FE5" w:rsidRDefault="00B26FE5" w:rsidP="00505ED9">
      <w:pPr>
        <w:pStyle w:val="Sinespaciado"/>
        <w:jc w:val="both"/>
      </w:pPr>
    </w:p>
    <w:p w14:paraId="16081949" w14:textId="77777777" w:rsidR="00BA3076" w:rsidRPr="00BA3076" w:rsidRDefault="00BA3076" w:rsidP="0051476B">
      <w:pPr>
        <w:jc w:val="center"/>
        <w:rPr>
          <w:rFonts w:ascii="Verdana" w:hAnsi="Verdana"/>
        </w:rPr>
      </w:pPr>
      <w:r w:rsidRPr="00BA3076">
        <w:rPr>
          <w:rFonts w:ascii="Verdana" w:hAnsi="Verdana"/>
          <w:b/>
          <w:bCs/>
        </w:rPr>
        <w:t>RESOLUCIÓN 6182 DE 2015</w:t>
      </w:r>
    </w:p>
    <w:p w14:paraId="4FBEC642" w14:textId="77777777" w:rsidR="00BA3076" w:rsidRPr="00BA3076" w:rsidRDefault="00BA3076" w:rsidP="0051476B">
      <w:pPr>
        <w:jc w:val="center"/>
        <w:rPr>
          <w:rFonts w:ascii="Verdana" w:hAnsi="Verdana"/>
        </w:rPr>
      </w:pPr>
      <w:r w:rsidRPr="00BA3076">
        <w:rPr>
          <w:rFonts w:ascii="Verdana" w:hAnsi="Verdana"/>
        </w:rPr>
        <w:t>(agosto 25)</w:t>
      </w:r>
    </w:p>
    <w:p w14:paraId="011846BD" w14:textId="77777777" w:rsidR="00BA3076" w:rsidRPr="00BA3076" w:rsidRDefault="00BA3076" w:rsidP="0051476B">
      <w:pPr>
        <w:jc w:val="center"/>
        <w:rPr>
          <w:rFonts w:ascii="Verdana" w:hAnsi="Verdana"/>
        </w:rPr>
      </w:pPr>
      <w:r w:rsidRPr="00BA3076">
        <w:rPr>
          <w:rFonts w:ascii="Verdana" w:hAnsi="Verdana"/>
          <w:b/>
          <w:bCs/>
        </w:rPr>
        <w:t>INSTITUTO COLOMBIANO DE BIENESTAR FAMILIAR – ICBF</w:t>
      </w:r>
    </w:p>
    <w:p w14:paraId="140CD833" w14:textId="77777777" w:rsidR="00BA3076" w:rsidRPr="00BA3076" w:rsidRDefault="00BA3076" w:rsidP="0051476B">
      <w:pPr>
        <w:jc w:val="center"/>
        <w:rPr>
          <w:rFonts w:ascii="Verdana" w:hAnsi="Verdana"/>
        </w:rPr>
      </w:pPr>
      <w:r w:rsidRPr="00BA3076">
        <w:rPr>
          <w:rFonts w:ascii="Verdana" w:hAnsi="Verdana"/>
        </w:rPr>
        <w:t>Por la cual se ajustan los Lineamientos de Programación y Ejecución de Metas Sociales y Financieras - Vigencia 2015 del Instituto Colombiano de Bienestar Familiar - Cecilia De la Fuente de Lleras – ICBF</w:t>
      </w:r>
    </w:p>
    <w:p w14:paraId="574F60A2" w14:textId="77777777" w:rsidR="00BA3076" w:rsidRPr="00BA3076" w:rsidRDefault="00BA3076" w:rsidP="0051476B">
      <w:pPr>
        <w:jc w:val="center"/>
        <w:rPr>
          <w:rFonts w:ascii="Verdana" w:hAnsi="Verdana"/>
        </w:rPr>
      </w:pPr>
      <w:r w:rsidRPr="00BA3076">
        <w:rPr>
          <w:rFonts w:ascii="Verdana" w:hAnsi="Verdana"/>
          <w:b/>
          <w:bCs/>
        </w:rPr>
        <w:t>LA DIRECTORA GENERAL DEL INSTITUTO COLOMBIANO DE BIENESTAR FAMILIAR CECILIA DE LA FUENTE DE LLERAS</w:t>
      </w:r>
    </w:p>
    <w:p w14:paraId="1B3B18E5" w14:textId="3163FCC1" w:rsidR="00BA3076" w:rsidRPr="00BA3076" w:rsidRDefault="00BA3076" w:rsidP="0051476B">
      <w:pPr>
        <w:jc w:val="center"/>
        <w:rPr>
          <w:rFonts w:ascii="Verdana" w:hAnsi="Verdana"/>
        </w:rPr>
      </w:pPr>
      <w:r w:rsidRPr="00BA3076">
        <w:rPr>
          <w:rFonts w:ascii="Verdana" w:hAnsi="Verdana"/>
        </w:rPr>
        <w:t>En uso de sus facultades legales y en especial las conferidas en el literal b) del artículo </w:t>
      </w:r>
      <w:r w:rsidRPr="0051476B">
        <w:rPr>
          <w:rFonts w:ascii="Verdana" w:hAnsi="Verdana"/>
        </w:rPr>
        <w:t>28</w:t>
      </w:r>
      <w:r w:rsidRPr="00BA3076">
        <w:rPr>
          <w:rFonts w:ascii="Verdana" w:hAnsi="Verdana"/>
        </w:rPr>
        <w:t> de la Ley 7</w:t>
      </w:r>
      <w:r w:rsidRPr="00BA3076">
        <w:rPr>
          <w:rFonts w:ascii="Verdana" w:hAnsi="Verdana"/>
          <w:vertAlign w:val="superscript"/>
        </w:rPr>
        <w:t>a</w:t>
      </w:r>
      <w:r w:rsidRPr="00BA3076">
        <w:rPr>
          <w:rFonts w:ascii="Verdana" w:hAnsi="Verdana"/>
        </w:rPr>
        <w:t> de 1979, y en el artículo </w:t>
      </w:r>
      <w:r w:rsidRPr="0051476B">
        <w:rPr>
          <w:rFonts w:ascii="Verdana" w:hAnsi="Verdana"/>
        </w:rPr>
        <w:t>78</w:t>
      </w:r>
      <w:r w:rsidRPr="00BA3076">
        <w:rPr>
          <w:rFonts w:ascii="Verdana" w:hAnsi="Verdana"/>
        </w:rPr>
        <w:t> de la Ley 489 de 1998 y</w:t>
      </w:r>
    </w:p>
    <w:p w14:paraId="4536CE33" w14:textId="77777777" w:rsidR="00BA3076" w:rsidRPr="00BA3076" w:rsidRDefault="00BA3076" w:rsidP="0051476B">
      <w:pPr>
        <w:jc w:val="center"/>
        <w:rPr>
          <w:rFonts w:ascii="Verdana" w:hAnsi="Verdana"/>
        </w:rPr>
      </w:pPr>
      <w:r w:rsidRPr="00BA3076">
        <w:rPr>
          <w:rFonts w:ascii="Verdana" w:hAnsi="Verdana"/>
          <w:b/>
          <w:bCs/>
        </w:rPr>
        <w:t>CONSIDERANDO</w:t>
      </w:r>
    </w:p>
    <w:p w14:paraId="62915F87" w14:textId="408EA7C0" w:rsidR="00BA3076" w:rsidRPr="00BA3076" w:rsidRDefault="00BA3076" w:rsidP="00BA3076">
      <w:pPr>
        <w:jc w:val="both"/>
        <w:rPr>
          <w:rFonts w:ascii="Verdana" w:hAnsi="Verdana"/>
        </w:rPr>
      </w:pPr>
      <w:r w:rsidRPr="00BA3076">
        <w:rPr>
          <w:rFonts w:ascii="Verdana" w:hAnsi="Verdana"/>
        </w:rPr>
        <w:t>Que mediante la Resolución No. </w:t>
      </w:r>
      <w:r w:rsidRPr="0051476B">
        <w:rPr>
          <w:rFonts w:ascii="Verdana" w:hAnsi="Verdana"/>
        </w:rPr>
        <w:t>7798</w:t>
      </w:r>
      <w:r w:rsidRPr="00BA3076">
        <w:rPr>
          <w:rFonts w:ascii="Verdana" w:hAnsi="Verdana"/>
        </w:rPr>
        <w:t> del 31 de diciembre de 2014 se aprobaron los Lineamientos de Programación y Ejecución de Metas Sociales y Financieras - Vigencia 2015 del Instituto Colombiano de Bienestar Familiar - Cecilia de la Fuente de Lleras - ICBF.</w:t>
      </w:r>
    </w:p>
    <w:p w14:paraId="7E0AB88C" w14:textId="77777777" w:rsidR="00BA3076" w:rsidRPr="00BA3076" w:rsidRDefault="00BA3076" w:rsidP="00BA3076">
      <w:pPr>
        <w:jc w:val="both"/>
        <w:rPr>
          <w:rFonts w:ascii="Verdana" w:hAnsi="Verdana"/>
        </w:rPr>
      </w:pPr>
      <w:r w:rsidRPr="00BA3076">
        <w:rPr>
          <w:rFonts w:ascii="Verdana" w:hAnsi="Verdana"/>
        </w:rPr>
        <w:t>Que la </w:t>
      </w:r>
      <w:r w:rsidRPr="00BA3076">
        <w:rPr>
          <w:rFonts w:ascii="Verdana" w:hAnsi="Verdana"/>
          <w:b/>
          <w:bCs/>
        </w:rPr>
        <w:t>Ficha F-2 </w:t>
      </w:r>
      <w:r w:rsidRPr="00BA3076">
        <w:rPr>
          <w:rFonts w:ascii="Verdana" w:hAnsi="Verdana"/>
        </w:rPr>
        <w:t>de los Lineamientos de Programación y Ejecución de Metas Sociales y Financieras, corresponde al identificador presupuestal </w:t>
      </w:r>
      <w:r w:rsidRPr="00BA3076">
        <w:rPr>
          <w:rFonts w:ascii="Verdana" w:hAnsi="Verdana"/>
          <w:b/>
          <w:bCs/>
        </w:rPr>
        <w:t>A-2-0-3-4 </w:t>
      </w:r>
      <w:r w:rsidRPr="00BA3076">
        <w:rPr>
          <w:rFonts w:ascii="Verdana" w:hAnsi="Verdana"/>
        </w:rPr>
        <w:t>que regula lo referente a </w:t>
      </w:r>
      <w:r w:rsidRPr="00BA3076">
        <w:rPr>
          <w:rFonts w:ascii="Verdana" w:hAnsi="Verdana"/>
          <w:b/>
          <w:bCs/>
        </w:rPr>
        <w:t>GASTOS GENERALES.</w:t>
      </w:r>
    </w:p>
    <w:p w14:paraId="7C56D262" w14:textId="5CFD63C7" w:rsidR="00BA3076" w:rsidRPr="00BA3076" w:rsidRDefault="00BA3076" w:rsidP="00BA3076">
      <w:pPr>
        <w:jc w:val="both"/>
        <w:rPr>
          <w:rFonts w:ascii="Verdana" w:hAnsi="Verdana"/>
        </w:rPr>
      </w:pPr>
      <w:r w:rsidRPr="00BA3076">
        <w:rPr>
          <w:rFonts w:ascii="Verdana" w:hAnsi="Verdana"/>
        </w:rPr>
        <w:t>Que el artículo </w:t>
      </w:r>
      <w:r w:rsidRPr="0051476B">
        <w:rPr>
          <w:rFonts w:ascii="Verdana" w:hAnsi="Verdana"/>
        </w:rPr>
        <w:t>42</w:t>
      </w:r>
      <w:r w:rsidRPr="00BA3076">
        <w:rPr>
          <w:rFonts w:ascii="Verdana" w:hAnsi="Verdana"/>
        </w:rPr>
        <w:t> del numeral 6 de la Ley 1306 de 2009 y numeral 5</w:t>
      </w:r>
      <w:r w:rsidRPr="00BA3076">
        <w:rPr>
          <w:rFonts w:ascii="Verdana" w:hAnsi="Verdana"/>
          <w:vertAlign w:val="superscript"/>
        </w:rPr>
        <w:t>o</w:t>
      </w:r>
      <w:r w:rsidRPr="00BA3076">
        <w:rPr>
          <w:rFonts w:ascii="Verdana" w:hAnsi="Verdana"/>
        </w:rPr>
        <w:t> del artículo </w:t>
      </w:r>
      <w:r w:rsidRPr="0051476B">
        <w:rPr>
          <w:rFonts w:ascii="Verdana" w:hAnsi="Verdana"/>
        </w:rPr>
        <w:t>586</w:t>
      </w:r>
      <w:r w:rsidRPr="00BA3076">
        <w:rPr>
          <w:rFonts w:ascii="Verdana" w:hAnsi="Verdana"/>
        </w:rPr>
        <w:t> de la Ley 1564 de 2012 (Código General del Proceso) establecen que, en los procesos de interdicción por discapacidad mental absoluta, el Juez ordenará la confección del inventario y avalúo de los bienes de la persona con discapacidad mental absoluta por un auxiliar de la justicia cuyos honorarios serán cancelados por el ICBF cuando esta no tenga recursos suficientes para ello; siendo necesario modificar la mencionada ficha de los lineamientos de programación en lo concerniente al </w:t>
      </w:r>
      <w:r w:rsidRPr="00BA3076">
        <w:rPr>
          <w:rFonts w:ascii="Verdana" w:hAnsi="Verdana"/>
          <w:b/>
          <w:bCs/>
        </w:rPr>
        <w:t>Objeto del Gasto - Adquisición de Bienes y Servicios </w:t>
      </w:r>
      <w:r w:rsidRPr="00BA3076">
        <w:rPr>
          <w:rFonts w:ascii="Verdana" w:hAnsi="Verdana"/>
        </w:rPr>
        <w:t>en el </w:t>
      </w:r>
      <w:r w:rsidRPr="00BA3076">
        <w:rPr>
          <w:rFonts w:ascii="Verdana" w:hAnsi="Verdana"/>
          <w:b/>
          <w:bCs/>
        </w:rPr>
        <w:t>ORDINAL </w:t>
      </w:r>
      <w:r w:rsidRPr="00BA3076">
        <w:rPr>
          <w:rFonts w:ascii="Verdana" w:hAnsi="Verdana"/>
        </w:rPr>
        <w:t>2.0.4.14 </w:t>
      </w:r>
      <w:r w:rsidRPr="00BA3076">
        <w:rPr>
          <w:rFonts w:ascii="Verdana" w:hAnsi="Verdana"/>
          <w:b/>
          <w:bCs/>
        </w:rPr>
        <w:t>GASTOS JUDICIALES, </w:t>
      </w:r>
      <w:r w:rsidRPr="00BA3076">
        <w:rPr>
          <w:rFonts w:ascii="Verdana" w:hAnsi="Verdana"/>
        </w:rPr>
        <w:t>con el fin de incluir los pagos por esta naturaleza.</w:t>
      </w:r>
    </w:p>
    <w:p w14:paraId="29D1FFCD" w14:textId="77777777" w:rsidR="00BA3076" w:rsidRPr="00BA3076" w:rsidRDefault="00BA3076" w:rsidP="00BA3076">
      <w:pPr>
        <w:jc w:val="both"/>
        <w:rPr>
          <w:rFonts w:ascii="Verdana" w:hAnsi="Verdana"/>
        </w:rPr>
      </w:pPr>
      <w:r w:rsidRPr="00BA3076">
        <w:rPr>
          <w:rFonts w:ascii="Verdana" w:hAnsi="Verdana"/>
        </w:rPr>
        <w:lastRenderedPageBreak/>
        <w:t>Que para la modificación de la </w:t>
      </w:r>
      <w:r w:rsidRPr="00BA3076">
        <w:rPr>
          <w:rFonts w:ascii="Verdana" w:hAnsi="Verdana"/>
          <w:b/>
          <w:bCs/>
        </w:rPr>
        <w:t>Ficha F-2 </w:t>
      </w:r>
      <w:r w:rsidRPr="00BA3076">
        <w:rPr>
          <w:rFonts w:ascii="Verdana" w:hAnsi="Verdana"/>
        </w:rPr>
        <w:t>existe el análisis de viabilidad técnica expedido por la Oficina Asesora Jurídica, dependencia responsable de los temas contenidos en ella.</w:t>
      </w:r>
    </w:p>
    <w:p w14:paraId="784F1B3C" w14:textId="77777777" w:rsidR="00BA3076" w:rsidRPr="00BA3076" w:rsidRDefault="00BA3076" w:rsidP="00BA3076">
      <w:pPr>
        <w:jc w:val="both"/>
        <w:rPr>
          <w:rFonts w:ascii="Verdana" w:hAnsi="Verdana"/>
        </w:rPr>
      </w:pPr>
      <w:r w:rsidRPr="00BA3076">
        <w:rPr>
          <w:rFonts w:ascii="Verdana" w:hAnsi="Verdana"/>
        </w:rPr>
        <w:t>Que la </w:t>
      </w:r>
      <w:r w:rsidRPr="00BA3076">
        <w:rPr>
          <w:rFonts w:ascii="Verdana" w:hAnsi="Verdana"/>
          <w:b/>
          <w:bCs/>
        </w:rPr>
        <w:t>Ficha F-3 </w:t>
      </w:r>
      <w:r w:rsidRPr="00BA3076">
        <w:rPr>
          <w:rFonts w:ascii="Verdana" w:hAnsi="Verdana"/>
        </w:rPr>
        <w:t>de los Lineamientos de Programación y Ejecución de Metas Sociales y Financieras, corresponde al identificador presupuestal </w:t>
      </w:r>
      <w:r w:rsidRPr="00BA3076">
        <w:rPr>
          <w:rFonts w:ascii="Verdana" w:hAnsi="Verdana"/>
          <w:b/>
          <w:bCs/>
        </w:rPr>
        <w:t>A-3-0-2-5-6 </w:t>
      </w:r>
      <w:r w:rsidRPr="00BA3076">
        <w:rPr>
          <w:rFonts w:ascii="Verdana" w:hAnsi="Verdana"/>
        </w:rPr>
        <w:t>que regula lo referente a </w:t>
      </w:r>
      <w:r w:rsidRPr="00BA3076">
        <w:rPr>
          <w:rFonts w:ascii="Verdana" w:hAnsi="Verdana"/>
          <w:b/>
          <w:bCs/>
        </w:rPr>
        <w:t>TRANSFERENCIAS CORRIENTES.</w:t>
      </w:r>
    </w:p>
    <w:p w14:paraId="0DD4BCBE" w14:textId="4E07B96B" w:rsidR="00BA3076" w:rsidRPr="00BA3076" w:rsidRDefault="00BA3076" w:rsidP="00BA3076">
      <w:pPr>
        <w:jc w:val="both"/>
        <w:rPr>
          <w:rFonts w:ascii="Verdana" w:hAnsi="Verdana"/>
        </w:rPr>
      </w:pPr>
      <w:r w:rsidRPr="00BA3076">
        <w:rPr>
          <w:rFonts w:ascii="Verdana" w:hAnsi="Verdana"/>
        </w:rPr>
        <w:t>Que de conformidad a lo dispuesto en la Resolución </w:t>
      </w:r>
      <w:r w:rsidRPr="0051476B">
        <w:rPr>
          <w:rFonts w:ascii="Verdana" w:hAnsi="Verdana"/>
        </w:rPr>
        <w:t>0269</w:t>
      </w:r>
      <w:r w:rsidRPr="00BA3076">
        <w:rPr>
          <w:rFonts w:ascii="Verdana" w:hAnsi="Verdana"/>
        </w:rPr>
        <w:t> de 2015 del ICBF y el procedimiento para pago de sentencias y conciliaciones y laudos arbitrales, las providencias de los tribunales de arbitramento se encuentran incluidas como origen de una obligación a cargo del ICBF, asimilada a una providencia judicial, debiéndose ajustar la </w:t>
      </w:r>
      <w:r w:rsidRPr="00BA3076">
        <w:rPr>
          <w:rFonts w:ascii="Verdana" w:hAnsi="Verdana"/>
          <w:b/>
          <w:bCs/>
        </w:rPr>
        <w:t>FICHA F-03 </w:t>
      </w:r>
      <w:r w:rsidRPr="00BA3076">
        <w:rPr>
          <w:rFonts w:ascii="Verdana" w:hAnsi="Verdana"/>
        </w:rPr>
        <w:t>en consonancia con lo establecido en el mencionado acto administrativo, para lo cual es necesario modificarla en la </w:t>
      </w:r>
      <w:r w:rsidRPr="00BA3076">
        <w:rPr>
          <w:rFonts w:ascii="Verdana" w:hAnsi="Verdana"/>
          <w:b/>
          <w:bCs/>
          <w:u w:val="single"/>
        </w:rPr>
        <w:t>Subcuenta - Otras Transferencias</w:t>
      </w:r>
      <w:r w:rsidRPr="00BA3076">
        <w:rPr>
          <w:rFonts w:ascii="Verdana" w:hAnsi="Verdana"/>
        </w:rPr>
        <w:t> respecto del</w:t>
      </w:r>
      <w:r w:rsidRPr="00BA3076">
        <w:rPr>
          <w:rFonts w:ascii="Verdana" w:hAnsi="Verdana"/>
          <w:b/>
          <w:bCs/>
        </w:rPr>
        <w:t> </w:t>
      </w:r>
      <w:r w:rsidRPr="00BA3076">
        <w:rPr>
          <w:rFonts w:ascii="Verdana" w:hAnsi="Verdana"/>
          <w:b/>
          <w:bCs/>
          <w:u w:val="single"/>
        </w:rPr>
        <w:t>OBJETO DEL GASTO </w:t>
      </w:r>
      <w:r w:rsidRPr="00BA3076">
        <w:rPr>
          <w:rFonts w:ascii="Verdana" w:hAnsi="Verdana"/>
          <w:u w:val="single"/>
        </w:rPr>
        <w:t>3.6.1. </w:t>
      </w:r>
      <w:r w:rsidRPr="00BA3076">
        <w:rPr>
          <w:rFonts w:ascii="Verdana" w:hAnsi="Verdana"/>
          <w:b/>
          <w:bCs/>
          <w:u w:val="single"/>
        </w:rPr>
        <w:t>ORDINAL 3.6.1.1 SENTENCIAS Y CONCILIACIONES</w:t>
      </w:r>
      <w:r w:rsidRPr="00BA3076">
        <w:rPr>
          <w:rFonts w:ascii="Verdana" w:hAnsi="Verdana"/>
        </w:rPr>
        <w:t>, y así incluir los laudos arbítrales.</w:t>
      </w:r>
    </w:p>
    <w:p w14:paraId="355986E3" w14:textId="77777777" w:rsidR="00BA3076" w:rsidRPr="00BA3076" w:rsidRDefault="00BA3076" w:rsidP="00BA3076">
      <w:pPr>
        <w:jc w:val="both"/>
        <w:rPr>
          <w:rFonts w:ascii="Verdana" w:hAnsi="Verdana"/>
        </w:rPr>
      </w:pPr>
      <w:r w:rsidRPr="00BA3076">
        <w:rPr>
          <w:rFonts w:ascii="Verdana" w:hAnsi="Verdana"/>
        </w:rPr>
        <w:t>Que para la modificación de la </w:t>
      </w:r>
      <w:r w:rsidRPr="00BA3076">
        <w:rPr>
          <w:rFonts w:ascii="Verdana" w:hAnsi="Verdana"/>
          <w:b/>
          <w:bCs/>
        </w:rPr>
        <w:t>Ficha F-3 </w:t>
      </w:r>
      <w:r w:rsidRPr="00BA3076">
        <w:rPr>
          <w:rFonts w:ascii="Verdana" w:hAnsi="Verdana"/>
        </w:rPr>
        <w:t>existe el análisis de viabilidad técnica expedido por la Oficina Asesora Jurídica, dependencia responsable de los temas contenidos en ella.</w:t>
      </w:r>
    </w:p>
    <w:p w14:paraId="46987F57" w14:textId="77777777" w:rsidR="00BA3076" w:rsidRPr="00BA3076" w:rsidRDefault="00BA3076" w:rsidP="00BA3076">
      <w:pPr>
        <w:jc w:val="both"/>
        <w:rPr>
          <w:rFonts w:ascii="Verdana" w:hAnsi="Verdana"/>
        </w:rPr>
      </w:pPr>
      <w:proofErr w:type="gramStart"/>
      <w:r w:rsidRPr="00BA3076">
        <w:rPr>
          <w:rFonts w:ascii="Verdana" w:hAnsi="Verdana"/>
        </w:rPr>
        <w:t>Que</w:t>
      </w:r>
      <w:proofErr w:type="gramEnd"/>
      <w:r w:rsidRPr="00BA3076">
        <w:rPr>
          <w:rFonts w:ascii="Verdana" w:hAnsi="Verdana"/>
        </w:rPr>
        <w:t xml:space="preserve"> en mérito de lo expuesto,</w:t>
      </w:r>
    </w:p>
    <w:p w14:paraId="635A1461" w14:textId="77777777" w:rsidR="00BA3076" w:rsidRPr="00BA3076" w:rsidRDefault="00BA3076" w:rsidP="0051476B">
      <w:pPr>
        <w:jc w:val="center"/>
        <w:rPr>
          <w:rFonts w:ascii="Verdana" w:hAnsi="Verdana"/>
        </w:rPr>
      </w:pPr>
      <w:r w:rsidRPr="00BA3076">
        <w:rPr>
          <w:rFonts w:ascii="Verdana" w:hAnsi="Verdana"/>
          <w:b/>
          <w:bCs/>
        </w:rPr>
        <w:t>RESUELVE</w:t>
      </w:r>
    </w:p>
    <w:p w14:paraId="11CCBD09" w14:textId="55742509" w:rsidR="00BA3076" w:rsidRPr="00BA3076" w:rsidRDefault="00BA3076" w:rsidP="00BA3076">
      <w:pPr>
        <w:jc w:val="both"/>
        <w:rPr>
          <w:rFonts w:ascii="Verdana" w:hAnsi="Verdana"/>
        </w:rPr>
      </w:pPr>
      <w:bookmarkStart w:id="0" w:name="1"/>
      <w:r w:rsidRPr="0051476B">
        <w:rPr>
          <w:rFonts w:ascii="Verdana" w:hAnsi="Verdana"/>
          <w:b/>
          <w:bCs/>
        </w:rPr>
        <w:t>ARTÍCULO PRIMERO.</w:t>
      </w:r>
      <w:bookmarkEnd w:id="0"/>
      <w:r w:rsidRPr="00BA3076">
        <w:rPr>
          <w:rFonts w:ascii="Verdana" w:hAnsi="Verdana"/>
          <w:b/>
          <w:bCs/>
        </w:rPr>
        <w:t> </w:t>
      </w:r>
      <w:r w:rsidR="0051476B" w:rsidRPr="00BA3076">
        <w:rPr>
          <w:rFonts w:ascii="Verdana" w:hAnsi="Verdana"/>
        </w:rPr>
        <w:t xml:space="preserve"> </w:t>
      </w:r>
      <w:r w:rsidRPr="00BA3076">
        <w:rPr>
          <w:rFonts w:ascii="Verdana" w:hAnsi="Verdana"/>
        </w:rPr>
        <w:t>Modifíquese la </w:t>
      </w:r>
      <w:r w:rsidRPr="00BA3076">
        <w:rPr>
          <w:rFonts w:ascii="Verdana" w:hAnsi="Verdana"/>
          <w:b/>
          <w:bCs/>
        </w:rPr>
        <w:t>Ficha F-02 </w:t>
      </w:r>
      <w:r w:rsidRPr="00BA3076">
        <w:rPr>
          <w:rFonts w:ascii="Verdana" w:hAnsi="Verdana"/>
        </w:rPr>
        <w:t>de los Lineamientos de Programación y Ejecución de Metas Sociales y Financieras - Vigencia 2015 que hace parte de la Resolución </w:t>
      </w:r>
      <w:r w:rsidRPr="0051476B">
        <w:rPr>
          <w:rFonts w:ascii="Verdana" w:hAnsi="Verdana"/>
        </w:rPr>
        <w:t>7798</w:t>
      </w:r>
      <w:r w:rsidRPr="00BA3076">
        <w:rPr>
          <w:rFonts w:ascii="Verdana" w:hAnsi="Verdana"/>
        </w:rPr>
        <w:t> de 2014 correspondiente al identificador presupuestal </w:t>
      </w:r>
      <w:r w:rsidRPr="00BA3076">
        <w:rPr>
          <w:rFonts w:ascii="Verdana" w:hAnsi="Verdana"/>
          <w:b/>
          <w:bCs/>
        </w:rPr>
        <w:t>A-2-0-3-4 </w:t>
      </w:r>
      <w:r w:rsidRPr="00BA3076">
        <w:rPr>
          <w:rFonts w:ascii="Verdana" w:hAnsi="Verdana"/>
        </w:rPr>
        <w:t>en su </w:t>
      </w:r>
      <w:r w:rsidRPr="00BA3076">
        <w:rPr>
          <w:rFonts w:ascii="Verdana" w:hAnsi="Verdana"/>
          <w:b/>
          <w:bCs/>
          <w:u w:val="single"/>
        </w:rPr>
        <w:t>ORDINAL 2.0.4.14 GASTOS JUDICIALES</w:t>
      </w:r>
      <w:r w:rsidRPr="00BA3076">
        <w:rPr>
          <w:rFonts w:ascii="Verdana" w:hAnsi="Verdana"/>
          <w:b/>
          <w:bCs/>
        </w:rPr>
        <w:t>, </w:t>
      </w:r>
      <w:r w:rsidRPr="00BA3076">
        <w:rPr>
          <w:rFonts w:ascii="Verdana" w:hAnsi="Verdana"/>
        </w:rPr>
        <w:t>el cual quedará de la siguiente manera: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13"/>
        <w:gridCol w:w="2180"/>
        <w:gridCol w:w="964"/>
        <w:gridCol w:w="791"/>
        <w:gridCol w:w="964"/>
        <w:gridCol w:w="2441"/>
        <w:gridCol w:w="173"/>
      </w:tblGrid>
      <w:tr w:rsidR="00BA3076" w:rsidRPr="0051476B" w14:paraId="08087B30" w14:textId="77777777">
        <w:trPr>
          <w:gridAfter w:val="1"/>
          <w:wAfter w:w="1383" w:type="dxa"/>
          <w:tblCellSpacing w:w="15" w:type="dxa"/>
        </w:trPr>
        <w:tc>
          <w:tcPr>
            <w:tcW w:w="800" w:type="pct"/>
            <w:tcBorders>
              <w:top w:val="nil"/>
              <w:left w:val="nil"/>
              <w:bottom w:val="nil"/>
              <w:right w:val="nil"/>
            </w:tcBorders>
            <w:tcMar>
              <w:top w:w="0" w:type="dxa"/>
              <w:left w:w="0" w:type="dxa"/>
              <w:bottom w:w="0" w:type="dxa"/>
              <w:right w:w="0" w:type="dxa"/>
            </w:tcMar>
            <w:hideMark/>
          </w:tcPr>
          <w:p w14:paraId="767CB60B" w14:textId="77777777" w:rsidR="00BA3076" w:rsidRPr="0051476B" w:rsidRDefault="00BA3076" w:rsidP="00BA3076">
            <w:pPr>
              <w:jc w:val="both"/>
              <w:rPr>
                <w:rFonts w:ascii="Verdana" w:hAnsi="Verdana"/>
                <w:sz w:val="20"/>
                <w:szCs w:val="20"/>
              </w:rPr>
            </w:pPr>
            <w:r w:rsidRPr="0051476B">
              <w:rPr>
                <w:rFonts w:ascii="Verdana" w:hAnsi="Verdana"/>
                <w:sz w:val="20"/>
                <w:szCs w:val="20"/>
              </w:rPr>
              <w:t>FICHA: F-02</w:t>
            </w:r>
            <w:r w:rsidRPr="0051476B">
              <w:rPr>
                <w:rFonts w:ascii="Verdana" w:hAnsi="Verdana"/>
                <w:sz w:val="20"/>
                <w:szCs w:val="20"/>
              </w:rPr>
              <w:br/>
            </w:r>
            <w:r w:rsidRPr="0051476B">
              <w:rPr>
                <w:rFonts w:ascii="Verdana" w:hAnsi="Verdana"/>
                <w:sz w:val="20"/>
                <w:szCs w:val="20"/>
              </w:rPr>
              <w:br/>
            </w:r>
            <w:r w:rsidRPr="0051476B">
              <w:rPr>
                <w:rFonts w:ascii="Verdana" w:hAnsi="Verdana"/>
                <w:sz w:val="20"/>
                <w:szCs w:val="20"/>
              </w:rPr>
              <w:br/>
              <w:t>CUENTA</w:t>
            </w:r>
          </w:p>
        </w:tc>
        <w:tc>
          <w:tcPr>
            <w:tcW w:w="1250" w:type="pct"/>
            <w:tcBorders>
              <w:top w:val="nil"/>
              <w:left w:val="nil"/>
              <w:bottom w:val="nil"/>
              <w:right w:val="nil"/>
            </w:tcBorders>
            <w:tcMar>
              <w:top w:w="0" w:type="dxa"/>
              <w:left w:w="0" w:type="dxa"/>
              <w:bottom w:w="0" w:type="dxa"/>
              <w:right w:w="0" w:type="dxa"/>
            </w:tcMar>
            <w:hideMark/>
          </w:tcPr>
          <w:p w14:paraId="2960B18B" w14:textId="77777777" w:rsidR="00BA3076" w:rsidRPr="0051476B" w:rsidRDefault="00BA3076" w:rsidP="00BA3076">
            <w:pPr>
              <w:jc w:val="both"/>
              <w:rPr>
                <w:rFonts w:ascii="Verdana" w:hAnsi="Verdana"/>
                <w:sz w:val="20"/>
                <w:szCs w:val="20"/>
              </w:rPr>
            </w:pPr>
            <w:r w:rsidRPr="0051476B">
              <w:rPr>
                <w:rFonts w:ascii="Verdana" w:hAnsi="Verdana"/>
                <w:sz w:val="20"/>
                <w:szCs w:val="20"/>
              </w:rPr>
              <w:t>GASTOS DE FUNCIONAMIENTO</w:t>
            </w:r>
          </w:p>
        </w:tc>
        <w:tc>
          <w:tcPr>
            <w:tcW w:w="550" w:type="pct"/>
            <w:tcBorders>
              <w:top w:val="nil"/>
              <w:left w:val="nil"/>
              <w:bottom w:val="nil"/>
              <w:right w:val="nil"/>
            </w:tcBorders>
            <w:tcMar>
              <w:top w:w="0" w:type="dxa"/>
              <w:left w:w="0" w:type="dxa"/>
              <w:bottom w:w="0" w:type="dxa"/>
              <w:right w:w="0" w:type="dxa"/>
            </w:tcMar>
            <w:hideMark/>
          </w:tcPr>
          <w:p w14:paraId="7D87EA8C" w14:textId="77777777" w:rsidR="00BA3076" w:rsidRPr="0051476B" w:rsidRDefault="00BA3076" w:rsidP="00BA3076">
            <w:pPr>
              <w:jc w:val="both"/>
              <w:rPr>
                <w:rFonts w:ascii="Verdana" w:hAnsi="Verdana"/>
                <w:sz w:val="20"/>
                <w:szCs w:val="20"/>
              </w:rPr>
            </w:pPr>
            <w:r w:rsidRPr="0051476B">
              <w:rPr>
                <w:rFonts w:ascii="Verdana" w:hAnsi="Verdana"/>
                <w:sz w:val="20"/>
                <w:szCs w:val="20"/>
              </w:rPr>
              <w:t>TIT</w:t>
            </w:r>
          </w:p>
        </w:tc>
        <w:tc>
          <w:tcPr>
            <w:tcW w:w="450" w:type="pct"/>
            <w:tcBorders>
              <w:top w:val="nil"/>
              <w:left w:val="nil"/>
              <w:bottom w:val="nil"/>
              <w:right w:val="nil"/>
            </w:tcBorders>
            <w:tcMar>
              <w:top w:w="0" w:type="dxa"/>
              <w:left w:w="0" w:type="dxa"/>
              <w:bottom w:w="0" w:type="dxa"/>
              <w:right w:w="0" w:type="dxa"/>
            </w:tcMar>
            <w:hideMark/>
          </w:tcPr>
          <w:p w14:paraId="623E00E2" w14:textId="77777777" w:rsidR="00BA3076" w:rsidRPr="0051476B" w:rsidRDefault="00BA3076" w:rsidP="00BA3076">
            <w:pPr>
              <w:jc w:val="both"/>
              <w:rPr>
                <w:rFonts w:ascii="Verdana" w:hAnsi="Verdana"/>
                <w:sz w:val="20"/>
                <w:szCs w:val="20"/>
              </w:rPr>
            </w:pPr>
            <w:r w:rsidRPr="0051476B">
              <w:rPr>
                <w:rFonts w:ascii="Verdana" w:hAnsi="Verdana"/>
                <w:sz w:val="20"/>
                <w:szCs w:val="20"/>
              </w:rPr>
              <w:t>CTA</w:t>
            </w:r>
          </w:p>
        </w:tc>
        <w:tc>
          <w:tcPr>
            <w:tcW w:w="550" w:type="pct"/>
            <w:tcBorders>
              <w:top w:val="nil"/>
              <w:left w:val="nil"/>
              <w:bottom w:val="nil"/>
              <w:right w:val="nil"/>
            </w:tcBorders>
            <w:tcMar>
              <w:top w:w="0" w:type="dxa"/>
              <w:left w:w="0" w:type="dxa"/>
              <w:bottom w:w="0" w:type="dxa"/>
              <w:right w:w="0" w:type="dxa"/>
            </w:tcMar>
            <w:hideMark/>
          </w:tcPr>
          <w:p w14:paraId="7FB4BA09" w14:textId="77777777" w:rsidR="00BA3076" w:rsidRPr="0051476B" w:rsidRDefault="00BA3076" w:rsidP="00BA3076">
            <w:pPr>
              <w:jc w:val="both"/>
              <w:rPr>
                <w:rFonts w:ascii="Verdana" w:hAnsi="Verdana"/>
                <w:sz w:val="20"/>
                <w:szCs w:val="20"/>
              </w:rPr>
            </w:pPr>
            <w:r w:rsidRPr="0051476B">
              <w:rPr>
                <w:rFonts w:ascii="Verdana" w:hAnsi="Verdana"/>
                <w:sz w:val="20"/>
                <w:szCs w:val="20"/>
              </w:rPr>
              <w:t>S-CTA</w:t>
            </w:r>
          </w:p>
        </w:tc>
        <w:tc>
          <w:tcPr>
            <w:tcW w:w="1350" w:type="pct"/>
            <w:tcBorders>
              <w:top w:val="nil"/>
              <w:left w:val="nil"/>
              <w:bottom w:val="nil"/>
              <w:right w:val="nil"/>
            </w:tcBorders>
            <w:tcMar>
              <w:top w:w="0" w:type="dxa"/>
              <w:left w:w="0" w:type="dxa"/>
              <w:bottom w:w="0" w:type="dxa"/>
              <w:right w:w="0" w:type="dxa"/>
            </w:tcMar>
            <w:hideMark/>
          </w:tcPr>
          <w:p w14:paraId="5351E69A" w14:textId="77777777" w:rsidR="00BA3076" w:rsidRPr="0051476B" w:rsidRDefault="00BA3076" w:rsidP="00BA3076">
            <w:pPr>
              <w:jc w:val="both"/>
              <w:rPr>
                <w:rFonts w:ascii="Verdana" w:hAnsi="Verdana"/>
                <w:sz w:val="20"/>
                <w:szCs w:val="20"/>
              </w:rPr>
            </w:pPr>
            <w:r w:rsidRPr="0051476B">
              <w:rPr>
                <w:rFonts w:ascii="Verdana" w:hAnsi="Verdana"/>
                <w:sz w:val="20"/>
                <w:szCs w:val="20"/>
              </w:rPr>
              <w:t>OBJETO DEL GASTO</w:t>
            </w:r>
          </w:p>
        </w:tc>
      </w:tr>
      <w:tr w:rsidR="00BA3076" w:rsidRPr="0051476B" w14:paraId="4C1E5E8D" w14:textId="77777777">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486AA0BA" w14:textId="77777777" w:rsidR="00BA3076" w:rsidRPr="0051476B" w:rsidRDefault="00BA3076" w:rsidP="00BA3076">
            <w:pPr>
              <w:jc w:val="both"/>
              <w:rPr>
                <w:rFonts w:ascii="Verdana" w:hAnsi="Verdana"/>
                <w:sz w:val="20"/>
                <w:szCs w:val="20"/>
              </w:rPr>
            </w:pPr>
            <w:r w:rsidRPr="0051476B">
              <w:rPr>
                <w:rFonts w:ascii="Verdana" w:hAnsi="Verdana"/>
                <w:sz w:val="20"/>
                <w:szCs w:val="20"/>
              </w:rPr>
              <w:t> </w:t>
            </w:r>
          </w:p>
        </w:tc>
        <w:tc>
          <w:tcPr>
            <w:tcW w:w="550" w:type="pct"/>
            <w:tcBorders>
              <w:top w:val="nil"/>
              <w:left w:val="nil"/>
              <w:bottom w:val="nil"/>
              <w:right w:val="nil"/>
            </w:tcBorders>
            <w:tcMar>
              <w:top w:w="0" w:type="dxa"/>
              <w:left w:w="0" w:type="dxa"/>
              <w:bottom w:w="0" w:type="dxa"/>
              <w:right w:w="0" w:type="dxa"/>
            </w:tcMar>
            <w:hideMark/>
          </w:tcPr>
          <w:p w14:paraId="3DA4D391" w14:textId="77777777" w:rsidR="00BA3076" w:rsidRPr="0051476B" w:rsidRDefault="00BA3076" w:rsidP="00BA3076">
            <w:pPr>
              <w:jc w:val="both"/>
              <w:rPr>
                <w:rFonts w:ascii="Verdana" w:hAnsi="Verdana"/>
                <w:sz w:val="20"/>
                <w:szCs w:val="20"/>
              </w:rPr>
            </w:pPr>
            <w:r w:rsidRPr="0051476B">
              <w:rPr>
                <w:rFonts w:ascii="Verdana" w:hAnsi="Verdana"/>
                <w:sz w:val="20"/>
                <w:szCs w:val="20"/>
              </w:rPr>
              <w:t>A</w:t>
            </w:r>
          </w:p>
        </w:tc>
        <w:tc>
          <w:tcPr>
            <w:tcW w:w="450" w:type="pct"/>
            <w:tcBorders>
              <w:top w:val="nil"/>
              <w:left w:val="nil"/>
              <w:bottom w:val="nil"/>
              <w:right w:val="nil"/>
            </w:tcBorders>
            <w:tcMar>
              <w:top w:w="0" w:type="dxa"/>
              <w:left w:w="0" w:type="dxa"/>
              <w:bottom w:w="0" w:type="dxa"/>
              <w:right w:w="0" w:type="dxa"/>
            </w:tcMar>
            <w:hideMark/>
          </w:tcPr>
          <w:p w14:paraId="77552CE7" w14:textId="77777777" w:rsidR="00BA3076" w:rsidRPr="0051476B" w:rsidRDefault="00BA3076" w:rsidP="00BA3076">
            <w:pPr>
              <w:jc w:val="both"/>
              <w:rPr>
                <w:rFonts w:ascii="Verdana" w:hAnsi="Verdana"/>
                <w:sz w:val="20"/>
                <w:szCs w:val="20"/>
              </w:rPr>
            </w:pPr>
            <w:r w:rsidRPr="0051476B">
              <w:rPr>
                <w:rFonts w:ascii="Verdana" w:hAnsi="Verdana"/>
                <w:sz w:val="20"/>
                <w:szCs w:val="20"/>
              </w:rPr>
              <w:t>2</w:t>
            </w:r>
          </w:p>
        </w:tc>
        <w:tc>
          <w:tcPr>
            <w:tcW w:w="550" w:type="pct"/>
            <w:tcBorders>
              <w:top w:val="nil"/>
              <w:left w:val="nil"/>
              <w:bottom w:val="nil"/>
              <w:right w:val="nil"/>
            </w:tcBorders>
            <w:tcMar>
              <w:top w:w="0" w:type="dxa"/>
              <w:left w:w="0" w:type="dxa"/>
              <w:bottom w:w="0" w:type="dxa"/>
              <w:right w:w="0" w:type="dxa"/>
            </w:tcMar>
            <w:hideMark/>
          </w:tcPr>
          <w:p w14:paraId="19A881D9" w14:textId="77777777" w:rsidR="00BA3076" w:rsidRPr="0051476B" w:rsidRDefault="00BA3076" w:rsidP="00BA3076">
            <w:pPr>
              <w:jc w:val="both"/>
              <w:rPr>
                <w:rFonts w:ascii="Verdana" w:hAnsi="Verdana"/>
                <w:sz w:val="20"/>
                <w:szCs w:val="20"/>
              </w:rPr>
            </w:pPr>
            <w:r w:rsidRPr="0051476B">
              <w:rPr>
                <w:rFonts w:ascii="Verdana" w:hAnsi="Verdana"/>
                <w:sz w:val="20"/>
                <w:szCs w:val="20"/>
              </w:rPr>
              <w:t>0</w:t>
            </w:r>
          </w:p>
        </w:tc>
        <w:tc>
          <w:tcPr>
            <w:tcW w:w="550" w:type="pct"/>
            <w:tcBorders>
              <w:top w:val="nil"/>
              <w:left w:val="nil"/>
              <w:bottom w:val="nil"/>
              <w:right w:val="nil"/>
            </w:tcBorders>
            <w:tcMar>
              <w:top w:w="0" w:type="dxa"/>
              <w:left w:w="0" w:type="dxa"/>
              <w:bottom w:w="0" w:type="dxa"/>
              <w:right w:w="0" w:type="dxa"/>
            </w:tcMar>
            <w:hideMark/>
          </w:tcPr>
          <w:p w14:paraId="708A12E8" w14:textId="77777777" w:rsidR="00BA3076" w:rsidRPr="0051476B" w:rsidRDefault="00BA3076" w:rsidP="00BA3076">
            <w:pPr>
              <w:jc w:val="both"/>
              <w:rPr>
                <w:rFonts w:ascii="Verdana" w:hAnsi="Verdana"/>
                <w:sz w:val="20"/>
                <w:szCs w:val="20"/>
              </w:rPr>
            </w:pPr>
            <w:r w:rsidRPr="0051476B">
              <w:rPr>
                <w:rFonts w:ascii="Verdana" w:hAnsi="Verdana"/>
                <w:sz w:val="20"/>
                <w:szCs w:val="20"/>
              </w:rPr>
              <w:t>3</w:t>
            </w:r>
          </w:p>
        </w:tc>
        <w:tc>
          <w:tcPr>
            <w:tcW w:w="800" w:type="pct"/>
            <w:tcBorders>
              <w:top w:val="nil"/>
              <w:left w:val="nil"/>
              <w:bottom w:val="nil"/>
              <w:right w:val="nil"/>
            </w:tcBorders>
            <w:tcMar>
              <w:top w:w="0" w:type="dxa"/>
              <w:left w:w="0" w:type="dxa"/>
              <w:bottom w:w="0" w:type="dxa"/>
              <w:right w:w="0" w:type="dxa"/>
            </w:tcMar>
            <w:hideMark/>
          </w:tcPr>
          <w:p w14:paraId="7C044D82" w14:textId="77777777" w:rsidR="00BA3076" w:rsidRPr="0051476B" w:rsidRDefault="00BA3076" w:rsidP="00BA3076">
            <w:pPr>
              <w:jc w:val="both"/>
              <w:rPr>
                <w:rFonts w:ascii="Verdana" w:hAnsi="Verdana"/>
                <w:sz w:val="20"/>
                <w:szCs w:val="20"/>
              </w:rPr>
            </w:pPr>
            <w:r w:rsidRPr="0051476B">
              <w:rPr>
                <w:rFonts w:ascii="Verdana" w:hAnsi="Verdana"/>
                <w:sz w:val="20"/>
                <w:szCs w:val="20"/>
              </w:rPr>
              <w:t>4</w:t>
            </w:r>
          </w:p>
        </w:tc>
      </w:tr>
      <w:tr w:rsidR="00BA3076" w:rsidRPr="0051476B" w14:paraId="67A0606E" w14:textId="77777777">
        <w:trPr>
          <w:tblCellSpacing w:w="15" w:type="dxa"/>
        </w:trPr>
        <w:tc>
          <w:tcPr>
            <w:tcW w:w="5000" w:type="pct"/>
            <w:gridSpan w:val="6"/>
            <w:tcBorders>
              <w:top w:val="nil"/>
              <w:left w:val="nil"/>
              <w:bottom w:val="nil"/>
              <w:right w:val="nil"/>
            </w:tcBorders>
            <w:tcMar>
              <w:top w:w="0" w:type="dxa"/>
              <w:left w:w="0" w:type="dxa"/>
              <w:bottom w:w="0" w:type="dxa"/>
              <w:right w:w="0" w:type="dxa"/>
            </w:tcMar>
            <w:hideMark/>
          </w:tcPr>
          <w:p w14:paraId="441E1779" w14:textId="77777777" w:rsidR="00BA3076" w:rsidRPr="0051476B" w:rsidRDefault="00BA3076" w:rsidP="00BA3076">
            <w:pPr>
              <w:jc w:val="both"/>
              <w:rPr>
                <w:rFonts w:ascii="Verdana" w:hAnsi="Verdana"/>
                <w:sz w:val="20"/>
                <w:szCs w:val="20"/>
              </w:rPr>
            </w:pPr>
            <w:r w:rsidRPr="0051476B">
              <w:rPr>
                <w:rFonts w:ascii="Verdana" w:hAnsi="Verdana"/>
                <w:b/>
                <w:bCs/>
                <w:sz w:val="20"/>
                <w:szCs w:val="20"/>
              </w:rPr>
              <w:t>GASTOS GENERALES</w:t>
            </w:r>
          </w:p>
        </w:tc>
        <w:tc>
          <w:tcPr>
            <w:tcW w:w="0" w:type="auto"/>
            <w:tcMar>
              <w:top w:w="0" w:type="dxa"/>
              <w:left w:w="0" w:type="dxa"/>
              <w:bottom w:w="0" w:type="dxa"/>
              <w:right w:w="0" w:type="dxa"/>
            </w:tcMar>
            <w:vAlign w:val="center"/>
            <w:hideMark/>
          </w:tcPr>
          <w:p w14:paraId="5177450A" w14:textId="77777777" w:rsidR="00BA3076" w:rsidRPr="0051476B" w:rsidRDefault="00BA3076" w:rsidP="00BA3076">
            <w:pPr>
              <w:jc w:val="both"/>
              <w:rPr>
                <w:rFonts w:ascii="Verdana" w:hAnsi="Verdana"/>
                <w:sz w:val="20"/>
                <w:szCs w:val="20"/>
              </w:rPr>
            </w:pPr>
          </w:p>
        </w:tc>
      </w:tr>
    </w:tbl>
    <w:p w14:paraId="0EA046F6" w14:textId="5D7C73AC" w:rsidR="00BA3076" w:rsidRPr="00BA3076" w:rsidRDefault="00BA3076" w:rsidP="00BA3076">
      <w:pPr>
        <w:jc w:val="both"/>
        <w:rPr>
          <w:rFonts w:ascii="Verdana" w:hAnsi="Verdana"/>
        </w:rPr>
      </w:pPr>
      <w:r w:rsidRPr="00BA3076">
        <w:rPr>
          <w:rFonts w:ascii="Verdana" w:hAnsi="Verdana"/>
          <w:b/>
          <w:bCs/>
        </w:rPr>
        <w:t>ORDINAL 2.0.4.14 GASTOS JUDICIALES</w:t>
      </w:r>
      <w:r w:rsidRPr="00BA3076">
        <w:rPr>
          <w:rFonts w:ascii="Verdana" w:hAnsi="Verdana"/>
          <w:b/>
          <w:bCs/>
        </w:rPr>
        <w:br/>
      </w:r>
      <w:r w:rsidRPr="00BA3076">
        <w:rPr>
          <w:rFonts w:ascii="Verdana" w:hAnsi="Verdana"/>
          <w:b/>
          <w:bCs/>
        </w:rPr>
        <w:br/>
      </w:r>
      <w:r w:rsidRPr="00BA3076">
        <w:rPr>
          <w:rFonts w:ascii="Verdana" w:hAnsi="Verdana"/>
        </w:rPr>
        <w:t>Por el rubro de Gastos Judiciales deben ser tramitados para pago los gastos que la entidad debe realizar para atender su DEFENSA JUDICIAL dentro de los procesos a favor y en contra, diferentes a los gastos y honorarios que se causan con ocasión a los Procesos Administrativos de Restablecimiento de Derechos que se surten por otro rubro que maneja la Dirección de Protección.</w:t>
      </w:r>
      <w:r w:rsidRPr="00BA3076">
        <w:rPr>
          <w:rFonts w:ascii="Verdana" w:hAnsi="Verdana"/>
        </w:rPr>
        <w:br/>
      </w:r>
      <w:r w:rsidRPr="00BA3076">
        <w:rPr>
          <w:rFonts w:ascii="Verdana" w:hAnsi="Verdana"/>
        </w:rPr>
        <w:br/>
      </w:r>
      <w:r w:rsidRPr="00BA3076">
        <w:rPr>
          <w:rFonts w:ascii="Verdana" w:hAnsi="Verdana"/>
        </w:rPr>
        <w:lastRenderedPageBreak/>
        <w:t xml:space="preserve">Por este rubro se atenderán gastos, tales como: fotocopias de los expedientes, cauciones, traslado de testigos, transporte para efectuar </w:t>
      </w:r>
      <w:proofErr w:type="spellStart"/>
      <w:r w:rsidRPr="00BA3076">
        <w:rPr>
          <w:rFonts w:ascii="Verdana" w:hAnsi="Verdana"/>
        </w:rPr>
        <w:t>peritazgos</w:t>
      </w:r>
      <w:proofErr w:type="spellEnd"/>
      <w:r w:rsidRPr="00BA3076">
        <w:rPr>
          <w:rFonts w:ascii="Verdana" w:hAnsi="Verdana"/>
        </w:rPr>
        <w:t>, avalúos, constitución de pólizas, honorarios de curadores ad-</w:t>
      </w:r>
      <w:proofErr w:type="spellStart"/>
      <w:r w:rsidRPr="00BA3076">
        <w:rPr>
          <w:rFonts w:ascii="Verdana" w:hAnsi="Verdana"/>
        </w:rPr>
        <w:t>lítem</w:t>
      </w:r>
      <w:proofErr w:type="spellEnd"/>
      <w:r w:rsidRPr="00BA3076">
        <w:rPr>
          <w:rFonts w:ascii="Verdana" w:hAnsi="Verdana"/>
        </w:rPr>
        <w:t>, secuestres, peritos, costos de los tribunales de arbitramento, los honorarios de los árbitros y demás costos relacionados con los procesos judiciales.</w:t>
      </w:r>
      <w:r w:rsidRPr="00BA3076">
        <w:rPr>
          <w:rFonts w:ascii="Verdana" w:hAnsi="Verdana"/>
        </w:rPr>
        <w:br/>
      </w:r>
      <w:r w:rsidRPr="00BA3076">
        <w:rPr>
          <w:rFonts w:ascii="Verdana" w:hAnsi="Verdana"/>
        </w:rPr>
        <w:br/>
        <w:t>También se podrá atender el pago del Auxiliar de la Justicia que designe el juez para la realización del inventario y avalúo, en el proceso de interdicción de la persona con discapacidad mental absoluta, de acuerdo con lo establecido por el numeral 6 del artículo </w:t>
      </w:r>
      <w:r w:rsidRPr="0051476B">
        <w:rPr>
          <w:rFonts w:ascii="Verdana" w:hAnsi="Verdana"/>
        </w:rPr>
        <w:t>42</w:t>
      </w:r>
      <w:r w:rsidRPr="00BA3076">
        <w:rPr>
          <w:rFonts w:ascii="Verdana" w:hAnsi="Verdana"/>
        </w:rPr>
        <w:t> de la Ley 1306 de 2009 o el numeral 5o del artículo </w:t>
      </w:r>
      <w:r w:rsidRPr="0051476B">
        <w:rPr>
          <w:rFonts w:ascii="Verdana" w:hAnsi="Verdana"/>
        </w:rPr>
        <w:t>586</w:t>
      </w:r>
      <w:r w:rsidRPr="00BA3076">
        <w:rPr>
          <w:rFonts w:ascii="Verdana" w:hAnsi="Verdana"/>
        </w:rPr>
        <w:t> del Código General del Proceso, cuando entre en vigencia, en los términos del artículo </w:t>
      </w:r>
      <w:r w:rsidRPr="0051476B">
        <w:rPr>
          <w:rFonts w:ascii="Verdana" w:hAnsi="Verdana"/>
        </w:rPr>
        <w:t>627</w:t>
      </w:r>
      <w:r w:rsidRPr="00BA3076">
        <w:rPr>
          <w:rFonts w:ascii="Verdana" w:hAnsi="Verdana"/>
        </w:rPr>
        <w:t> numeral 6o.</w:t>
      </w:r>
      <w:r w:rsidRPr="00BA3076">
        <w:rPr>
          <w:rFonts w:ascii="Verdana" w:hAnsi="Verdana"/>
          <w:b/>
          <w:bCs/>
        </w:rPr>
        <w:br/>
      </w:r>
    </w:p>
    <w:p w14:paraId="35CF0D88" w14:textId="749756B4" w:rsidR="00BA3076" w:rsidRPr="00BA3076" w:rsidRDefault="00BA3076" w:rsidP="00BA3076">
      <w:pPr>
        <w:jc w:val="both"/>
        <w:rPr>
          <w:rFonts w:ascii="Verdana" w:hAnsi="Verdana"/>
        </w:rPr>
      </w:pPr>
      <w:bookmarkStart w:id="1" w:name="2"/>
      <w:r w:rsidRPr="00BA3076">
        <w:rPr>
          <w:rFonts w:ascii="Verdana" w:hAnsi="Verdana"/>
        </w:rPr>
        <w:t>ARTÍCULO SEGUNDO.</w:t>
      </w:r>
      <w:bookmarkEnd w:id="1"/>
      <w:r w:rsidRPr="00BA3076">
        <w:rPr>
          <w:rFonts w:ascii="Verdana" w:hAnsi="Verdana"/>
          <w:b/>
          <w:bCs/>
        </w:rPr>
        <w:t> </w:t>
      </w:r>
      <w:r w:rsidR="0051476B" w:rsidRPr="00BA3076">
        <w:rPr>
          <w:rFonts w:ascii="Verdana" w:hAnsi="Verdana"/>
        </w:rPr>
        <w:t xml:space="preserve"> </w:t>
      </w:r>
      <w:r w:rsidRPr="00BA3076">
        <w:rPr>
          <w:rFonts w:ascii="Verdana" w:hAnsi="Verdana"/>
        </w:rPr>
        <w:t>Modifíquese la </w:t>
      </w:r>
      <w:r w:rsidRPr="00BA3076">
        <w:rPr>
          <w:rFonts w:ascii="Verdana" w:hAnsi="Verdana"/>
          <w:b/>
          <w:bCs/>
        </w:rPr>
        <w:t>Ficha F-03 </w:t>
      </w:r>
      <w:r w:rsidRPr="00BA3076">
        <w:rPr>
          <w:rFonts w:ascii="Verdana" w:hAnsi="Verdana"/>
        </w:rPr>
        <w:t>de los Lineamientos de Programación y Ejecución de Metas Sociales y Financieras - Vigencia 2015 que hace parte de la Resolución </w:t>
      </w:r>
      <w:r w:rsidRPr="0051476B">
        <w:rPr>
          <w:rFonts w:ascii="Verdana" w:hAnsi="Verdana"/>
        </w:rPr>
        <w:t>7798</w:t>
      </w:r>
      <w:r w:rsidRPr="00BA3076">
        <w:rPr>
          <w:rFonts w:ascii="Verdana" w:hAnsi="Verdana"/>
        </w:rPr>
        <w:t> de 2014 correspondiente al identificador presupuestal </w:t>
      </w:r>
      <w:r w:rsidRPr="00BA3076">
        <w:rPr>
          <w:rFonts w:ascii="Verdana" w:hAnsi="Verdana"/>
          <w:b/>
          <w:bCs/>
        </w:rPr>
        <w:t>A-3-0-2-5-6 </w:t>
      </w:r>
      <w:r w:rsidRPr="00BA3076">
        <w:rPr>
          <w:rFonts w:ascii="Verdana" w:hAnsi="Verdana"/>
        </w:rPr>
        <w:t>en el </w:t>
      </w:r>
      <w:r w:rsidRPr="00BA3076">
        <w:rPr>
          <w:rFonts w:ascii="Verdana" w:hAnsi="Verdana"/>
          <w:b/>
          <w:bCs/>
        </w:rPr>
        <w:t>OBJETO DEL GASTO 3.6.1. ORDINAL 3.6.1.1 SENTENCIAS </w:t>
      </w:r>
      <w:r w:rsidRPr="00BA3076">
        <w:rPr>
          <w:rFonts w:ascii="Verdana" w:hAnsi="Verdana"/>
        </w:rPr>
        <w:t>Y </w:t>
      </w:r>
      <w:r w:rsidRPr="00BA3076">
        <w:rPr>
          <w:rFonts w:ascii="Verdana" w:hAnsi="Verdana"/>
          <w:b/>
          <w:bCs/>
        </w:rPr>
        <w:t>CONCILIACIONES, </w:t>
      </w:r>
      <w:r w:rsidRPr="00BA3076">
        <w:rPr>
          <w:rFonts w:ascii="Verdana" w:hAnsi="Verdana"/>
        </w:rPr>
        <w:t>el cual quedará de la siguiente manera: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38"/>
        <w:gridCol w:w="2435"/>
        <w:gridCol w:w="531"/>
        <w:gridCol w:w="531"/>
        <w:gridCol w:w="964"/>
        <w:gridCol w:w="878"/>
        <w:gridCol w:w="2176"/>
        <w:gridCol w:w="173"/>
      </w:tblGrid>
      <w:tr w:rsidR="00BA3076" w:rsidRPr="0051476B" w14:paraId="2095E1CC" w14:textId="77777777">
        <w:trPr>
          <w:gridAfter w:val="1"/>
          <w:wAfter w:w="1026" w:type="dxa"/>
          <w:tblCellSpacing w:w="15" w:type="dxa"/>
        </w:trPr>
        <w:tc>
          <w:tcPr>
            <w:tcW w:w="700" w:type="pct"/>
            <w:tcBorders>
              <w:top w:val="nil"/>
              <w:left w:val="nil"/>
              <w:bottom w:val="nil"/>
              <w:right w:val="nil"/>
            </w:tcBorders>
            <w:tcMar>
              <w:top w:w="0" w:type="dxa"/>
              <w:left w:w="0" w:type="dxa"/>
              <w:bottom w:w="0" w:type="dxa"/>
              <w:right w:w="0" w:type="dxa"/>
            </w:tcMar>
            <w:hideMark/>
          </w:tcPr>
          <w:p w14:paraId="6346DCCA" w14:textId="77777777" w:rsidR="00BA3076" w:rsidRPr="0051476B" w:rsidRDefault="00BA3076" w:rsidP="00BA3076">
            <w:pPr>
              <w:jc w:val="both"/>
              <w:rPr>
                <w:rFonts w:ascii="Verdana" w:hAnsi="Verdana"/>
                <w:sz w:val="20"/>
                <w:szCs w:val="20"/>
              </w:rPr>
            </w:pPr>
            <w:r w:rsidRPr="0051476B">
              <w:rPr>
                <w:rFonts w:ascii="Verdana" w:hAnsi="Verdana"/>
                <w:sz w:val="20"/>
                <w:szCs w:val="20"/>
              </w:rPr>
              <w:t>FICHA: F- 03</w:t>
            </w:r>
            <w:r w:rsidRPr="0051476B">
              <w:rPr>
                <w:rFonts w:ascii="Verdana" w:hAnsi="Verdana"/>
                <w:sz w:val="20"/>
                <w:szCs w:val="20"/>
              </w:rPr>
              <w:br/>
            </w:r>
            <w:r w:rsidRPr="0051476B">
              <w:rPr>
                <w:rFonts w:ascii="Verdana" w:hAnsi="Verdana"/>
                <w:sz w:val="20"/>
                <w:szCs w:val="20"/>
              </w:rPr>
              <w:br/>
              <w:t>CUENTA</w:t>
            </w:r>
          </w:p>
        </w:tc>
        <w:tc>
          <w:tcPr>
            <w:tcW w:w="1400" w:type="pct"/>
            <w:tcBorders>
              <w:top w:val="nil"/>
              <w:left w:val="nil"/>
              <w:bottom w:val="nil"/>
              <w:right w:val="nil"/>
            </w:tcBorders>
            <w:tcMar>
              <w:top w:w="0" w:type="dxa"/>
              <w:left w:w="0" w:type="dxa"/>
              <w:bottom w:w="0" w:type="dxa"/>
              <w:right w:w="0" w:type="dxa"/>
            </w:tcMar>
            <w:hideMark/>
          </w:tcPr>
          <w:p w14:paraId="30912F0A" w14:textId="77777777" w:rsidR="00BA3076" w:rsidRPr="0051476B" w:rsidRDefault="00BA3076" w:rsidP="00BA3076">
            <w:pPr>
              <w:jc w:val="both"/>
              <w:rPr>
                <w:rFonts w:ascii="Verdana" w:hAnsi="Verdana"/>
                <w:sz w:val="20"/>
                <w:szCs w:val="20"/>
              </w:rPr>
            </w:pPr>
            <w:r w:rsidRPr="0051476B">
              <w:rPr>
                <w:rFonts w:ascii="Verdana" w:hAnsi="Verdana"/>
                <w:sz w:val="20"/>
                <w:szCs w:val="20"/>
              </w:rPr>
              <w:t>GASTOS DE FUNCIONAMIENTO</w:t>
            </w:r>
          </w:p>
        </w:tc>
        <w:tc>
          <w:tcPr>
            <w:tcW w:w="300" w:type="pct"/>
            <w:tcBorders>
              <w:top w:val="nil"/>
              <w:left w:val="nil"/>
              <w:bottom w:val="nil"/>
              <w:right w:val="nil"/>
            </w:tcBorders>
            <w:tcMar>
              <w:top w:w="0" w:type="dxa"/>
              <w:left w:w="0" w:type="dxa"/>
              <w:bottom w:w="0" w:type="dxa"/>
              <w:right w:w="0" w:type="dxa"/>
            </w:tcMar>
            <w:hideMark/>
          </w:tcPr>
          <w:p w14:paraId="4CC65D90" w14:textId="77777777" w:rsidR="00BA3076" w:rsidRPr="0051476B" w:rsidRDefault="00BA3076" w:rsidP="00BA3076">
            <w:pPr>
              <w:jc w:val="both"/>
              <w:rPr>
                <w:rFonts w:ascii="Verdana" w:hAnsi="Verdana"/>
                <w:sz w:val="20"/>
                <w:szCs w:val="20"/>
              </w:rPr>
            </w:pPr>
            <w:r w:rsidRPr="0051476B">
              <w:rPr>
                <w:rFonts w:ascii="Verdana" w:hAnsi="Verdana"/>
                <w:sz w:val="20"/>
                <w:szCs w:val="20"/>
              </w:rPr>
              <w:t>TIT</w:t>
            </w:r>
          </w:p>
        </w:tc>
        <w:tc>
          <w:tcPr>
            <w:tcW w:w="300" w:type="pct"/>
            <w:tcBorders>
              <w:top w:val="nil"/>
              <w:left w:val="nil"/>
              <w:bottom w:val="nil"/>
              <w:right w:val="nil"/>
            </w:tcBorders>
            <w:tcMar>
              <w:top w:w="0" w:type="dxa"/>
              <w:left w:w="0" w:type="dxa"/>
              <w:bottom w:w="0" w:type="dxa"/>
              <w:right w:w="0" w:type="dxa"/>
            </w:tcMar>
            <w:hideMark/>
          </w:tcPr>
          <w:p w14:paraId="7100295D" w14:textId="77777777" w:rsidR="00BA3076" w:rsidRPr="0051476B" w:rsidRDefault="00BA3076" w:rsidP="00BA3076">
            <w:pPr>
              <w:jc w:val="both"/>
              <w:rPr>
                <w:rFonts w:ascii="Verdana" w:hAnsi="Verdana"/>
                <w:sz w:val="20"/>
                <w:szCs w:val="20"/>
              </w:rPr>
            </w:pPr>
            <w:r w:rsidRPr="0051476B">
              <w:rPr>
                <w:rFonts w:ascii="Verdana" w:hAnsi="Verdana"/>
                <w:sz w:val="20"/>
                <w:szCs w:val="20"/>
              </w:rPr>
              <w:t>CTA</w:t>
            </w:r>
          </w:p>
        </w:tc>
        <w:tc>
          <w:tcPr>
            <w:tcW w:w="550" w:type="pct"/>
            <w:tcBorders>
              <w:top w:val="nil"/>
              <w:left w:val="nil"/>
              <w:bottom w:val="nil"/>
              <w:right w:val="nil"/>
            </w:tcBorders>
            <w:tcMar>
              <w:top w:w="0" w:type="dxa"/>
              <w:left w:w="0" w:type="dxa"/>
              <w:bottom w:w="0" w:type="dxa"/>
              <w:right w:w="0" w:type="dxa"/>
            </w:tcMar>
            <w:hideMark/>
          </w:tcPr>
          <w:p w14:paraId="2E3FBCA3" w14:textId="77777777" w:rsidR="00BA3076" w:rsidRPr="0051476B" w:rsidRDefault="00BA3076" w:rsidP="00BA3076">
            <w:pPr>
              <w:jc w:val="both"/>
              <w:rPr>
                <w:rFonts w:ascii="Verdana" w:hAnsi="Verdana"/>
                <w:sz w:val="20"/>
                <w:szCs w:val="20"/>
              </w:rPr>
            </w:pPr>
            <w:r w:rsidRPr="0051476B">
              <w:rPr>
                <w:rFonts w:ascii="Verdana" w:hAnsi="Verdana"/>
                <w:sz w:val="20"/>
                <w:szCs w:val="20"/>
              </w:rPr>
              <w:t>S-CTA</w:t>
            </w:r>
          </w:p>
        </w:tc>
        <w:tc>
          <w:tcPr>
            <w:tcW w:w="1700" w:type="pct"/>
            <w:gridSpan w:val="2"/>
            <w:tcBorders>
              <w:top w:val="nil"/>
              <w:left w:val="nil"/>
              <w:bottom w:val="nil"/>
              <w:right w:val="nil"/>
            </w:tcBorders>
            <w:tcMar>
              <w:top w:w="0" w:type="dxa"/>
              <w:left w:w="0" w:type="dxa"/>
              <w:bottom w:w="0" w:type="dxa"/>
              <w:right w:w="0" w:type="dxa"/>
            </w:tcMar>
            <w:hideMark/>
          </w:tcPr>
          <w:p w14:paraId="5E3489C3" w14:textId="77777777" w:rsidR="00BA3076" w:rsidRPr="0051476B" w:rsidRDefault="00BA3076" w:rsidP="00BA3076">
            <w:pPr>
              <w:jc w:val="both"/>
              <w:rPr>
                <w:rFonts w:ascii="Verdana" w:hAnsi="Verdana"/>
                <w:sz w:val="20"/>
                <w:szCs w:val="20"/>
              </w:rPr>
            </w:pPr>
            <w:r w:rsidRPr="0051476B">
              <w:rPr>
                <w:rFonts w:ascii="Verdana" w:hAnsi="Verdana"/>
                <w:sz w:val="20"/>
                <w:szCs w:val="20"/>
              </w:rPr>
              <w:t>OBJETO DEL GASTO</w:t>
            </w:r>
          </w:p>
        </w:tc>
      </w:tr>
      <w:tr w:rsidR="00BA3076" w:rsidRPr="0051476B" w14:paraId="40BD6790" w14:textId="77777777">
        <w:trPr>
          <w:tblCellSpacing w:w="15" w:type="dxa"/>
        </w:trPr>
        <w:tc>
          <w:tcPr>
            <w:tcW w:w="2100" w:type="pct"/>
            <w:gridSpan w:val="2"/>
            <w:tcBorders>
              <w:top w:val="nil"/>
              <w:left w:val="nil"/>
              <w:bottom w:val="nil"/>
              <w:right w:val="nil"/>
            </w:tcBorders>
            <w:tcMar>
              <w:top w:w="0" w:type="dxa"/>
              <w:left w:w="0" w:type="dxa"/>
              <w:bottom w:w="0" w:type="dxa"/>
              <w:right w:w="0" w:type="dxa"/>
            </w:tcMar>
            <w:hideMark/>
          </w:tcPr>
          <w:p w14:paraId="31040E6D" w14:textId="77777777" w:rsidR="00BA3076" w:rsidRPr="0051476B" w:rsidRDefault="00BA3076" w:rsidP="00BA3076">
            <w:pPr>
              <w:jc w:val="both"/>
              <w:rPr>
                <w:rFonts w:ascii="Verdana" w:hAnsi="Verdana"/>
                <w:sz w:val="20"/>
                <w:szCs w:val="20"/>
              </w:rPr>
            </w:pPr>
            <w:r w:rsidRPr="0051476B">
              <w:rPr>
                <w:rFonts w:ascii="Verdana" w:hAnsi="Verdana"/>
                <w:sz w:val="20"/>
                <w:szCs w:val="20"/>
              </w:rPr>
              <w:t> </w:t>
            </w:r>
          </w:p>
        </w:tc>
        <w:tc>
          <w:tcPr>
            <w:tcW w:w="300" w:type="pct"/>
            <w:tcBorders>
              <w:top w:val="nil"/>
              <w:left w:val="nil"/>
              <w:bottom w:val="nil"/>
              <w:right w:val="nil"/>
            </w:tcBorders>
            <w:tcMar>
              <w:top w:w="0" w:type="dxa"/>
              <w:left w:w="0" w:type="dxa"/>
              <w:bottom w:w="0" w:type="dxa"/>
              <w:right w:w="0" w:type="dxa"/>
            </w:tcMar>
            <w:hideMark/>
          </w:tcPr>
          <w:p w14:paraId="03AA31BC" w14:textId="77777777" w:rsidR="00BA3076" w:rsidRPr="0051476B" w:rsidRDefault="00BA3076" w:rsidP="00BA3076">
            <w:pPr>
              <w:jc w:val="both"/>
              <w:rPr>
                <w:rFonts w:ascii="Verdana" w:hAnsi="Verdana"/>
                <w:sz w:val="20"/>
                <w:szCs w:val="20"/>
              </w:rPr>
            </w:pPr>
            <w:r w:rsidRPr="0051476B">
              <w:rPr>
                <w:rFonts w:ascii="Verdana" w:hAnsi="Verdana"/>
                <w:sz w:val="20"/>
                <w:szCs w:val="20"/>
              </w:rPr>
              <w:t>A</w:t>
            </w:r>
          </w:p>
        </w:tc>
        <w:tc>
          <w:tcPr>
            <w:tcW w:w="300" w:type="pct"/>
            <w:tcBorders>
              <w:top w:val="nil"/>
              <w:left w:val="nil"/>
              <w:bottom w:val="nil"/>
              <w:right w:val="nil"/>
            </w:tcBorders>
            <w:tcMar>
              <w:top w:w="0" w:type="dxa"/>
              <w:left w:w="0" w:type="dxa"/>
              <w:bottom w:w="0" w:type="dxa"/>
              <w:right w:w="0" w:type="dxa"/>
            </w:tcMar>
            <w:hideMark/>
          </w:tcPr>
          <w:p w14:paraId="3342AD60" w14:textId="77777777" w:rsidR="00BA3076" w:rsidRPr="0051476B" w:rsidRDefault="00BA3076" w:rsidP="00BA3076">
            <w:pPr>
              <w:jc w:val="both"/>
              <w:rPr>
                <w:rFonts w:ascii="Verdana" w:hAnsi="Verdana"/>
                <w:sz w:val="20"/>
                <w:szCs w:val="20"/>
              </w:rPr>
            </w:pPr>
            <w:r w:rsidRPr="0051476B">
              <w:rPr>
                <w:rFonts w:ascii="Verdana" w:hAnsi="Verdana"/>
                <w:sz w:val="20"/>
                <w:szCs w:val="20"/>
              </w:rPr>
              <w:t>3</w:t>
            </w:r>
          </w:p>
        </w:tc>
        <w:tc>
          <w:tcPr>
            <w:tcW w:w="550" w:type="pct"/>
            <w:tcBorders>
              <w:top w:val="nil"/>
              <w:left w:val="nil"/>
              <w:bottom w:val="nil"/>
              <w:right w:val="nil"/>
            </w:tcBorders>
            <w:tcMar>
              <w:top w:w="0" w:type="dxa"/>
              <w:left w:w="0" w:type="dxa"/>
              <w:bottom w:w="0" w:type="dxa"/>
              <w:right w:w="0" w:type="dxa"/>
            </w:tcMar>
            <w:hideMark/>
          </w:tcPr>
          <w:p w14:paraId="2001F892" w14:textId="77777777" w:rsidR="00BA3076" w:rsidRPr="0051476B" w:rsidRDefault="00BA3076" w:rsidP="00BA3076">
            <w:pPr>
              <w:jc w:val="both"/>
              <w:rPr>
                <w:rFonts w:ascii="Verdana" w:hAnsi="Verdana"/>
                <w:sz w:val="20"/>
                <w:szCs w:val="20"/>
              </w:rPr>
            </w:pPr>
            <w:r w:rsidRPr="0051476B">
              <w:rPr>
                <w:rFonts w:ascii="Verdana" w:hAnsi="Verdana"/>
                <w:sz w:val="20"/>
                <w:szCs w:val="20"/>
              </w:rPr>
              <w:t>0</w:t>
            </w:r>
          </w:p>
        </w:tc>
        <w:tc>
          <w:tcPr>
            <w:tcW w:w="500" w:type="pct"/>
            <w:tcBorders>
              <w:top w:val="nil"/>
              <w:left w:val="nil"/>
              <w:bottom w:val="nil"/>
              <w:right w:val="nil"/>
            </w:tcBorders>
            <w:tcMar>
              <w:top w:w="0" w:type="dxa"/>
              <w:left w:w="0" w:type="dxa"/>
              <w:bottom w:w="0" w:type="dxa"/>
              <w:right w:w="0" w:type="dxa"/>
            </w:tcMar>
            <w:hideMark/>
          </w:tcPr>
          <w:p w14:paraId="06A9B177" w14:textId="77777777" w:rsidR="00BA3076" w:rsidRPr="0051476B" w:rsidRDefault="00BA3076" w:rsidP="00BA3076">
            <w:pPr>
              <w:jc w:val="both"/>
              <w:rPr>
                <w:rFonts w:ascii="Verdana" w:hAnsi="Verdana"/>
                <w:sz w:val="20"/>
                <w:szCs w:val="20"/>
              </w:rPr>
            </w:pPr>
            <w:r w:rsidRPr="0051476B">
              <w:rPr>
                <w:rFonts w:ascii="Verdana" w:hAnsi="Verdana"/>
                <w:sz w:val="20"/>
                <w:szCs w:val="20"/>
              </w:rPr>
              <w:t>2</w:t>
            </w:r>
          </w:p>
        </w:tc>
        <w:tc>
          <w:tcPr>
            <w:tcW w:w="600" w:type="pct"/>
            <w:tcBorders>
              <w:top w:val="nil"/>
              <w:left w:val="nil"/>
              <w:bottom w:val="nil"/>
              <w:right w:val="nil"/>
            </w:tcBorders>
            <w:tcMar>
              <w:top w:w="0" w:type="dxa"/>
              <w:left w:w="0" w:type="dxa"/>
              <w:bottom w:w="0" w:type="dxa"/>
              <w:right w:w="0" w:type="dxa"/>
            </w:tcMar>
            <w:hideMark/>
          </w:tcPr>
          <w:p w14:paraId="3709CD17" w14:textId="77777777" w:rsidR="00BA3076" w:rsidRPr="0051476B" w:rsidRDefault="00BA3076" w:rsidP="00BA3076">
            <w:pPr>
              <w:jc w:val="both"/>
              <w:rPr>
                <w:rFonts w:ascii="Verdana" w:hAnsi="Verdana"/>
                <w:sz w:val="20"/>
                <w:szCs w:val="20"/>
              </w:rPr>
            </w:pPr>
            <w:r w:rsidRPr="0051476B">
              <w:rPr>
                <w:rFonts w:ascii="Verdana" w:hAnsi="Verdana"/>
                <w:sz w:val="20"/>
                <w:szCs w:val="20"/>
              </w:rPr>
              <w:t>5</w:t>
            </w:r>
          </w:p>
        </w:tc>
        <w:tc>
          <w:tcPr>
            <w:tcW w:w="600" w:type="pct"/>
            <w:tcBorders>
              <w:top w:val="nil"/>
              <w:left w:val="nil"/>
              <w:bottom w:val="nil"/>
              <w:right w:val="nil"/>
            </w:tcBorders>
            <w:tcMar>
              <w:top w:w="0" w:type="dxa"/>
              <w:left w:w="0" w:type="dxa"/>
              <w:bottom w:w="0" w:type="dxa"/>
              <w:right w:w="0" w:type="dxa"/>
            </w:tcMar>
            <w:hideMark/>
          </w:tcPr>
          <w:p w14:paraId="0E0DC14D" w14:textId="77777777" w:rsidR="00BA3076" w:rsidRPr="0051476B" w:rsidRDefault="00BA3076" w:rsidP="00BA3076">
            <w:pPr>
              <w:jc w:val="both"/>
              <w:rPr>
                <w:rFonts w:ascii="Verdana" w:hAnsi="Verdana"/>
                <w:sz w:val="20"/>
                <w:szCs w:val="20"/>
              </w:rPr>
            </w:pPr>
            <w:r w:rsidRPr="0051476B">
              <w:rPr>
                <w:rFonts w:ascii="Verdana" w:hAnsi="Verdana"/>
                <w:sz w:val="20"/>
                <w:szCs w:val="20"/>
              </w:rPr>
              <w:t>6</w:t>
            </w:r>
          </w:p>
        </w:tc>
      </w:tr>
      <w:tr w:rsidR="00BA3076" w:rsidRPr="0051476B" w14:paraId="3A7DAB55" w14:textId="77777777">
        <w:trPr>
          <w:tblCellSpacing w:w="15" w:type="dxa"/>
        </w:trPr>
        <w:tc>
          <w:tcPr>
            <w:tcW w:w="5000" w:type="pct"/>
            <w:gridSpan w:val="7"/>
            <w:tcBorders>
              <w:top w:val="nil"/>
              <w:left w:val="nil"/>
              <w:bottom w:val="nil"/>
              <w:right w:val="nil"/>
            </w:tcBorders>
            <w:tcMar>
              <w:top w:w="0" w:type="dxa"/>
              <w:left w:w="0" w:type="dxa"/>
              <w:bottom w:w="0" w:type="dxa"/>
              <w:right w:w="0" w:type="dxa"/>
            </w:tcMar>
            <w:hideMark/>
          </w:tcPr>
          <w:p w14:paraId="3D3AC8D1" w14:textId="77777777" w:rsidR="00BA3076" w:rsidRPr="0051476B" w:rsidRDefault="00BA3076" w:rsidP="00BA3076">
            <w:pPr>
              <w:jc w:val="both"/>
              <w:rPr>
                <w:rFonts w:ascii="Verdana" w:hAnsi="Verdana"/>
                <w:sz w:val="20"/>
                <w:szCs w:val="20"/>
              </w:rPr>
            </w:pPr>
            <w:r w:rsidRPr="0051476B">
              <w:rPr>
                <w:rFonts w:ascii="Verdana" w:hAnsi="Verdana"/>
                <w:b/>
                <w:bCs/>
                <w:sz w:val="20"/>
                <w:szCs w:val="20"/>
              </w:rPr>
              <w:t>TRANSFERENCIAS CORRIENTES</w:t>
            </w:r>
          </w:p>
        </w:tc>
        <w:tc>
          <w:tcPr>
            <w:tcW w:w="0" w:type="auto"/>
            <w:tcMar>
              <w:top w:w="0" w:type="dxa"/>
              <w:left w:w="0" w:type="dxa"/>
              <w:bottom w:w="0" w:type="dxa"/>
              <w:right w:w="0" w:type="dxa"/>
            </w:tcMar>
            <w:vAlign w:val="center"/>
            <w:hideMark/>
          </w:tcPr>
          <w:p w14:paraId="1336DB09" w14:textId="77777777" w:rsidR="00BA3076" w:rsidRPr="0051476B" w:rsidRDefault="00BA3076" w:rsidP="00BA3076">
            <w:pPr>
              <w:jc w:val="both"/>
              <w:rPr>
                <w:rFonts w:ascii="Verdana" w:hAnsi="Verdana"/>
                <w:sz w:val="20"/>
                <w:szCs w:val="20"/>
              </w:rPr>
            </w:pPr>
          </w:p>
        </w:tc>
      </w:tr>
    </w:tbl>
    <w:p w14:paraId="0222A52A" w14:textId="77777777" w:rsidR="00BA3076" w:rsidRPr="00BA3076" w:rsidRDefault="00BA3076" w:rsidP="00BA3076">
      <w:pPr>
        <w:jc w:val="both"/>
        <w:rPr>
          <w:rFonts w:ascii="Verdana" w:hAnsi="Verdana"/>
        </w:rPr>
      </w:pPr>
      <w:r w:rsidRPr="00BA3076">
        <w:rPr>
          <w:rFonts w:ascii="Verdana" w:hAnsi="Verdana"/>
          <w:b/>
          <w:bCs/>
        </w:rPr>
        <w:t>Objeto del Gasto 3.6.1. SENTENCIAS, CONCILIACIONES Y LAUDOS ARBITRALES</w:t>
      </w:r>
      <w:r w:rsidRPr="00BA3076">
        <w:rPr>
          <w:rFonts w:ascii="Verdana" w:hAnsi="Verdana"/>
          <w:u w:val="single"/>
        </w:rPr>
        <w:br/>
      </w:r>
      <w:r w:rsidRPr="00BA3076">
        <w:rPr>
          <w:rFonts w:ascii="Verdana" w:hAnsi="Verdana"/>
          <w:u w:val="single"/>
        </w:rPr>
        <w:br/>
      </w:r>
      <w:r w:rsidRPr="00BA3076">
        <w:rPr>
          <w:rFonts w:ascii="Verdana" w:hAnsi="Verdana"/>
          <w:b/>
          <w:bCs/>
          <w:u w:val="single"/>
        </w:rPr>
        <w:t>ORDINAL 3.6.1.1</w:t>
      </w:r>
      <w:r w:rsidRPr="00BA3076">
        <w:rPr>
          <w:rFonts w:ascii="Verdana" w:hAnsi="Verdana"/>
          <w:b/>
          <w:bCs/>
        </w:rPr>
        <w:t> SENTENCIAS, CONCILIACIONES Y LAUDOS ARBITRALES</w:t>
      </w:r>
      <w:r w:rsidRPr="00BA3076">
        <w:rPr>
          <w:rFonts w:ascii="Verdana" w:hAnsi="Verdana"/>
        </w:rPr>
        <w:br/>
      </w:r>
      <w:r w:rsidRPr="00BA3076">
        <w:rPr>
          <w:rFonts w:ascii="Verdana" w:hAnsi="Verdana"/>
          <w:b/>
          <w:bCs/>
        </w:rPr>
        <w:br/>
      </w:r>
      <w:r w:rsidRPr="00BA3076">
        <w:rPr>
          <w:rFonts w:ascii="Verdana" w:hAnsi="Verdana"/>
        </w:rPr>
        <w:t>Son los gastos originados en cumplimiento de Sentencias Judiciales, Conciliaciones debidamente aprobadas en juzgado y Laudos Arbitrales; Pago de costas y agencias en derecho.</w:t>
      </w:r>
    </w:p>
    <w:p w14:paraId="0626E21A" w14:textId="5FB5774C" w:rsidR="00BA3076" w:rsidRPr="00BA3076" w:rsidRDefault="00BA3076" w:rsidP="00BA3076">
      <w:pPr>
        <w:jc w:val="both"/>
        <w:rPr>
          <w:rFonts w:ascii="Verdana" w:hAnsi="Verdana"/>
        </w:rPr>
      </w:pPr>
      <w:bookmarkStart w:id="2" w:name="3"/>
      <w:r w:rsidRPr="0051476B">
        <w:rPr>
          <w:rFonts w:ascii="Verdana" w:hAnsi="Verdana"/>
          <w:b/>
          <w:bCs/>
        </w:rPr>
        <w:t>ARTÍCULO TERCERO</w:t>
      </w:r>
      <w:r w:rsidRPr="00BA3076">
        <w:rPr>
          <w:rFonts w:ascii="Verdana" w:hAnsi="Verdana"/>
        </w:rPr>
        <w:t>.</w:t>
      </w:r>
      <w:bookmarkEnd w:id="2"/>
      <w:r w:rsidRPr="00BA3076">
        <w:rPr>
          <w:rFonts w:ascii="Verdana" w:hAnsi="Verdana"/>
          <w:b/>
          <w:bCs/>
        </w:rPr>
        <w:t> </w:t>
      </w:r>
      <w:r w:rsidR="0051476B" w:rsidRPr="00BA3076">
        <w:rPr>
          <w:rFonts w:ascii="Verdana" w:hAnsi="Verdana"/>
        </w:rPr>
        <w:t xml:space="preserve"> </w:t>
      </w:r>
      <w:r w:rsidRPr="00BA3076">
        <w:rPr>
          <w:rFonts w:ascii="Verdana" w:hAnsi="Verdana"/>
        </w:rPr>
        <w:t>La presente Resolución rige a partir de la fecha de su expedición.</w:t>
      </w:r>
    </w:p>
    <w:p w14:paraId="1CBCA883" w14:textId="77777777" w:rsidR="00BA3076" w:rsidRPr="0051476B" w:rsidRDefault="00BA3076" w:rsidP="0051476B">
      <w:pPr>
        <w:jc w:val="center"/>
        <w:rPr>
          <w:rFonts w:ascii="Verdana" w:hAnsi="Verdana"/>
          <w:b/>
          <w:bCs/>
        </w:rPr>
      </w:pPr>
      <w:r w:rsidRPr="0051476B">
        <w:rPr>
          <w:rFonts w:ascii="Verdana" w:hAnsi="Verdana"/>
          <w:b/>
          <w:bCs/>
        </w:rPr>
        <w:t>COMUNIQUESE Y CÚMPLASE</w:t>
      </w:r>
    </w:p>
    <w:p w14:paraId="0C996261" w14:textId="77777777" w:rsidR="00BA3076" w:rsidRPr="00BA3076" w:rsidRDefault="00BA3076" w:rsidP="0051476B">
      <w:pPr>
        <w:jc w:val="center"/>
        <w:rPr>
          <w:rFonts w:ascii="Verdana" w:hAnsi="Verdana"/>
        </w:rPr>
      </w:pPr>
      <w:r w:rsidRPr="00BA3076">
        <w:rPr>
          <w:rFonts w:ascii="Verdana" w:hAnsi="Verdana"/>
        </w:rPr>
        <w:t>Dada en Bogotá D.C., a los 25 AGO. 2015</w:t>
      </w:r>
    </w:p>
    <w:p w14:paraId="735FE1B0" w14:textId="77777777" w:rsidR="00BA3076" w:rsidRPr="00BA3076" w:rsidRDefault="00BA3076" w:rsidP="0051476B">
      <w:pPr>
        <w:jc w:val="center"/>
        <w:rPr>
          <w:rFonts w:ascii="Verdana" w:hAnsi="Verdana"/>
        </w:rPr>
      </w:pPr>
      <w:r w:rsidRPr="00BA3076">
        <w:rPr>
          <w:rFonts w:ascii="Verdana" w:hAnsi="Verdana"/>
          <w:b/>
          <w:bCs/>
        </w:rPr>
        <w:t>CRISTINA PLAZAS MICHELSEN</w:t>
      </w:r>
    </w:p>
    <w:p w14:paraId="40621935" w14:textId="77777777" w:rsidR="00BA3076" w:rsidRPr="00BA3076" w:rsidRDefault="00BA3076" w:rsidP="0051476B">
      <w:pPr>
        <w:jc w:val="center"/>
        <w:rPr>
          <w:rFonts w:ascii="Verdana" w:hAnsi="Verdana"/>
        </w:rPr>
      </w:pPr>
      <w:r w:rsidRPr="00BA3076">
        <w:rPr>
          <w:rFonts w:ascii="Verdana" w:hAnsi="Verdana"/>
        </w:rPr>
        <w:lastRenderedPageBreak/>
        <w:t>Directora General</w:t>
      </w:r>
    </w:p>
    <w:p w14:paraId="64E8A7B4" w14:textId="77777777" w:rsidR="00BA3076" w:rsidRPr="00BA3076" w:rsidRDefault="00BA3076" w:rsidP="00BA3076">
      <w:pPr>
        <w:jc w:val="both"/>
        <w:rPr>
          <w:rFonts w:ascii="Verdana" w:hAnsi="Verdana"/>
        </w:rPr>
      </w:pPr>
    </w:p>
    <w:sectPr w:rsidR="00BA3076" w:rsidRPr="00BA30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D32B9"/>
    <w:rsid w:val="002C2516"/>
    <w:rsid w:val="002E16AF"/>
    <w:rsid w:val="00342AAF"/>
    <w:rsid w:val="003D1958"/>
    <w:rsid w:val="00423CEC"/>
    <w:rsid w:val="004955AF"/>
    <w:rsid w:val="00505ED9"/>
    <w:rsid w:val="0051476B"/>
    <w:rsid w:val="00563CA5"/>
    <w:rsid w:val="006F3F6C"/>
    <w:rsid w:val="00921EA5"/>
    <w:rsid w:val="00A432A9"/>
    <w:rsid w:val="00AF6AC0"/>
    <w:rsid w:val="00B26FE5"/>
    <w:rsid w:val="00BA3076"/>
    <w:rsid w:val="00BD1DA3"/>
    <w:rsid w:val="00C47947"/>
    <w:rsid w:val="00C55422"/>
    <w:rsid w:val="00F37459"/>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9935B-E7B9-4A8A-9521-CB4AA67DA44A}"/>
</file>

<file path=customXml/itemProps2.xml><?xml version="1.0" encoding="utf-8"?>
<ds:datastoreItem xmlns:ds="http://schemas.openxmlformats.org/officeDocument/2006/customXml" ds:itemID="{1E36CA0B-85AB-46FE-BAE9-3D44644975D8}"/>
</file>

<file path=customXml/itemProps3.xml><?xml version="1.0" encoding="utf-8"?>
<ds:datastoreItem xmlns:ds="http://schemas.openxmlformats.org/officeDocument/2006/customXml" ds:itemID="{8719B223-42A7-471F-A093-14A58E298460}"/>
</file>

<file path=docProps/app.xml><?xml version="1.0" encoding="utf-8"?>
<Properties xmlns="http://schemas.openxmlformats.org/officeDocument/2006/extended-properties" xmlns:vt="http://schemas.openxmlformats.org/officeDocument/2006/docPropsVTypes">
  <Template>Normal</Template>
  <TotalTime>5</TotalTime>
  <Pages>4</Pages>
  <Words>917</Words>
  <Characters>5047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2026-01-26T21:18:00Z</dcterms:created>
  <dcterms:modified xsi:type="dcterms:W3CDTF">2026-01-26T21:22:00Z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