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183F" w14:textId="77777777" w:rsidR="00125B61" w:rsidRPr="00125B61" w:rsidRDefault="00125B61" w:rsidP="00F3684E">
      <w:pPr>
        <w:pStyle w:val="Sinespaciado"/>
        <w:jc w:val="center"/>
        <w:rPr>
          <w:rFonts w:ascii="Verdana" w:hAnsi="Verdana"/>
        </w:rPr>
      </w:pPr>
      <w:r w:rsidRPr="00125B61">
        <w:rPr>
          <w:rFonts w:ascii="Verdana" w:hAnsi="Verdana"/>
          <w:b/>
          <w:bCs/>
        </w:rPr>
        <w:t>RESOLUCIÓN 6130 DE 2015</w:t>
      </w:r>
    </w:p>
    <w:p w14:paraId="1C51D537" w14:textId="77777777" w:rsidR="00125B61" w:rsidRDefault="00125B61" w:rsidP="00505ED9">
      <w:pPr>
        <w:pStyle w:val="Sinespaciado"/>
        <w:jc w:val="both"/>
        <w:rPr>
          <w:rFonts w:ascii="Verdana" w:hAnsi="Verdana"/>
          <w:sz w:val="20"/>
          <w:szCs w:val="20"/>
        </w:rPr>
      </w:pPr>
    </w:p>
    <w:p w14:paraId="3760A121" w14:textId="7F2728B6" w:rsidR="00B26FE5" w:rsidRPr="002A139A" w:rsidRDefault="00B26FE5" w:rsidP="00505ED9">
      <w:pPr>
        <w:pStyle w:val="Sinespaciado"/>
        <w:jc w:val="both"/>
        <w:rPr>
          <w:rFonts w:ascii="Verdana" w:hAnsi="Verdana"/>
          <w:sz w:val="20"/>
          <w:szCs w:val="20"/>
        </w:rPr>
      </w:pPr>
      <w:r w:rsidRPr="002A139A">
        <w:rPr>
          <w:rFonts w:ascii="Verdana" w:hAnsi="Verdana"/>
          <w:sz w:val="20"/>
          <w:szCs w:val="20"/>
        </w:rPr>
        <w:t xml:space="preserve">Fecha de Expedición: </w:t>
      </w:r>
      <w:r w:rsidR="00921EA5" w:rsidRPr="002A139A">
        <w:rPr>
          <w:rFonts w:ascii="Verdana" w:hAnsi="Verdana"/>
          <w:sz w:val="20"/>
          <w:szCs w:val="20"/>
        </w:rPr>
        <w:t>21</w:t>
      </w:r>
      <w:r w:rsidRPr="002A139A">
        <w:rPr>
          <w:rFonts w:ascii="Verdana" w:hAnsi="Verdana"/>
          <w:sz w:val="20"/>
          <w:szCs w:val="20"/>
        </w:rPr>
        <w:t xml:space="preserve"> de </w:t>
      </w:r>
      <w:r w:rsidR="000D32B9" w:rsidRPr="002A139A">
        <w:rPr>
          <w:rFonts w:ascii="Verdana" w:hAnsi="Verdana"/>
          <w:sz w:val="20"/>
          <w:szCs w:val="20"/>
        </w:rPr>
        <w:t>agosto</w:t>
      </w:r>
      <w:r w:rsidRPr="002A139A">
        <w:rPr>
          <w:rFonts w:ascii="Verdana" w:hAnsi="Verdana"/>
          <w:sz w:val="20"/>
          <w:szCs w:val="20"/>
        </w:rPr>
        <w:t xml:space="preserve"> de 201</w:t>
      </w:r>
      <w:r w:rsidR="000D32B9" w:rsidRPr="002A139A">
        <w:rPr>
          <w:rFonts w:ascii="Verdana" w:hAnsi="Verdana"/>
          <w:sz w:val="20"/>
          <w:szCs w:val="20"/>
        </w:rPr>
        <w:t>5</w:t>
      </w:r>
    </w:p>
    <w:p w14:paraId="11122D8E" w14:textId="0AA7EA9B" w:rsidR="00B26FE5" w:rsidRPr="002A139A" w:rsidRDefault="00B26FE5" w:rsidP="00505ED9">
      <w:pPr>
        <w:pStyle w:val="Sinespaciado"/>
        <w:jc w:val="both"/>
        <w:rPr>
          <w:rFonts w:ascii="Verdana" w:hAnsi="Verdana"/>
          <w:sz w:val="20"/>
          <w:szCs w:val="20"/>
        </w:rPr>
      </w:pPr>
      <w:r w:rsidRPr="002A139A">
        <w:rPr>
          <w:rFonts w:ascii="Verdana" w:hAnsi="Verdana"/>
          <w:sz w:val="20"/>
          <w:szCs w:val="20"/>
        </w:rPr>
        <w:t xml:space="preserve">Fecha de entrada en vigencia: </w:t>
      </w:r>
      <w:r w:rsidR="00921EA5" w:rsidRPr="002A139A">
        <w:rPr>
          <w:rFonts w:ascii="Verdana" w:hAnsi="Verdana"/>
          <w:sz w:val="20"/>
          <w:szCs w:val="20"/>
        </w:rPr>
        <w:t>2</w:t>
      </w:r>
      <w:r w:rsidR="00F3684E" w:rsidRPr="002A139A">
        <w:rPr>
          <w:rFonts w:ascii="Verdana" w:hAnsi="Verdana"/>
          <w:sz w:val="20"/>
          <w:szCs w:val="20"/>
        </w:rPr>
        <w:t>8</w:t>
      </w:r>
      <w:r w:rsidR="000D32B9" w:rsidRPr="002A139A">
        <w:rPr>
          <w:rFonts w:ascii="Verdana" w:hAnsi="Verdana"/>
          <w:sz w:val="20"/>
          <w:szCs w:val="20"/>
        </w:rPr>
        <w:t xml:space="preserve"> de agosto de 2015</w:t>
      </w:r>
    </w:p>
    <w:p w14:paraId="0487F217" w14:textId="5A96B40A" w:rsidR="00B26FE5" w:rsidRPr="002A139A" w:rsidRDefault="00B26FE5" w:rsidP="00505ED9">
      <w:pPr>
        <w:pStyle w:val="Sinespaciado"/>
        <w:jc w:val="both"/>
        <w:rPr>
          <w:rFonts w:ascii="Verdana" w:hAnsi="Verdana"/>
          <w:sz w:val="20"/>
          <w:szCs w:val="20"/>
        </w:rPr>
      </w:pPr>
      <w:r w:rsidRPr="002A139A">
        <w:rPr>
          <w:rFonts w:ascii="Verdana" w:hAnsi="Verdana"/>
          <w:sz w:val="20"/>
          <w:szCs w:val="20"/>
        </w:rPr>
        <w:t xml:space="preserve">Estado de la vigencia: </w:t>
      </w:r>
      <w:r w:rsidR="002A139A" w:rsidRPr="002A139A">
        <w:rPr>
          <w:rFonts w:ascii="Verdana" w:hAnsi="Verdana"/>
          <w:sz w:val="20"/>
          <w:szCs w:val="20"/>
        </w:rPr>
        <w:t>derogada por el artículo 10 de la Resolución 8282 de 2017</w:t>
      </w:r>
    </w:p>
    <w:p w14:paraId="52A9B0A0" w14:textId="77777777" w:rsidR="00B26FE5" w:rsidRPr="002A139A" w:rsidRDefault="00B26FE5" w:rsidP="00505ED9">
      <w:pPr>
        <w:pStyle w:val="Sinespaciado"/>
        <w:jc w:val="both"/>
        <w:rPr>
          <w:rFonts w:ascii="Verdana" w:hAnsi="Verdana"/>
          <w:sz w:val="20"/>
          <w:szCs w:val="20"/>
        </w:rPr>
      </w:pPr>
    </w:p>
    <w:p w14:paraId="6B01AF20" w14:textId="6259E992" w:rsidR="00B26FE5" w:rsidRPr="002A139A" w:rsidRDefault="00B26FE5" w:rsidP="00505ED9">
      <w:pPr>
        <w:pStyle w:val="Sinespaciado"/>
        <w:jc w:val="both"/>
        <w:rPr>
          <w:rFonts w:ascii="Verdana" w:hAnsi="Verdana"/>
          <w:sz w:val="20"/>
          <w:szCs w:val="20"/>
        </w:rPr>
      </w:pPr>
      <w:r w:rsidRPr="002A139A">
        <w:rPr>
          <w:rFonts w:ascii="Verdana" w:hAnsi="Verdana"/>
          <w:sz w:val="20"/>
          <w:szCs w:val="20"/>
        </w:rPr>
        <w:t xml:space="preserve">Fecha de publicación en Diario Oficial: </w:t>
      </w:r>
      <w:r w:rsidR="00F3684E" w:rsidRPr="002A139A">
        <w:rPr>
          <w:rFonts w:ascii="Verdana" w:hAnsi="Verdana"/>
          <w:sz w:val="20"/>
          <w:szCs w:val="20"/>
        </w:rPr>
        <w:t>28 de agosto de 2015</w:t>
      </w:r>
    </w:p>
    <w:p w14:paraId="727C3FD9" w14:textId="38D88987" w:rsidR="00C55422" w:rsidRPr="002A139A" w:rsidRDefault="00B26FE5" w:rsidP="00505ED9">
      <w:pPr>
        <w:pStyle w:val="Sinespaciado"/>
        <w:jc w:val="both"/>
        <w:rPr>
          <w:rFonts w:ascii="Verdana" w:hAnsi="Verdana"/>
          <w:sz w:val="20"/>
          <w:szCs w:val="20"/>
        </w:rPr>
      </w:pPr>
      <w:r w:rsidRPr="002A139A">
        <w:rPr>
          <w:rFonts w:ascii="Verdana" w:hAnsi="Verdana"/>
          <w:sz w:val="20"/>
          <w:szCs w:val="20"/>
        </w:rPr>
        <w:t xml:space="preserve">Número del Diario Oficial: </w:t>
      </w:r>
      <w:r w:rsidR="00F3684E" w:rsidRPr="002A139A">
        <w:rPr>
          <w:rFonts w:ascii="Verdana" w:hAnsi="Verdana"/>
          <w:sz w:val="20"/>
          <w:szCs w:val="20"/>
        </w:rPr>
        <w:t>49.618</w:t>
      </w:r>
    </w:p>
    <w:p w14:paraId="7D309B68" w14:textId="77777777" w:rsidR="00B26FE5" w:rsidRDefault="00B26FE5" w:rsidP="00505ED9">
      <w:pPr>
        <w:pStyle w:val="Sinespaciado"/>
        <w:jc w:val="both"/>
      </w:pPr>
    </w:p>
    <w:p w14:paraId="6059CFAB" w14:textId="77777777" w:rsidR="00125B61" w:rsidRPr="00125B61" w:rsidRDefault="00125B61" w:rsidP="00F3684E">
      <w:pPr>
        <w:pStyle w:val="Sinespaciado"/>
        <w:jc w:val="center"/>
        <w:rPr>
          <w:rFonts w:ascii="Verdana" w:hAnsi="Verdana"/>
        </w:rPr>
      </w:pPr>
      <w:r w:rsidRPr="00125B61">
        <w:rPr>
          <w:rFonts w:ascii="Verdana" w:hAnsi="Verdana"/>
          <w:b/>
          <w:bCs/>
        </w:rPr>
        <w:t>RESOLUCIÓN 6130 DE 2015</w:t>
      </w:r>
    </w:p>
    <w:p w14:paraId="7080CB9A" w14:textId="77777777" w:rsidR="00125B61" w:rsidRPr="00125B61" w:rsidRDefault="00125B61" w:rsidP="00F3684E">
      <w:pPr>
        <w:pStyle w:val="Sinespaciado"/>
        <w:jc w:val="center"/>
        <w:rPr>
          <w:rFonts w:ascii="Verdana" w:hAnsi="Verdana"/>
        </w:rPr>
      </w:pPr>
      <w:r w:rsidRPr="00125B61">
        <w:rPr>
          <w:rFonts w:ascii="Verdana" w:hAnsi="Verdana"/>
        </w:rPr>
        <w:t>(agosto 21)</w:t>
      </w:r>
    </w:p>
    <w:p w14:paraId="20CE25B9" w14:textId="77777777" w:rsidR="00F3684E" w:rsidRDefault="00F3684E" w:rsidP="00125B61">
      <w:pPr>
        <w:pStyle w:val="Sinespaciado"/>
        <w:jc w:val="both"/>
        <w:rPr>
          <w:rFonts w:ascii="Verdana" w:hAnsi="Verdana"/>
        </w:rPr>
      </w:pPr>
    </w:p>
    <w:p w14:paraId="32972561" w14:textId="77777777" w:rsidR="00125B61" w:rsidRPr="00125B61" w:rsidRDefault="00125B61" w:rsidP="00F3684E">
      <w:pPr>
        <w:pStyle w:val="Sinespaciado"/>
        <w:jc w:val="center"/>
        <w:rPr>
          <w:rFonts w:ascii="Verdana" w:hAnsi="Verdana"/>
        </w:rPr>
      </w:pPr>
      <w:r w:rsidRPr="00125B61">
        <w:rPr>
          <w:rFonts w:ascii="Verdana" w:hAnsi="Verdana"/>
          <w:b/>
          <w:bCs/>
        </w:rPr>
        <w:t>INSTITUTO COLOMBIANO DE BIENESTAR FAMILIAR</w:t>
      </w:r>
    </w:p>
    <w:p w14:paraId="6B81CF34" w14:textId="77777777" w:rsidR="00125B61" w:rsidRPr="00125B61" w:rsidRDefault="00125B61" w:rsidP="00F3684E">
      <w:pPr>
        <w:pStyle w:val="Sinespaciado"/>
        <w:jc w:val="center"/>
        <w:rPr>
          <w:rFonts w:ascii="Verdana" w:hAnsi="Verdana"/>
        </w:rPr>
      </w:pPr>
      <w:r w:rsidRPr="00125B61">
        <w:rPr>
          <w:rFonts w:ascii="Verdana" w:hAnsi="Verdana"/>
          <w:b/>
          <w:bCs/>
        </w:rPr>
        <w:t>CECILIA DE LA FUENTE DE LLERAS</w:t>
      </w:r>
    </w:p>
    <w:p w14:paraId="6DF6FD57" w14:textId="77777777" w:rsidR="00125B61" w:rsidRPr="00125B61" w:rsidRDefault="00125B61" w:rsidP="00F3684E">
      <w:pPr>
        <w:pStyle w:val="Sinespaciado"/>
        <w:jc w:val="center"/>
        <w:rPr>
          <w:rFonts w:ascii="Verdana" w:hAnsi="Verdana"/>
        </w:rPr>
      </w:pPr>
      <w:r w:rsidRPr="00125B61">
        <w:rPr>
          <w:rFonts w:ascii="Verdana" w:hAnsi="Verdana"/>
          <w:b/>
          <w:bCs/>
        </w:rPr>
        <w:t>DIRECCIÓN GENERAL</w:t>
      </w:r>
    </w:p>
    <w:p w14:paraId="14D7EA56" w14:textId="77777777" w:rsidR="00F3684E" w:rsidRDefault="00F3684E" w:rsidP="00F3684E">
      <w:pPr>
        <w:pStyle w:val="Sinespaciado"/>
        <w:jc w:val="center"/>
        <w:rPr>
          <w:rFonts w:ascii="Verdana" w:hAnsi="Verdana"/>
        </w:rPr>
      </w:pPr>
    </w:p>
    <w:p w14:paraId="438482C2" w14:textId="6620D6A8" w:rsidR="00125B61" w:rsidRPr="00125B61" w:rsidRDefault="00125B61" w:rsidP="00F3684E">
      <w:pPr>
        <w:pStyle w:val="Sinespaciado"/>
        <w:jc w:val="center"/>
        <w:rPr>
          <w:rFonts w:ascii="Verdana" w:hAnsi="Verdana"/>
        </w:rPr>
      </w:pPr>
      <w:r w:rsidRPr="00125B61">
        <w:rPr>
          <w:rFonts w:ascii="Verdana" w:hAnsi="Verdana"/>
        </w:rPr>
        <w:t>Por la cual se modifica parcialmente la Resolución número 3899 del 8 de septiembre de 2010 y se deroga la Resolución número 5780 del 27 de diciembre de 2011.</w:t>
      </w:r>
    </w:p>
    <w:p w14:paraId="1E7E944C" w14:textId="77777777" w:rsidR="00F3684E" w:rsidRDefault="00F3684E" w:rsidP="00F3684E">
      <w:pPr>
        <w:pStyle w:val="Sinespaciado"/>
        <w:jc w:val="center"/>
        <w:rPr>
          <w:rFonts w:ascii="Verdana" w:hAnsi="Verdana"/>
        </w:rPr>
      </w:pPr>
    </w:p>
    <w:p w14:paraId="057FB8B3" w14:textId="3A45B005" w:rsidR="00125B61" w:rsidRDefault="00125B61" w:rsidP="00F3684E">
      <w:pPr>
        <w:pStyle w:val="Sinespaciado"/>
        <w:jc w:val="center"/>
        <w:rPr>
          <w:rFonts w:ascii="Verdana" w:hAnsi="Verdana"/>
          <w:b/>
          <w:bCs/>
        </w:rPr>
      </w:pPr>
      <w:r w:rsidRPr="00125B61">
        <w:rPr>
          <w:rFonts w:ascii="Verdana" w:hAnsi="Verdana"/>
          <w:b/>
          <w:bCs/>
        </w:rPr>
        <w:t>LA DIRECTORA GENERAL DEL INSTITUTO COLOMBIANO DE BIENESTAR FAMILIAR - CECILIA DE LA FUENTE DE LLERAS,</w:t>
      </w:r>
    </w:p>
    <w:p w14:paraId="5A366641" w14:textId="77777777" w:rsidR="00F3684E" w:rsidRPr="00125B61" w:rsidRDefault="00F3684E" w:rsidP="00F3684E">
      <w:pPr>
        <w:pStyle w:val="Sinespaciado"/>
        <w:jc w:val="center"/>
        <w:rPr>
          <w:rFonts w:ascii="Verdana" w:hAnsi="Verdana"/>
        </w:rPr>
      </w:pPr>
    </w:p>
    <w:p w14:paraId="0FDD5BBC" w14:textId="12B6DA3C" w:rsidR="00125B61" w:rsidRDefault="00125B61" w:rsidP="00F3684E">
      <w:pPr>
        <w:pStyle w:val="Sinespaciado"/>
        <w:jc w:val="center"/>
        <w:rPr>
          <w:rFonts w:ascii="Verdana" w:hAnsi="Verdana"/>
        </w:rPr>
      </w:pPr>
      <w:r w:rsidRPr="00125B61">
        <w:rPr>
          <w:rFonts w:ascii="Verdana" w:hAnsi="Verdana"/>
        </w:rPr>
        <w:t>en uso de sus facultades legales y estatutarias, en especial las consagradas en los artículos 9o, 10, 12 y 78 de la Ley 489 de 1998, el literal n) del artículo 2o del Decreto número 276 de 1988, el artículo 21 de la Ley 7ª de 1979, el artículo 13 del Decreto número 2388 de 1979, y el artículo 16 de la Ley 1098 de 2006, y</w:t>
      </w:r>
    </w:p>
    <w:p w14:paraId="653F9F1F" w14:textId="77777777" w:rsidR="00F3684E" w:rsidRPr="00125B61" w:rsidRDefault="00F3684E" w:rsidP="00F3684E">
      <w:pPr>
        <w:pStyle w:val="Sinespaciado"/>
        <w:jc w:val="center"/>
        <w:rPr>
          <w:rFonts w:ascii="Verdana" w:hAnsi="Verdana"/>
        </w:rPr>
      </w:pPr>
    </w:p>
    <w:p w14:paraId="3A14F152" w14:textId="77777777" w:rsidR="00125B61" w:rsidRDefault="00125B61" w:rsidP="00F3684E">
      <w:pPr>
        <w:pStyle w:val="Sinespaciado"/>
        <w:jc w:val="center"/>
        <w:rPr>
          <w:rFonts w:ascii="Verdana" w:hAnsi="Verdana"/>
          <w:b/>
          <w:bCs/>
        </w:rPr>
      </w:pPr>
      <w:r w:rsidRPr="00125B61">
        <w:rPr>
          <w:rFonts w:ascii="Verdana" w:hAnsi="Verdana"/>
          <w:b/>
          <w:bCs/>
        </w:rPr>
        <w:t>CONSIDERANDO:</w:t>
      </w:r>
    </w:p>
    <w:p w14:paraId="23239F88" w14:textId="77777777" w:rsidR="00F3684E" w:rsidRPr="00125B61" w:rsidRDefault="00F3684E" w:rsidP="00F3684E">
      <w:pPr>
        <w:pStyle w:val="Sinespaciado"/>
        <w:jc w:val="center"/>
        <w:rPr>
          <w:rFonts w:ascii="Verdana" w:hAnsi="Verdana"/>
        </w:rPr>
      </w:pPr>
    </w:p>
    <w:p w14:paraId="507AAF34" w14:textId="257E434C" w:rsidR="00125B61" w:rsidRDefault="00125B61" w:rsidP="00F3684E">
      <w:pPr>
        <w:pStyle w:val="Sinespaciado"/>
        <w:jc w:val="both"/>
        <w:rPr>
          <w:rFonts w:ascii="Verdana" w:hAnsi="Verdana"/>
        </w:rPr>
      </w:pPr>
      <w:r w:rsidRPr="00125B61">
        <w:rPr>
          <w:rFonts w:ascii="Verdana" w:hAnsi="Verdana"/>
        </w:rPr>
        <w:t>Que al Instituto Colombiano de Bienestar Familiar - Cecilia de la Fuente de Lleras (ICBF), le corresponde asistir al Presidente de la República en la inspección y vigilancia de que trata el numeral 26 del artículo 189 de la Constitución Política, sobre las instituciones de utilidad común que tengan como objetivo la protección de la familia y de los niños, niñas y adolescentes, y dictar las normas administrativas indispensables para regular la prestación del servicio, el cumplimiento pleno de sus objetivos y el funcionamiento del Sistema Nacional de Bienestar Familiar (SNBF);</w:t>
      </w:r>
    </w:p>
    <w:p w14:paraId="65B371AF" w14:textId="77777777" w:rsidR="00F3684E" w:rsidRPr="00125B61" w:rsidRDefault="00F3684E" w:rsidP="00F3684E">
      <w:pPr>
        <w:pStyle w:val="Sinespaciado"/>
        <w:jc w:val="both"/>
        <w:rPr>
          <w:rFonts w:ascii="Verdana" w:hAnsi="Verdana"/>
        </w:rPr>
      </w:pPr>
    </w:p>
    <w:p w14:paraId="0DA0449F" w14:textId="2EBE5682" w:rsidR="00125B61" w:rsidRDefault="00125B61" w:rsidP="00F3684E">
      <w:pPr>
        <w:pStyle w:val="Sinespaciado"/>
        <w:jc w:val="both"/>
        <w:rPr>
          <w:rFonts w:ascii="Verdana" w:hAnsi="Verdana"/>
        </w:rPr>
      </w:pPr>
      <w:r w:rsidRPr="00125B61">
        <w:rPr>
          <w:rFonts w:ascii="Verdana" w:hAnsi="Verdana"/>
        </w:rPr>
        <w:t>Que el artículo 16 de la Ley 1098 de 2006, por la cual se expide el Código de la Infancia y la Adolescencia, establece el deber de vigilancia del Estado a todas las personas naturales o jurídicas, con personería jurídica expedida por el ICBF o sin ella, que aún, con autorización de los padres o representantes legales, alberguen o cuiden a los niños, niñas o adolescentes, y ratifica la competencia del ICBF como ente rector, coordinador y articulador del Sistema Nacional de Bienestar Familiar para otorgar, reconocer, renovar, suspender y cancelar las personerías jurídicas y licencias de funcionamiento a las instituciones del Sistema;</w:t>
      </w:r>
    </w:p>
    <w:p w14:paraId="694BCA59" w14:textId="77777777" w:rsidR="00F3684E" w:rsidRPr="00125B61" w:rsidRDefault="00F3684E" w:rsidP="00F3684E">
      <w:pPr>
        <w:pStyle w:val="Sinespaciado"/>
        <w:jc w:val="both"/>
        <w:rPr>
          <w:rFonts w:ascii="Verdana" w:hAnsi="Verdana"/>
        </w:rPr>
      </w:pPr>
    </w:p>
    <w:p w14:paraId="58753C5C" w14:textId="5DC6EDB3" w:rsidR="00125B61" w:rsidRDefault="00125B61" w:rsidP="00F3684E">
      <w:pPr>
        <w:pStyle w:val="Sinespaciado"/>
        <w:jc w:val="both"/>
        <w:rPr>
          <w:rFonts w:ascii="Verdana" w:hAnsi="Verdana"/>
        </w:rPr>
      </w:pPr>
      <w:r w:rsidRPr="00125B61">
        <w:rPr>
          <w:rFonts w:ascii="Verdana" w:hAnsi="Verdana"/>
        </w:rPr>
        <w:t>Que el artículo 139 del Código de la Infancia y la Adolescencia determina el Sistema de Responsabilidad Penal para Adolescentes (SRPA), como un conjunto de principios, normas, procedimientos, autoridades judiciales especializadas y entes administrativos que rigen o intervienen en la investigación y juzgamiento de delitos cometidos por personas que tengan entre catorce (14) y dieciocho (18) años al momento de cometer el hecho punible, que se rige por las normas subsiguientes y, en lo no previsto, por la Ley 906 de 2004 (Código de Procedimiento Penal), exceptuando aquellas disposiciones que sean contrarias al interés superior de los adolescentes;</w:t>
      </w:r>
    </w:p>
    <w:p w14:paraId="32177D15" w14:textId="77777777" w:rsidR="00F3684E" w:rsidRPr="00125B61" w:rsidRDefault="00F3684E" w:rsidP="00F3684E">
      <w:pPr>
        <w:pStyle w:val="Sinespaciado"/>
        <w:jc w:val="both"/>
        <w:rPr>
          <w:rFonts w:ascii="Verdana" w:hAnsi="Verdana"/>
        </w:rPr>
      </w:pPr>
    </w:p>
    <w:p w14:paraId="249982E5" w14:textId="79DE77CA" w:rsidR="00125B61" w:rsidRDefault="00125B61" w:rsidP="00F3684E">
      <w:pPr>
        <w:pStyle w:val="Sinespaciado"/>
        <w:jc w:val="both"/>
        <w:rPr>
          <w:rFonts w:ascii="Verdana" w:hAnsi="Verdana"/>
        </w:rPr>
      </w:pPr>
      <w:r w:rsidRPr="00125B61">
        <w:rPr>
          <w:rFonts w:ascii="Verdana" w:hAnsi="Verdana"/>
        </w:rPr>
        <w:t>Que el artículo 177 de la Ley 1098 de 2006, establece que las sanciones aplicables a los adolescentes a los que se les haya declarado su responsabilidad penal, dentro del marco del SRPA, se cumplirán en programas de atención especializados del SNBF y deberán responder a los lineamientos técnicos diseñados por el ICBF;</w:t>
      </w:r>
    </w:p>
    <w:p w14:paraId="3C88AC07" w14:textId="77777777" w:rsidR="00F3684E" w:rsidRPr="00125B61" w:rsidRDefault="00F3684E" w:rsidP="00F3684E">
      <w:pPr>
        <w:pStyle w:val="Sinespaciado"/>
        <w:jc w:val="both"/>
        <w:rPr>
          <w:rFonts w:ascii="Verdana" w:hAnsi="Verdana"/>
        </w:rPr>
      </w:pPr>
    </w:p>
    <w:p w14:paraId="303F4D21" w14:textId="6EF48564" w:rsidR="00125B61" w:rsidRDefault="00125B61" w:rsidP="00F3684E">
      <w:pPr>
        <w:pStyle w:val="Sinespaciado"/>
        <w:jc w:val="both"/>
        <w:rPr>
          <w:rFonts w:ascii="Verdana" w:hAnsi="Verdana"/>
        </w:rPr>
      </w:pPr>
      <w:r w:rsidRPr="00125B61">
        <w:rPr>
          <w:rFonts w:ascii="Verdana" w:hAnsi="Verdana"/>
        </w:rPr>
        <w:t>Que el ICBF expidió la Resolución número 3899 de 8 septiembre de 2010, por la cual se establece el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desarrollar el programa de adopción internacional;</w:t>
      </w:r>
    </w:p>
    <w:p w14:paraId="40FBE242" w14:textId="77777777" w:rsidR="00F3684E" w:rsidRPr="00125B61" w:rsidRDefault="00F3684E" w:rsidP="00F3684E">
      <w:pPr>
        <w:pStyle w:val="Sinespaciado"/>
        <w:jc w:val="both"/>
        <w:rPr>
          <w:rFonts w:ascii="Verdana" w:hAnsi="Verdana"/>
        </w:rPr>
      </w:pPr>
    </w:p>
    <w:p w14:paraId="077EBED6" w14:textId="77777777" w:rsidR="00125B61" w:rsidRDefault="00125B61" w:rsidP="00F3684E">
      <w:pPr>
        <w:pStyle w:val="Sinespaciado"/>
        <w:jc w:val="both"/>
        <w:rPr>
          <w:rFonts w:ascii="Verdana" w:hAnsi="Verdana"/>
        </w:rPr>
      </w:pPr>
      <w:r w:rsidRPr="00125B61">
        <w:rPr>
          <w:rFonts w:ascii="Verdana" w:hAnsi="Verdana"/>
        </w:rPr>
        <w:t>Que el cumplimiento de las medidas de privación de libertad, como proceso de atención pedagógico, educativo y restaurativo, es un servicio público a cargo del Estado que no puede ser suspendido o interrumpido, pues proporciona a los jueces el cumplimiento de las sanciones legales y a los adolescentes los medios adecuados para su protección;</w:t>
      </w:r>
    </w:p>
    <w:p w14:paraId="6AE4CC90" w14:textId="77777777" w:rsidR="00F3684E" w:rsidRPr="00125B61" w:rsidRDefault="00F3684E" w:rsidP="00F3684E">
      <w:pPr>
        <w:pStyle w:val="Sinespaciado"/>
        <w:jc w:val="both"/>
        <w:rPr>
          <w:rFonts w:ascii="Verdana" w:hAnsi="Verdana"/>
        </w:rPr>
      </w:pPr>
    </w:p>
    <w:p w14:paraId="246BD509" w14:textId="2AFFFDE3" w:rsidR="00125B61" w:rsidRDefault="00125B61" w:rsidP="00F3684E">
      <w:pPr>
        <w:pStyle w:val="Sinespaciado"/>
        <w:jc w:val="both"/>
        <w:rPr>
          <w:rFonts w:ascii="Verdana" w:hAnsi="Verdana"/>
        </w:rPr>
      </w:pPr>
      <w:r w:rsidRPr="00125B61">
        <w:rPr>
          <w:rFonts w:ascii="Verdana" w:hAnsi="Verdana"/>
        </w:rPr>
        <w:t>Que de acuerdo con lo anterior, y en cumplimiento del principio de interés superior de los niños, niñas y adolescentes, consagrado en el artículo 44 de la Constitución Política se hace necesario que el ICBF garantice la continuidad en la atención de los servicios brindados por las instituciones que operan las modalidades del SRPA y conflicto con la ley, dada su trayectoria y experiencia en el manejo de esta población;</w:t>
      </w:r>
    </w:p>
    <w:p w14:paraId="228CE4DC" w14:textId="77777777" w:rsidR="00F3684E" w:rsidRPr="00125B61" w:rsidRDefault="00F3684E" w:rsidP="00F3684E">
      <w:pPr>
        <w:pStyle w:val="Sinespaciado"/>
        <w:jc w:val="both"/>
        <w:rPr>
          <w:rFonts w:ascii="Verdana" w:hAnsi="Verdana"/>
        </w:rPr>
      </w:pPr>
    </w:p>
    <w:p w14:paraId="57D88413" w14:textId="77777777" w:rsidR="00125B61" w:rsidRDefault="00125B61" w:rsidP="00F3684E">
      <w:pPr>
        <w:pStyle w:val="Sinespaciado"/>
        <w:jc w:val="both"/>
        <w:rPr>
          <w:rFonts w:ascii="Verdana" w:hAnsi="Verdana"/>
        </w:rPr>
      </w:pPr>
      <w:r w:rsidRPr="00125B61">
        <w:rPr>
          <w:rFonts w:ascii="Verdana" w:hAnsi="Verdana"/>
        </w:rPr>
        <w:t>Que por lo anterior y en cumplimiento del Principio Constitucional del Interés Superior de los niños, niñas y adolescentes se hace necesario establecer nuevas directrices para la expedición y prórroga de la Licencia de Funcionamiento Transitoria, para las instituciones que prestan servicios en las diferentes modalidades del Sistema de Responsabilidad Penal para Adolescentes y en Conflicto con la Ley;</w:t>
      </w:r>
    </w:p>
    <w:p w14:paraId="07386D7E" w14:textId="77777777" w:rsidR="00F3684E" w:rsidRPr="00125B61" w:rsidRDefault="00F3684E" w:rsidP="00F3684E">
      <w:pPr>
        <w:pStyle w:val="Sinespaciado"/>
        <w:jc w:val="both"/>
        <w:rPr>
          <w:rFonts w:ascii="Verdana" w:hAnsi="Verdana"/>
        </w:rPr>
      </w:pPr>
    </w:p>
    <w:p w14:paraId="284FA385" w14:textId="77777777" w:rsidR="00125B61" w:rsidRDefault="00125B61" w:rsidP="00F3684E">
      <w:pPr>
        <w:pStyle w:val="Sinespaciado"/>
        <w:jc w:val="both"/>
        <w:rPr>
          <w:rFonts w:ascii="Verdana" w:hAnsi="Verdana"/>
        </w:rPr>
      </w:pPr>
      <w:r w:rsidRPr="00125B61">
        <w:rPr>
          <w:rFonts w:ascii="Verdana" w:hAnsi="Verdana"/>
        </w:rPr>
        <w:t>Que en mérito de lo expuesto,</w:t>
      </w:r>
    </w:p>
    <w:p w14:paraId="4BFE4439" w14:textId="77777777" w:rsidR="00F3684E" w:rsidRPr="00125B61" w:rsidRDefault="00F3684E" w:rsidP="00F3684E">
      <w:pPr>
        <w:pStyle w:val="Sinespaciado"/>
        <w:jc w:val="both"/>
        <w:rPr>
          <w:rFonts w:ascii="Verdana" w:hAnsi="Verdana"/>
        </w:rPr>
      </w:pPr>
    </w:p>
    <w:p w14:paraId="1240FE42" w14:textId="77777777" w:rsidR="00125B61" w:rsidRPr="00125B61" w:rsidRDefault="00125B61" w:rsidP="00F3684E">
      <w:pPr>
        <w:pStyle w:val="Sinespaciado"/>
        <w:jc w:val="center"/>
        <w:rPr>
          <w:rFonts w:ascii="Verdana" w:hAnsi="Verdana"/>
        </w:rPr>
      </w:pPr>
      <w:r w:rsidRPr="00125B61">
        <w:rPr>
          <w:rFonts w:ascii="Verdana" w:hAnsi="Verdana"/>
          <w:b/>
          <w:bCs/>
        </w:rPr>
        <w:t>RESUELVE:</w:t>
      </w:r>
    </w:p>
    <w:p w14:paraId="6266F4C1" w14:textId="7268EEF5" w:rsidR="00125B61" w:rsidRDefault="00125B61" w:rsidP="00F3684E">
      <w:pPr>
        <w:pStyle w:val="Sinespaciado"/>
        <w:jc w:val="both"/>
        <w:rPr>
          <w:rFonts w:ascii="Verdana" w:hAnsi="Verdana"/>
        </w:rPr>
      </w:pPr>
      <w:bookmarkStart w:id="0" w:name="1"/>
      <w:r w:rsidRPr="00125B61">
        <w:rPr>
          <w:rFonts w:ascii="Verdana" w:hAnsi="Verdana"/>
          <w:b/>
          <w:bCs/>
        </w:rPr>
        <w:lastRenderedPageBreak/>
        <w:t>ARTÍCULO 1o.</w:t>
      </w:r>
      <w:bookmarkEnd w:id="0"/>
      <w:r w:rsidRPr="00125B61">
        <w:rPr>
          <w:rFonts w:ascii="Verdana" w:hAnsi="Verdana"/>
        </w:rPr>
        <w:t> </w:t>
      </w:r>
      <w:r w:rsidR="00F3684E" w:rsidRPr="00125B61">
        <w:rPr>
          <w:rFonts w:ascii="Verdana" w:hAnsi="Verdana"/>
        </w:rPr>
        <w:t xml:space="preserve"> </w:t>
      </w:r>
      <w:r w:rsidRPr="00125B61">
        <w:rPr>
          <w:rFonts w:ascii="Verdana" w:hAnsi="Verdana"/>
        </w:rPr>
        <w:t>Modificar el artículo 13 de la Resolución número 3899 de 2010, en el sentido de adicionar el numeral 13.4 en los siguientes términos:</w:t>
      </w:r>
    </w:p>
    <w:p w14:paraId="3FD84A89" w14:textId="77777777" w:rsidR="00F3684E" w:rsidRPr="00125B61" w:rsidRDefault="00F3684E" w:rsidP="00F3684E">
      <w:pPr>
        <w:pStyle w:val="Sinespaciado"/>
        <w:jc w:val="both"/>
        <w:rPr>
          <w:rFonts w:ascii="Verdana" w:hAnsi="Verdana"/>
        </w:rPr>
      </w:pPr>
    </w:p>
    <w:p w14:paraId="22C87498" w14:textId="77777777" w:rsidR="00125B61" w:rsidRPr="00125B61" w:rsidRDefault="00125B61" w:rsidP="00F3684E">
      <w:pPr>
        <w:pStyle w:val="Sinespaciado"/>
        <w:jc w:val="both"/>
        <w:rPr>
          <w:rFonts w:ascii="Verdana" w:hAnsi="Verdana"/>
        </w:rPr>
      </w:pPr>
      <w:r w:rsidRPr="00125B61">
        <w:rPr>
          <w:rFonts w:ascii="Verdana" w:hAnsi="Verdana"/>
          <w:b/>
          <w:bCs/>
        </w:rPr>
        <w:t>13.4. Licencia de funcionamiento transitoria: </w:t>
      </w:r>
      <w:r w:rsidRPr="00125B61">
        <w:rPr>
          <w:rFonts w:ascii="Verdana" w:hAnsi="Verdana"/>
        </w:rPr>
        <w:t>Es el acto administrativo mediante el cual el Instituto Colombiano de Bienestar Familiar Cecilia de la Fuente de Lleras, a través del Director Regional que corresponda, autoriza a una persona jurídica para que preste servicios en las diferentes modalidades del Sistema de Responsabilidad Penal para Adolescentes y en Conflicto con la ley.</w:t>
      </w:r>
    </w:p>
    <w:p w14:paraId="7F2DB4F2" w14:textId="31D7D959" w:rsidR="00125B61" w:rsidRDefault="00125B61" w:rsidP="00F3684E">
      <w:pPr>
        <w:pStyle w:val="Sinespaciado"/>
        <w:jc w:val="both"/>
        <w:rPr>
          <w:rFonts w:ascii="Verdana" w:hAnsi="Verdana"/>
        </w:rPr>
      </w:pPr>
      <w:r w:rsidRPr="00125B61">
        <w:rPr>
          <w:rFonts w:ascii="Verdana" w:hAnsi="Verdana"/>
        </w:rPr>
        <w:t>Esta licencia se otorgará por el término de un (1) año, prorrogable por un término igual y por una única vez, en los casos en que no pueda acreditarse uno o varios de los requisitos de que trata la Resolución número 3899 de 2010 o la norma que la modifique, revoque o sustituya.</w:t>
      </w:r>
    </w:p>
    <w:p w14:paraId="3F006F54" w14:textId="77777777" w:rsidR="00F3684E" w:rsidRPr="00125B61" w:rsidRDefault="00F3684E" w:rsidP="00F3684E">
      <w:pPr>
        <w:pStyle w:val="Sinespaciado"/>
        <w:jc w:val="both"/>
        <w:rPr>
          <w:rFonts w:ascii="Verdana" w:hAnsi="Verdana"/>
        </w:rPr>
      </w:pPr>
    </w:p>
    <w:p w14:paraId="17839DEE" w14:textId="17BC7567" w:rsidR="00125B61" w:rsidRDefault="00125B61" w:rsidP="00F3684E">
      <w:pPr>
        <w:pStyle w:val="Sinespaciado"/>
        <w:jc w:val="both"/>
        <w:rPr>
          <w:rFonts w:ascii="Verdana" w:hAnsi="Verdana"/>
        </w:rPr>
      </w:pPr>
      <w:r w:rsidRPr="00125B61">
        <w:rPr>
          <w:rFonts w:ascii="Verdana" w:hAnsi="Verdana"/>
        </w:rPr>
        <w:t>Para la expedición de esta clase de Licencia, la Institución deberá presentar, con una antelación no inferior a dos (2) meses al vencimiento de la licencia de funcionamiento vigente, ante la Dirección Regional, además de los documentos y requisitos establecidos por la Resolución número 3899 de 2010, un plan de mejoramiento que identifique los aspectos objeto de mejora, los responsables y los tiempos para su cumplimiento, el cual será aprobado por el Jefe de la Oficina de Aseguramiento de la Calidad del ICBF y el Director(a) de Protección del ICBF, quienes realizarán el seguimiento del mismo cada cuatro (4) meses a partir del otorgamiento de la respectiva licencia de funcionamiento.</w:t>
      </w:r>
    </w:p>
    <w:p w14:paraId="51FDA5DA" w14:textId="77777777" w:rsidR="00F3684E" w:rsidRPr="00125B61" w:rsidRDefault="00F3684E" w:rsidP="00F3684E">
      <w:pPr>
        <w:pStyle w:val="Sinespaciado"/>
        <w:jc w:val="both"/>
        <w:rPr>
          <w:rFonts w:ascii="Verdana" w:hAnsi="Verdana"/>
        </w:rPr>
      </w:pPr>
    </w:p>
    <w:p w14:paraId="2F4E6A3C" w14:textId="5E694BC5" w:rsidR="00125B61" w:rsidRDefault="00125B61" w:rsidP="00F3684E">
      <w:pPr>
        <w:pStyle w:val="Sinespaciado"/>
        <w:jc w:val="both"/>
        <w:rPr>
          <w:rFonts w:ascii="Verdana" w:hAnsi="Verdana"/>
        </w:rPr>
      </w:pPr>
      <w:r w:rsidRPr="00125B61">
        <w:rPr>
          <w:rFonts w:ascii="Verdana" w:hAnsi="Verdana"/>
        </w:rPr>
        <w:t>En los casos en que se requiera prorrogar la licencia de funcionamiento transitoria para prestar servicios en las diferentes modalidades del Sistema de Responsabilidad Penal para Adolescentes y en Conflicto con la ley, se deberá presentar ante la Dirección Regional respectiva solicitud de prórroga con una antelación no inferior a dos (2) meses al vencimiento de la licencia de funcionamiento vigente, junto con todos los documentos y requisitos de que tratan los numerales 2, 3, 4 del artículo 24 de la Resolución número 3899 de 2010 y documento en el que conste el avance del cumplimiento del plan de mejora aprobado; este último documento deberá ser remitido de manera inmediata por la Dirección Regional a la Oficina de Aseguramiento de la Calidad y a la Dirección de Protección del ICBF, para su seguimiento, verificación y concepto respecto de la viabilidad de la prórroga.</w:t>
      </w:r>
    </w:p>
    <w:p w14:paraId="7E40DB6A" w14:textId="77777777" w:rsidR="00F3684E" w:rsidRPr="00125B61" w:rsidRDefault="00F3684E" w:rsidP="00F3684E">
      <w:pPr>
        <w:pStyle w:val="Sinespaciado"/>
        <w:jc w:val="both"/>
        <w:rPr>
          <w:rFonts w:ascii="Verdana" w:hAnsi="Verdana"/>
        </w:rPr>
      </w:pPr>
    </w:p>
    <w:p w14:paraId="6E4E512B" w14:textId="77777777" w:rsidR="00125B61" w:rsidRDefault="00125B61" w:rsidP="00F3684E">
      <w:pPr>
        <w:pStyle w:val="Sinespaciado"/>
        <w:jc w:val="both"/>
        <w:rPr>
          <w:rFonts w:ascii="Verdana" w:hAnsi="Verdana"/>
        </w:rPr>
      </w:pPr>
      <w:r w:rsidRPr="00125B61">
        <w:rPr>
          <w:rFonts w:ascii="Verdana" w:hAnsi="Verdana"/>
        </w:rPr>
        <w:t>No será causal para negar la prórroga cuando el plan de mejora no sea cumplido, por fuerza mayor, caso fortuito y hecho de un tercero no imputable a la Institución.</w:t>
      </w:r>
    </w:p>
    <w:p w14:paraId="26CFD93A" w14:textId="77777777" w:rsidR="00F3684E" w:rsidRPr="00125B61" w:rsidRDefault="00F3684E" w:rsidP="00F3684E">
      <w:pPr>
        <w:pStyle w:val="Sinespaciado"/>
        <w:jc w:val="both"/>
        <w:rPr>
          <w:rFonts w:ascii="Verdana" w:hAnsi="Verdana"/>
        </w:rPr>
      </w:pPr>
    </w:p>
    <w:p w14:paraId="4D8CC280" w14:textId="77777777" w:rsidR="00125B61" w:rsidRDefault="00125B61" w:rsidP="00F3684E">
      <w:pPr>
        <w:pStyle w:val="Sinespaciado"/>
        <w:jc w:val="both"/>
        <w:rPr>
          <w:rFonts w:ascii="Verdana" w:hAnsi="Verdana"/>
        </w:rPr>
      </w:pPr>
      <w:r w:rsidRPr="00125B61">
        <w:rPr>
          <w:rFonts w:ascii="Verdana" w:hAnsi="Verdana"/>
        </w:rPr>
        <w:t>Cuando los inmuebles sean de propiedad de los entes territoriales y la no acreditación de los requisitos haga referencia a las condiciones de infraestructura, por lo que la Institución no pueda atenderlos, el Director Regional una vez presentado y aprobado el plan de mejora, solicitará a los entes respectivos la adecuación de los inmuebles para subsanar el incumplimiento lo antes posible y remitirá copia de la solicitud a la Contraloría General de República, la Procuraduría General de la Nación.</w:t>
      </w:r>
    </w:p>
    <w:p w14:paraId="7508404B" w14:textId="77777777" w:rsidR="00F3684E" w:rsidRPr="00125B61" w:rsidRDefault="00F3684E" w:rsidP="00F3684E">
      <w:pPr>
        <w:pStyle w:val="Sinespaciado"/>
        <w:jc w:val="both"/>
        <w:rPr>
          <w:rFonts w:ascii="Verdana" w:hAnsi="Verdana"/>
        </w:rPr>
      </w:pPr>
    </w:p>
    <w:p w14:paraId="2C0E8749" w14:textId="735CACF8" w:rsidR="00125B61" w:rsidRPr="00125B61" w:rsidRDefault="00125B61" w:rsidP="00F3684E">
      <w:pPr>
        <w:pStyle w:val="Sinespaciado"/>
        <w:jc w:val="both"/>
        <w:rPr>
          <w:rFonts w:ascii="Verdana" w:hAnsi="Verdana"/>
        </w:rPr>
      </w:pPr>
      <w:r w:rsidRPr="00125B61">
        <w:rPr>
          <w:rFonts w:ascii="Verdana" w:hAnsi="Verdana"/>
          <w:noProof/>
        </w:rPr>
        <mc:AlternateContent>
          <mc:Choice Requires="wps">
            <w:drawing>
              <wp:inline distT="0" distB="0" distL="0" distR="0" wp14:anchorId="23815E71" wp14:editId="1B9AAAC7">
                <wp:extent cx="304800" cy="304800"/>
                <wp:effectExtent l="0" t="0" r="0" b="0"/>
                <wp:docPr id="271661345" name="Rectángulo 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4E1EAE" id="Rectángulo 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468CCBE" w14:textId="61654D53" w:rsidR="00125B61" w:rsidRPr="00125B61" w:rsidRDefault="00125B61" w:rsidP="00F3684E">
      <w:pPr>
        <w:pStyle w:val="Sinespaciado"/>
        <w:jc w:val="both"/>
        <w:rPr>
          <w:rFonts w:ascii="Verdana" w:hAnsi="Verdana"/>
        </w:rPr>
      </w:pPr>
      <w:bookmarkStart w:id="1" w:name="2"/>
      <w:r w:rsidRPr="00125B61">
        <w:rPr>
          <w:rFonts w:ascii="Verdana" w:hAnsi="Verdana"/>
          <w:b/>
          <w:bCs/>
        </w:rPr>
        <w:t>ARTÍCULO 2o. DEROGATORIA.</w:t>
      </w:r>
      <w:bookmarkEnd w:id="1"/>
      <w:r w:rsidRPr="00125B61">
        <w:rPr>
          <w:rFonts w:ascii="Verdana" w:hAnsi="Verdana"/>
        </w:rPr>
        <w:t> </w:t>
      </w:r>
      <w:r w:rsidR="00F3684E">
        <w:rPr>
          <w:rFonts w:ascii="Verdana" w:hAnsi="Verdana"/>
        </w:rPr>
        <w:t>[</w:t>
      </w:r>
      <w:r w:rsidRPr="00F3684E">
        <w:rPr>
          <w:rFonts w:ascii="Verdana" w:hAnsi="Verdana"/>
        </w:rPr>
        <w:t>Resolución derogada por el artículo 10 de la  Resolución 8282 de 2017</w:t>
      </w:r>
      <w:r w:rsidR="00F3684E">
        <w:rPr>
          <w:rFonts w:ascii="Verdana" w:hAnsi="Verdana"/>
        </w:rPr>
        <w:t>]</w:t>
      </w:r>
      <w:r w:rsidRPr="00125B61">
        <w:rPr>
          <w:rFonts w:ascii="Verdana" w:hAnsi="Verdana"/>
          <w:b/>
          <w:bCs/>
        </w:rPr>
        <w:t> </w:t>
      </w:r>
      <w:r w:rsidRPr="00125B61">
        <w:rPr>
          <w:rFonts w:ascii="Verdana" w:hAnsi="Verdana"/>
        </w:rPr>
        <w:t>La presente resolución deroga en todas sus partes la Resolución número 5780 de 2011 y todas las demás normas que le sean contrarias.</w:t>
      </w:r>
    </w:p>
    <w:p w14:paraId="03836AF8" w14:textId="68C8EF04" w:rsidR="00125B61" w:rsidRPr="00125B61" w:rsidRDefault="00125B61" w:rsidP="00125B61">
      <w:pPr>
        <w:pStyle w:val="Sinespaciado"/>
        <w:rPr>
          <w:rFonts w:ascii="Verdana" w:hAnsi="Verdana"/>
        </w:rPr>
      </w:pPr>
    </w:p>
    <w:p w14:paraId="63AB6CAE" w14:textId="77777777" w:rsidR="00125B61" w:rsidRPr="00125B61" w:rsidRDefault="00125B61" w:rsidP="00F3684E">
      <w:pPr>
        <w:pStyle w:val="Sinespaciado"/>
        <w:jc w:val="both"/>
        <w:rPr>
          <w:rFonts w:ascii="Verdana" w:hAnsi="Verdana"/>
        </w:rPr>
      </w:pPr>
      <w:bookmarkStart w:id="2" w:name="3"/>
      <w:r w:rsidRPr="00125B61">
        <w:rPr>
          <w:rFonts w:ascii="Verdana" w:hAnsi="Verdana"/>
          <w:b/>
          <w:bCs/>
        </w:rPr>
        <w:t>ARTÍCULO 3o. VIGENCIA.</w:t>
      </w:r>
      <w:bookmarkEnd w:id="2"/>
      <w:r w:rsidRPr="00125B61">
        <w:rPr>
          <w:rFonts w:ascii="Verdana" w:hAnsi="Verdana"/>
        </w:rPr>
        <w:t> La presente resolución rige a partir de su expedición y deberá ser publicada en el </w:t>
      </w:r>
      <w:r w:rsidRPr="00125B61">
        <w:rPr>
          <w:rFonts w:ascii="Verdana" w:hAnsi="Verdana"/>
          <w:i/>
          <w:iCs/>
        </w:rPr>
        <w:t>Diario Oficial</w:t>
      </w:r>
      <w:r w:rsidRPr="00125B61">
        <w:rPr>
          <w:rFonts w:ascii="Verdana" w:hAnsi="Verdana"/>
        </w:rPr>
        <w:t>.</w:t>
      </w:r>
    </w:p>
    <w:p w14:paraId="73DCEA7C" w14:textId="77777777" w:rsidR="00F3684E" w:rsidRDefault="00F3684E" w:rsidP="00125B61">
      <w:pPr>
        <w:pStyle w:val="Sinespaciado"/>
        <w:jc w:val="both"/>
        <w:rPr>
          <w:rFonts w:ascii="Verdana" w:hAnsi="Verdana"/>
        </w:rPr>
      </w:pPr>
    </w:p>
    <w:p w14:paraId="42753F14" w14:textId="1DDE4A81" w:rsidR="00125B61" w:rsidRDefault="00125B61" w:rsidP="00F3684E">
      <w:pPr>
        <w:pStyle w:val="Sinespaciado"/>
        <w:jc w:val="center"/>
        <w:rPr>
          <w:rFonts w:ascii="Verdana" w:hAnsi="Verdana"/>
        </w:rPr>
      </w:pPr>
      <w:r w:rsidRPr="00125B61">
        <w:rPr>
          <w:rFonts w:ascii="Verdana" w:hAnsi="Verdana"/>
        </w:rPr>
        <w:t>Publíquese y cúmplase.</w:t>
      </w:r>
    </w:p>
    <w:p w14:paraId="6C413D6C" w14:textId="77777777" w:rsidR="00F3684E" w:rsidRPr="00125B61" w:rsidRDefault="00F3684E" w:rsidP="00F3684E">
      <w:pPr>
        <w:pStyle w:val="Sinespaciado"/>
        <w:jc w:val="center"/>
        <w:rPr>
          <w:rFonts w:ascii="Verdana" w:hAnsi="Verdana"/>
        </w:rPr>
      </w:pPr>
    </w:p>
    <w:p w14:paraId="2701C360" w14:textId="77777777" w:rsidR="00125B61" w:rsidRPr="00125B61" w:rsidRDefault="00125B61" w:rsidP="00F3684E">
      <w:pPr>
        <w:pStyle w:val="Sinespaciado"/>
        <w:jc w:val="center"/>
        <w:rPr>
          <w:rFonts w:ascii="Verdana" w:hAnsi="Verdana"/>
        </w:rPr>
      </w:pPr>
      <w:r w:rsidRPr="00125B61">
        <w:rPr>
          <w:rFonts w:ascii="Verdana" w:hAnsi="Verdana"/>
        </w:rPr>
        <w:t>Dada en Bogotá, D. C., a 21 de agosto de 2015.</w:t>
      </w:r>
    </w:p>
    <w:p w14:paraId="09B0FCF1" w14:textId="77777777" w:rsidR="00125B61" w:rsidRDefault="00125B61" w:rsidP="00F3684E">
      <w:pPr>
        <w:pStyle w:val="Sinespaciado"/>
        <w:jc w:val="center"/>
        <w:rPr>
          <w:rFonts w:ascii="Verdana" w:hAnsi="Verdana"/>
        </w:rPr>
      </w:pPr>
      <w:r w:rsidRPr="00125B61">
        <w:rPr>
          <w:rFonts w:ascii="Verdana" w:hAnsi="Verdana"/>
        </w:rPr>
        <w:t>La Directora General,</w:t>
      </w:r>
    </w:p>
    <w:p w14:paraId="4DC099F7" w14:textId="77777777" w:rsidR="00F3684E" w:rsidRPr="00125B61" w:rsidRDefault="00F3684E" w:rsidP="00F3684E">
      <w:pPr>
        <w:pStyle w:val="Sinespaciado"/>
        <w:jc w:val="center"/>
        <w:rPr>
          <w:rFonts w:ascii="Verdana" w:hAnsi="Verdana"/>
        </w:rPr>
      </w:pPr>
    </w:p>
    <w:p w14:paraId="65E44C77" w14:textId="77777777" w:rsidR="00125B61" w:rsidRPr="00125B61" w:rsidRDefault="00125B61" w:rsidP="00F3684E">
      <w:pPr>
        <w:pStyle w:val="Sinespaciado"/>
        <w:jc w:val="center"/>
        <w:rPr>
          <w:rFonts w:ascii="Verdana" w:hAnsi="Verdana"/>
        </w:rPr>
      </w:pPr>
      <w:r w:rsidRPr="00125B61">
        <w:rPr>
          <w:rFonts w:ascii="Verdana" w:hAnsi="Verdana"/>
          <w:b/>
          <w:bCs/>
        </w:rPr>
        <w:t>CRISTINA PLAZAS MICHELSEN</w:t>
      </w:r>
      <w:r w:rsidRPr="00125B61">
        <w:rPr>
          <w:rFonts w:ascii="Verdana" w:hAnsi="Verdana"/>
        </w:rPr>
        <w:t>.</w:t>
      </w:r>
    </w:p>
    <w:p w14:paraId="03325C6E" w14:textId="77777777" w:rsidR="00125B61" w:rsidRPr="00125B61" w:rsidRDefault="00125B61" w:rsidP="00505ED9">
      <w:pPr>
        <w:pStyle w:val="Sinespaciado"/>
        <w:jc w:val="both"/>
        <w:rPr>
          <w:rFonts w:ascii="Verdana" w:hAnsi="Verdana"/>
        </w:rPr>
      </w:pPr>
    </w:p>
    <w:sectPr w:rsidR="00125B61" w:rsidRPr="00125B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0D32B9"/>
    <w:rsid w:val="00125B61"/>
    <w:rsid w:val="002A139A"/>
    <w:rsid w:val="002E16AF"/>
    <w:rsid w:val="003D1958"/>
    <w:rsid w:val="00423CEC"/>
    <w:rsid w:val="004955AF"/>
    <w:rsid w:val="004F4A96"/>
    <w:rsid w:val="00505ED9"/>
    <w:rsid w:val="00563CA5"/>
    <w:rsid w:val="00665FDA"/>
    <w:rsid w:val="006F3F6C"/>
    <w:rsid w:val="00921EA5"/>
    <w:rsid w:val="00A432A9"/>
    <w:rsid w:val="00AF6AC0"/>
    <w:rsid w:val="00B26FE5"/>
    <w:rsid w:val="00C47947"/>
    <w:rsid w:val="00C55422"/>
    <w:rsid w:val="00F3684E"/>
    <w:rsid w:val="00F37459"/>
    <w:rsid w:val="00F7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541C2-61B0-485D-BD50-AFB83608AD95}"/>
</file>

<file path=customXml/itemProps2.xml><?xml version="1.0" encoding="utf-8"?>
<ds:datastoreItem xmlns:ds="http://schemas.openxmlformats.org/officeDocument/2006/customXml" ds:itemID="{6515CBE6-B2F9-4F71-8D03-4A40DA8F712B}"/>
</file>

<file path=customXml/itemProps3.xml><?xml version="1.0" encoding="utf-8"?>
<ds:datastoreItem xmlns:ds="http://schemas.openxmlformats.org/officeDocument/2006/customXml" ds:itemID="{A516C058-25EF-422B-935F-A0ED2CB0B48A}"/>
</file>

<file path=docProps/app.xml><?xml version="1.0" encoding="utf-8"?>
<Properties xmlns="http://schemas.openxmlformats.org/officeDocument/2006/extended-properties" xmlns:vt="http://schemas.openxmlformats.org/officeDocument/2006/docPropsVTypes">
  <Template>Normal</Template>
  <TotalTime>17</TotalTime>
  <Pages>3</Pages>
  <Words>1294</Words>
  <Characters>7119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4</cp:revision>
  <dcterms:created xsi:type="dcterms:W3CDTF">2026-01-26T20:49:00Z</dcterms:created>
  <dcterms:modified xsi:type="dcterms:W3CDTF">2026-04-16T19:27:00Z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