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94D76" w:rsidR="00B94D76" w:rsidP="00B94D76" w:rsidRDefault="00B94D76" w14:paraId="13B106ED" w14:textId="77777777">
      <w:pPr>
        <w:jc w:val="center"/>
        <w:rPr>
          <w:rFonts w:ascii="Verdana" w:hAnsi="Verdana"/>
        </w:rPr>
      </w:pPr>
      <w:r w:rsidRPr="00B94D76">
        <w:rPr>
          <w:rFonts w:ascii="Verdana" w:hAnsi="Verdana"/>
          <w:b/>
          <w:bCs/>
        </w:rPr>
        <w:t>RESOLUCIÓN 6100 DE 2020</w:t>
      </w:r>
    </w:p>
    <w:p w:rsidRPr="0044282E" w:rsidR="0044282E" w:rsidP="0044282E" w:rsidRDefault="0044282E" w14:paraId="229A7F3B" w14:textId="16A8F683">
      <w:pPr>
        <w:rPr>
          <w:rFonts w:ascii="Verdana" w:hAnsi="Verdana"/>
          <w:sz w:val="20"/>
          <w:szCs w:val="20"/>
        </w:rPr>
      </w:pPr>
      <w:r w:rsidRPr="0044282E">
        <w:rPr>
          <w:rFonts w:ascii="Verdana" w:hAnsi="Verdana"/>
          <w:sz w:val="20"/>
          <w:szCs w:val="20"/>
        </w:rPr>
        <w:t xml:space="preserve">Fecha de Expedición: </w:t>
      </w:r>
      <w:r w:rsidR="00B94D76">
        <w:rPr>
          <w:rFonts w:ascii="Verdana" w:hAnsi="Verdana"/>
          <w:sz w:val="20"/>
          <w:szCs w:val="20"/>
        </w:rPr>
        <w:t>23 de noviembre de 2020</w:t>
      </w:r>
    </w:p>
    <w:p w:rsidRPr="0044282E" w:rsidR="0044282E" w:rsidP="0044282E" w:rsidRDefault="0044282E" w14:paraId="1C0FCC55" w14:textId="6907C15A">
      <w:pPr>
        <w:rPr>
          <w:rFonts w:ascii="Verdana" w:hAnsi="Verdana"/>
          <w:sz w:val="20"/>
          <w:szCs w:val="20"/>
        </w:rPr>
      </w:pPr>
      <w:r w:rsidRPr="0044282E">
        <w:rPr>
          <w:rFonts w:ascii="Verdana" w:hAnsi="Verdana"/>
          <w:sz w:val="20"/>
          <w:szCs w:val="20"/>
        </w:rPr>
        <w:t xml:space="preserve">Fecha de entrada en vigencia: </w:t>
      </w:r>
      <w:r w:rsidR="00B94D76">
        <w:rPr>
          <w:rFonts w:ascii="Verdana" w:hAnsi="Verdana"/>
          <w:sz w:val="20"/>
          <w:szCs w:val="20"/>
        </w:rPr>
        <w:t>23 de noviembre de 2020</w:t>
      </w:r>
    </w:p>
    <w:p w:rsidRPr="0044282E" w:rsidR="0044282E" w:rsidP="622E2DC7" w:rsidRDefault="0044282E" w14:paraId="251EA0D0" w14:textId="21CD33A5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left"/>
        <w:rPr>
          <w:rFonts w:ascii="Verdana" w:hAnsi="Verdana"/>
          <w:sz w:val="20"/>
          <w:szCs w:val="20"/>
        </w:rPr>
      </w:pPr>
      <w:r w:rsidRPr="622E2DC7" w:rsidR="0044282E">
        <w:rPr>
          <w:rFonts w:ascii="Verdana" w:hAnsi="Verdana"/>
          <w:sz w:val="20"/>
          <w:szCs w:val="20"/>
        </w:rPr>
        <w:t xml:space="preserve">Estado de la vigencia: </w:t>
      </w:r>
      <w:r w:rsidRPr="622E2DC7" w:rsidR="03999FCE">
        <w:rPr>
          <w:rFonts w:ascii="Verdana" w:hAnsi="Verdana"/>
          <w:sz w:val="20"/>
          <w:szCs w:val="20"/>
        </w:rPr>
        <w:t xml:space="preserve">Derogada por la resolución </w:t>
      </w:r>
      <w:r w:rsidRPr="622E2DC7" w:rsidR="425E6043">
        <w:rPr>
          <w:rFonts w:ascii="Verdana" w:hAnsi="Verdana"/>
          <w:sz w:val="20"/>
          <w:szCs w:val="20"/>
        </w:rPr>
        <w:t xml:space="preserve">3800 </w:t>
      </w:r>
      <w:r w:rsidRPr="622E2DC7" w:rsidR="03999FCE">
        <w:rPr>
          <w:rFonts w:ascii="Verdana" w:hAnsi="Verdana"/>
          <w:sz w:val="20"/>
          <w:szCs w:val="20"/>
        </w:rPr>
        <w:t>de 2024</w:t>
      </w:r>
    </w:p>
    <w:p w:rsidRPr="0044282E" w:rsidR="0044282E" w:rsidP="0044282E" w:rsidRDefault="0044282E" w14:paraId="230C0D6D" w14:textId="77777777">
      <w:pPr>
        <w:rPr>
          <w:rFonts w:ascii="Verdana" w:hAnsi="Verdana"/>
          <w:sz w:val="20"/>
          <w:szCs w:val="20"/>
        </w:rPr>
      </w:pPr>
      <w:r w:rsidRPr="0044282E">
        <w:rPr>
          <w:rFonts w:ascii="Verdana" w:hAnsi="Verdana"/>
          <w:sz w:val="20"/>
          <w:szCs w:val="20"/>
        </w:rPr>
        <w:t xml:space="preserve"> </w:t>
      </w:r>
    </w:p>
    <w:p w:rsidRPr="0044282E" w:rsidR="0044282E" w:rsidP="0044282E" w:rsidRDefault="0044282E" w14:paraId="206BDB7A" w14:textId="4AD9DEFB">
      <w:pPr>
        <w:rPr>
          <w:rFonts w:ascii="Verdana" w:hAnsi="Verdana"/>
          <w:sz w:val="20"/>
          <w:szCs w:val="20"/>
        </w:rPr>
      </w:pPr>
      <w:r w:rsidRPr="0044282E">
        <w:rPr>
          <w:rFonts w:ascii="Verdana" w:hAnsi="Verdana"/>
          <w:sz w:val="20"/>
          <w:szCs w:val="20"/>
        </w:rPr>
        <w:t xml:space="preserve">Fecha de publicación en Diario Oficial: </w:t>
      </w:r>
      <w:r w:rsidR="00B94D76">
        <w:rPr>
          <w:rFonts w:ascii="Verdana" w:hAnsi="Verdana"/>
          <w:sz w:val="20"/>
          <w:szCs w:val="20"/>
        </w:rPr>
        <w:t>N/A</w:t>
      </w:r>
    </w:p>
    <w:p w:rsidR="0044282E" w:rsidP="0044282E" w:rsidRDefault="0044282E" w14:paraId="3F319CC8" w14:textId="06686A16">
      <w:pPr>
        <w:rPr>
          <w:rFonts w:ascii="Verdana" w:hAnsi="Verdana"/>
          <w:sz w:val="20"/>
          <w:szCs w:val="20"/>
        </w:rPr>
      </w:pPr>
      <w:r w:rsidRPr="0044282E">
        <w:rPr>
          <w:rFonts w:ascii="Verdana" w:hAnsi="Verdana"/>
          <w:sz w:val="20"/>
          <w:szCs w:val="20"/>
        </w:rPr>
        <w:t xml:space="preserve">Número del Diario Oficial: </w:t>
      </w:r>
      <w:r w:rsidR="00B94D76">
        <w:rPr>
          <w:rFonts w:ascii="Verdana" w:hAnsi="Verdana"/>
          <w:sz w:val="20"/>
          <w:szCs w:val="20"/>
        </w:rPr>
        <w:t>N/A</w:t>
      </w:r>
    </w:p>
    <w:p w:rsidRPr="00B94D76" w:rsidR="00B94D76" w:rsidP="00B94D76" w:rsidRDefault="00B94D76" w14:paraId="73574AE1" w14:textId="77777777">
      <w:pPr>
        <w:jc w:val="center"/>
        <w:rPr>
          <w:rFonts w:ascii="Verdana" w:hAnsi="Verdana"/>
        </w:rPr>
      </w:pPr>
      <w:r w:rsidRPr="00B94D76">
        <w:rPr>
          <w:rFonts w:ascii="Verdana" w:hAnsi="Verdana"/>
          <w:b/>
          <w:bCs/>
        </w:rPr>
        <w:t>RESOLUCIÓN 6100 DE 2020</w:t>
      </w:r>
    </w:p>
    <w:p w:rsidRPr="00B94D76" w:rsidR="00B94D76" w:rsidP="00B94D76" w:rsidRDefault="00B94D76" w14:paraId="76E09E82" w14:textId="77777777">
      <w:pPr>
        <w:jc w:val="center"/>
        <w:rPr>
          <w:rFonts w:ascii="Verdana" w:hAnsi="Verdana"/>
        </w:rPr>
      </w:pPr>
      <w:r w:rsidRPr="00B94D76">
        <w:rPr>
          <w:rFonts w:ascii="Verdana" w:hAnsi="Verdana"/>
        </w:rPr>
        <w:t>(noviembre 23)</w:t>
      </w:r>
    </w:p>
    <w:p w:rsidRPr="00B94D76" w:rsidR="00B94D76" w:rsidP="00B94D76" w:rsidRDefault="00B94D76" w14:paraId="546A9380" w14:textId="77777777">
      <w:pPr>
        <w:jc w:val="center"/>
        <w:rPr>
          <w:rFonts w:ascii="Verdana" w:hAnsi="Verdana"/>
        </w:rPr>
      </w:pPr>
      <w:r w:rsidRPr="00B94D76">
        <w:rPr>
          <w:rFonts w:ascii="Verdana" w:hAnsi="Verdana"/>
          <w:b/>
          <w:bCs/>
        </w:rPr>
        <w:t>INSTITUTO COLOMBIANO DE BIENESTAR FAMILIAR</w:t>
      </w:r>
    </w:p>
    <w:p w:rsidRPr="00B94D76" w:rsidR="00B94D76" w:rsidP="00B94D76" w:rsidRDefault="00B94D76" w14:paraId="17A9818D" w14:textId="4D697A0F">
      <w:pPr>
        <w:jc w:val="center"/>
        <w:rPr>
          <w:rFonts w:ascii="Verdana" w:hAnsi="Verdana"/>
        </w:rPr>
      </w:pPr>
      <w:r w:rsidRPr="00B94D76">
        <w:rPr>
          <w:rFonts w:ascii="Verdana" w:hAnsi="Verdana"/>
        </w:rPr>
        <w:t>Por la cual se adiciona un numeral al artículo primero de la Resolución No. 3605 de 27 de mayo de 2020, mediante la cual se efectuaron unas delegaciones de funciones</w:t>
      </w:r>
    </w:p>
    <w:p w:rsidRPr="00B94D76" w:rsidR="00B94D76" w:rsidP="00B94D76" w:rsidRDefault="00B94D76" w14:paraId="5CDBAEDA" w14:textId="77777777">
      <w:pPr>
        <w:jc w:val="center"/>
        <w:rPr>
          <w:rFonts w:ascii="Verdana" w:hAnsi="Verdana"/>
        </w:rPr>
      </w:pPr>
      <w:r w:rsidRPr="00B94D76">
        <w:rPr>
          <w:rFonts w:ascii="Verdana" w:hAnsi="Verdana"/>
          <w:b/>
          <w:bCs/>
        </w:rPr>
        <w:t>LA DIRECTORA GENERAL DEL INSTITUTO COLOMBIANO DE BIENESTAR FAMILIAR CECILIA DE LA FUENTE DE LLERAS – ICBF</w:t>
      </w:r>
    </w:p>
    <w:p w:rsidRPr="00B94D76" w:rsidR="00B94D76" w:rsidP="00B94D76" w:rsidRDefault="00B94D76" w14:paraId="72CFB69C" w14:textId="66340651">
      <w:pPr>
        <w:jc w:val="center"/>
        <w:rPr>
          <w:rFonts w:ascii="Verdana" w:hAnsi="Verdana"/>
        </w:rPr>
      </w:pPr>
      <w:r w:rsidRPr="00B94D76">
        <w:rPr>
          <w:rFonts w:ascii="Verdana" w:hAnsi="Verdana"/>
        </w:rPr>
        <w:t>En uso de sus facultades constitucionales, legales y estatutarias, en especial las conferidas en los artículos 9, 10 y 78 de la Ley 489 de 1998 y en el literal b) del artículo 28 de la Ley 7a de 1979, y</w:t>
      </w:r>
    </w:p>
    <w:p w:rsidRPr="00B94D76" w:rsidR="00B94D76" w:rsidP="00B94D76" w:rsidRDefault="00B94D76" w14:paraId="259D8193" w14:textId="77777777">
      <w:pPr>
        <w:jc w:val="center"/>
        <w:rPr>
          <w:rFonts w:ascii="Verdana" w:hAnsi="Verdana"/>
        </w:rPr>
      </w:pPr>
      <w:r w:rsidRPr="00B94D76">
        <w:rPr>
          <w:rFonts w:ascii="Verdana" w:hAnsi="Verdana"/>
          <w:b/>
          <w:bCs/>
        </w:rPr>
        <w:t>CONSIDERANDO</w:t>
      </w:r>
    </w:p>
    <w:p w:rsidRPr="00B94D76" w:rsidR="00B94D76" w:rsidP="00B94D76" w:rsidRDefault="00B94D76" w14:paraId="2680A478" w14:textId="5816D73A">
      <w:pPr>
        <w:jc w:val="both"/>
        <w:rPr>
          <w:rFonts w:ascii="Verdana" w:hAnsi="Verdana"/>
        </w:rPr>
      </w:pPr>
      <w:r w:rsidRPr="00B94D76">
        <w:rPr>
          <w:rFonts w:ascii="Verdana" w:hAnsi="Verdana"/>
        </w:rPr>
        <w:t>Que de acuerdo con lo preceptuado en el artículo 209 de la Constitución Política, la función administrativa está al servicio de los intereses generales y se debe desarrollar con fundamento en los principios de igualdad, moralidad, eficacia, economía, celeridad, imparcialidad y publicidad.</w:t>
      </w:r>
    </w:p>
    <w:p w:rsidRPr="00B94D76" w:rsidR="00B94D76" w:rsidP="00B94D76" w:rsidRDefault="00B94D76" w14:paraId="30324EAF" w14:textId="5CE735AA">
      <w:pPr>
        <w:jc w:val="both"/>
        <w:rPr>
          <w:rFonts w:ascii="Verdana" w:hAnsi="Verdana"/>
        </w:rPr>
      </w:pPr>
      <w:r w:rsidRPr="00B94D76">
        <w:rPr>
          <w:rFonts w:ascii="Verdana" w:hAnsi="Verdana"/>
        </w:rPr>
        <w:t>Que los artículos 9 y 10 de la Ley 489 de 1998 regulan la facultad que tienen las autoridades administrativas y los representantes legales de las entidades descentralizadas, para delegar el ejercicio de las funciones a sus colaboradores, a través de un acto que siempre será escrito y por medio del cual se determinará la autoridad delegataria y las funciones o asuntos específicos cuya atención y decisión se transfieren.</w:t>
      </w:r>
    </w:p>
    <w:p w:rsidRPr="00B94D76" w:rsidR="00B94D76" w:rsidP="00B94D76" w:rsidRDefault="00B94D76" w14:paraId="1501672B" w14:textId="12A4295D">
      <w:pPr>
        <w:jc w:val="both"/>
        <w:rPr>
          <w:rFonts w:ascii="Verdana" w:hAnsi="Verdana"/>
        </w:rPr>
      </w:pPr>
      <w:r w:rsidRPr="00B94D76">
        <w:rPr>
          <w:rFonts w:ascii="Verdana" w:hAnsi="Verdana"/>
        </w:rPr>
        <w:t>Que el artículo 11 de la Ley 489 de 1998 indica que </w:t>
      </w:r>
      <w:r w:rsidRPr="00B94D76">
        <w:rPr>
          <w:rFonts w:ascii="Verdana" w:hAnsi="Verdana"/>
          <w:i/>
          <w:iCs/>
        </w:rPr>
        <w:t>“...no podrán transferirse mediante delegación: 1. La expedición de reglamentos de carácter general, salvo en los casos expresamente autorizados por la ley. 2. Las funciones, atribuciones y potestades recibidas en virtud de delegación. 3. Las funciones que por su naturaleza o por mandato constitucional o legal no son susceptibles de delegación”.</w:t>
      </w:r>
    </w:p>
    <w:p w:rsidRPr="00B94D76" w:rsidR="00B94D76" w:rsidP="00B94D76" w:rsidRDefault="00B94D76" w14:paraId="71DF9D0F" w14:textId="77777777">
      <w:pPr>
        <w:jc w:val="both"/>
        <w:rPr>
          <w:rFonts w:ascii="Verdana" w:hAnsi="Verdana"/>
        </w:rPr>
      </w:pPr>
      <w:r w:rsidRPr="00B94D76">
        <w:rPr>
          <w:rFonts w:ascii="Verdana" w:hAnsi="Verdana"/>
        </w:rPr>
        <w:lastRenderedPageBreak/>
        <w:t>Que el Consejo de Estado, mediante Sentencia 00314 de 2016, Magistrado Ponente Marco Antonio Velilla, señaló: </w:t>
      </w:r>
      <w:r w:rsidRPr="00B94D76">
        <w:rPr>
          <w:rFonts w:ascii="Verdana" w:hAnsi="Verdana"/>
          <w:i/>
          <w:iCs/>
        </w:rPr>
        <w:t>“Es necesario recordar que la delegación es una medida en virtud de la cual, el titular de una competencia o función administrativa, previamente autorizado por el legislador, decide radicaría temporal y discrecionalmente en cabeza de otra autoridad usualmente subordinada, debiendo quedar en claro que las competencias o funciones susceptibles de delegación, son solo aquellas de las cuales es titular la autoridad delegante”.</w:t>
      </w:r>
    </w:p>
    <w:p w:rsidRPr="00B94D76" w:rsidR="00B94D76" w:rsidP="00B94D76" w:rsidRDefault="00B94D76" w14:paraId="2A992A62" w14:textId="556BFF08">
      <w:pPr>
        <w:jc w:val="both"/>
        <w:rPr>
          <w:rFonts w:ascii="Verdana" w:hAnsi="Verdana"/>
        </w:rPr>
      </w:pPr>
      <w:r w:rsidRPr="00B94D76">
        <w:rPr>
          <w:rFonts w:ascii="Verdana" w:hAnsi="Verdana"/>
        </w:rPr>
        <w:t>Que la Corte Constitucional, mediante Sentencia C-372 de 2002, precisó que </w:t>
      </w:r>
      <w:r w:rsidRPr="00B94D76">
        <w:rPr>
          <w:rFonts w:ascii="Verdana" w:hAnsi="Verdana"/>
          <w:i/>
          <w:iCs/>
        </w:rPr>
        <w:t xml:space="preserve">“Hay funciones cuyo ejercicio es indelegable, sea porque hay restricción expresa sobre la materia o porque la naturaleza de la función no admite la delegación. También resulta improcedente la delegación para el ejercicio de la actividad o la competencia de la integridad de la investidura presidencial o cuando la delegación supone transferir </w:t>
      </w:r>
      <w:proofErr w:type="gramStart"/>
      <w:r w:rsidRPr="00B94D76">
        <w:rPr>
          <w:rFonts w:ascii="Verdana" w:hAnsi="Verdana"/>
          <w:i/>
          <w:iCs/>
        </w:rPr>
        <w:t>aquéllas</w:t>
      </w:r>
      <w:proofErr w:type="gramEnd"/>
      <w:r w:rsidRPr="00B94D76">
        <w:rPr>
          <w:rFonts w:ascii="Verdana" w:hAnsi="Verdana"/>
          <w:i/>
          <w:iCs/>
        </w:rPr>
        <w:t xml:space="preserve"> atribuciones que atañen con el señalamiento de las grandes directrices, orientaciones y la fijación de políticas generales que corresponden como jefe superior de la entidad estatal “pues, lo que realmente debe ser objeto de delegación, son las funciones de mera ejecución, instrumentales u operativas”.</w:t>
      </w:r>
    </w:p>
    <w:p w:rsidRPr="00B94D76" w:rsidR="00B94D76" w:rsidP="00B94D76" w:rsidRDefault="00B94D76" w14:paraId="50FBB4A9" w14:textId="7836D38E">
      <w:pPr>
        <w:jc w:val="both"/>
        <w:rPr>
          <w:rFonts w:ascii="Verdana" w:hAnsi="Verdana"/>
        </w:rPr>
      </w:pPr>
      <w:r w:rsidRPr="00B94D76">
        <w:rPr>
          <w:rFonts w:ascii="Verdana" w:hAnsi="Verdana"/>
        </w:rPr>
        <w:t>Que el artículo 2.2.10.1 del Decreto 1083 de 2015 señala en relación con los programas de estímulos, que las entidades deberán organizados con el fin de motivar el desempeño eficaz y el compromiso de sus empleados y que los estímulos se implementarán a través de programas de bienestar social.</w:t>
      </w:r>
    </w:p>
    <w:p w:rsidRPr="00B94D76" w:rsidR="00B94D76" w:rsidP="00B94D76" w:rsidRDefault="00B94D76" w14:paraId="634EA709" w14:textId="169B941B">
      <w:pPr>
        <w:jc w:val="both"/>
        <w:rPr>
          <w:rFonts w:ascii="Verdana" w:hAnsi="Verdana"/>
        </w:rPr>
      </w:pPr>
      <w:r w:rsidRPr="00B94D76">
        <w:rPr>
          <w:rFonts w:ascii="Verdana" w:hAnsi="Verdana"/>
        </w:rPr>
        <w:t>Que el artículo 2.2.9.2 </w:t>
      </w:r>
      <w:proofErr w:type="spellStart"/>
      <w:r w:rsidRPr="00B94D76">
        <w:rPr>
          <w:rFonts w:ascii="Verdana" w:hAnsi="Verdana"/>
        </w:rPr>
        <w:t>ibídem</w:t>
      </w:r>
      <w:proofErr w:type="spellEnd"/>
      <w:r w:rsidRPr="00B94D76">
        <w:rPr>
          <w:rFonts w:ascii="Verdana" w:hAnsi="Verdana"/>
        </w:rPr>
        <w:t xml:space="preserve"> señala que ¡os programas de capacitación deberán orientarse al desarrollo de las competencias laborales necesarias para el desempeño de los empleados públicos en niveles de excelencia.</w:t>
      </w:r>
    </w:p>
    <w:p w:rsidRPr="00B94D76" w:rsidR="00B94D76" w:rsidP="00B94D76" w:rsidRDefault="00B94D76" w14:paraId="5B6AF6D5" w14:textId="68105667">
      <w:pPr>
        <w:jc w:val="both"/>
        <w:rPr>
          <w:rFonts w:ascii="Verdana" w:hAnsi="Verdana"/>
        </w:rPr>
      </w:pPr>
      <w:r w:rsidRPr="00B94D76">
        <w:rPr>
          <w:rFonts w:ascii="Verdana" w:hAnsi="Verdana"/>
        </w:rPr>
        <w:t xml:space="preserve">Que mediante Resolución No. 3605 de 2020 fueron derogadas las resoluciones Nos. 8777 de 2018 y 10111 de 2018 y las demás disposiciones que le fueran contrarias, y se delegaron unas funciones en el </w:t>
      </w:r>
      <w:proofErr w:type="gramStart"/>
      <w:r w:rsidRPr="00B94D76">
        <w:rPr>
          <w:rFonts w:ascii="Verdana" w:hAnsi="Verdana"/>
        </w:rPr>
        <w:t>Secretario General</w:t>
      </w:r>
      <w:proofErr w:type="gramEnd"/>
      <w:r w:rsidRPr="00B94D76">
        <w:rPr>
          <w:rFonts w:ascii="Verdana" w:hAnsi="Verdana"/>
        </w:rPr>
        <w:t xml:space="preserve"> del ICBF respecto de la expedición de actos administrativos de mera ejecución, instrumentales u operativos, relacionados con la gestión humana y de los colaboradores de la Entidad.</w:t>
      </w:r>
    </w:p>
    <w:p w:rsidRPr="00B94D76" w:rsidR="00B94D76" w:rsidP="00B94D76" w:rsidRDefault="00B94D76" w14:paraId="318C3F2B" w14:textId="77777777">
      <w:pPr>
        <w:jc w:val="both"/>
        <w:rPr>
          <w:rFonts w:ascii="Verdana" w:hAnsi="Verdana"/>
        </w:rPr>
      </w:pPr>
      <w:r w:rsidRPr="00B94D76">
        <w:rPr>
          <w:rFonts w:ascii="Verdana" w:hAnsi="Verdana"/>
        </w:rPr>
        <w:t>Que tanto la ejecución del Plan de Bienestar y Estímulos, como del Plan de Capacitación del Instituto Colombiano de Bienestar Familiar, implican unas gestiones que requieren ser t delegadas en aras de agilizar las actuaciones administrativas que se desplieguen de su operación.</w:t>
      </w:r>
    </w:p>
    <w:p w:rsidRPr="00B94D76" w:rsidR="00B94D76" w:rsidP="00B94D76" w:rsidRDefault="00B94D76" w14:paraId="6C601CC6" w14:textId="77777777">
      <w:pPr>
        <w:jc w:val="both"/>
        <w:rPr>
          <w:rFonts w:ascii="Verdana" w:hAnsi="Verdana"/>
        </w:rPr>
      </w:pPr>
      <w:r w:rsidRPr="00B94D76">
        <w:rPr>
          <w:rFonts w:ascii="Verdana" w:hAnsi="Verdana"/>
        </w:rPr>
        <w:t xml:space="preserve">Que, con base en lo expuesto, se requiere adicionar una función a la delegación realizada al Secretario General, relacionada con la ordenación del gasto y el pago de los apoyos educativos de educación formal dirigida a los servidores de carrera administrativa y de libre nombramiento y remoción que surjan de la ejecución del Plan de Bienestar Social e Incentivos, y las actividades de educación para el </w:t>
      </w:r>
      <w:r w:rsidRPr="00B94D76">
        <w:rPr>
          <w:rFonts w:ascii="Verdana" w:hAnsi="Verdana"/>
        </w:rPr>
        <w:lastRenderedPageBreak/>
        <w:t>trabajo y el desarrollo humano que se generen con ocasión del Pian Institucional de Capacitación.</w:t>
      </w:r>
    </w:p>
    <w:p w:rsidRPr="00B94D76" w:rsidR="00B94D76" w:rsidP="00B94D76" w:rsidRDefault="00B94D76" w14:paraId="3E3CD50F" w14:textId="77777777">
      <w:pPr>
        <w:jc w:val="both"/>
        <w:rPr>
          <w:rFonts w:ascii="Verdana" w:hAnsi="Verdana"/>
        </w:rPr>
      </w:pPr>
      <w:r w:rsidRPr="00B94D76">
        <w:rPr>
          <w:rFonts w:ascii="Verdana" w:hAnsi="Verdana"/>
        </w:rPr>
        <w:t>En mérito de lo expuesto,</w:t>
      </w:r>
    </w:p>
    <w:p w:rsidRPr="00B94D76" w:rsidR="00B94D76" w:rsidP="00B94D76" w:rsidRDefault="00B94D76" w14:paraId="3EC6877A" w14:textId="77777777">
      <w:pPr>
        <w:jc w:val="center"/>
        <w:rPr>
          <w:rFonts w:ascii="Verdana" w:hAnsi="Verdana"/>
        </w:rPr>
      </w:pPr>
      <w:r w:rsidRPr="00B94D76">
        <w:rPr>
          <w:rFonts w:ascii="Verdana" w:hAnsi="Verdana"/>
          <w:b/>
          <w:bCs/>
        </w:rPr>
        <w:t>RESUELVE:</w:t>
      </w:r>
    </w:p>
    <w:p w:rsidRPr="00B94D76" w:rsidR="00B94D76" w:rsidP="00B94D76" w:rsidRDefault="00B94D76" w14:paraId="614823CB" w14:textId="517C6265">
      <w:pPr>
        <w:jc w:val="both"/>
        <w:rPr>
          <w:rFonts w:ascii="Verdana" w:hAnsi="Verdana"/>
        </w:rPr>
      </w:pPr>
      <w:bookmarkStart w:name="1" w:id="0"/>
      <w:r w:rsidRPr="00B94D76">
        <w:rPr>
          <w:rFonts w:ascii="Verdana" w:hAnsi="Verdana"/>
          <w:b/>
          <w:bCs/>
        </w:rPr>
        <w:t>ARTÍCULO PRIMERO.</w:t>
      </w:r>
      <w:bookmarkEnd w:id="0"/>
      <w:r w:rsidRPr="00B94D76">
        <w:rPr>
          <w:rFonts w:ascii="Verdana" w:hAnsi="Verdana"/>
        </w:rPr>
        <w:t> Adicionar el numeral 62 al artículo primero de la Resolución No. 3605 de 27 de mayo de 2020, así:</w:t>
      </w:r>
    </w:p>
    <w:p w:rsidRPr="00B94D76" w:rsidR="00B94D76" w:rsidP="00B94D76" w:rsidRDefault="00B94D76" w14:paraId="2791FFBC" w14:textId="77777777">
      <w:pPr>
        <w:jc w:val="both"/>
        <w:rPr>
          <w:rFonts w:ascii="Verdana" w:hAnsi="Verdana"/>
        </w:rPr>
      </w:pPr>
      <w:r w:rsidRPr="00B94D76">
        <w:rPr>
          <w:rFonts w:ascii="Verdana" w:hAnsi="Verdana"/>
          <w:i/>
          <w:iCs/>
        </w:rPr>
        <w:t>"62. Ordenar el gasto y el pago de los apoyos educativos de educación formal dirigidos a los servidores de carrera administrativa y de libre nombramiento y remoción que surjan de la ejecución del Plan de Bienestar Social e Incentivos y las actividades de educación para el trabajo y el desarrollo humano que surjan con ocasión del Plan Institucional de Capacitación, conforme al análisis técnico realizado por la Dirección de Gestión Humana y aprobado por el Comité de Incentivos Educativos”</w:t>
      </w:r>
    </w:p>
    <w:p w:rsidRPr="00B94D76" w:rsidR="00B94D76" w:rsidP="00B94D76" w:rsidRDefault="00B94D76" w14:paraId="2865FC0F" w14:textId="77777777">
      <w:pPr>
        <w:jc w:val="both"/>
        <w:rPr>
          <w:rFonts w:ascii="Verdana" w:hAnsi="Verdana"/>
        </w:rPr>
      </w:pPr>
      <w:bookmarkStart w:name="2" w:id="1"/>
      <w:r w:rsidRPr="00B94D76">
        <w:rPr>
          <w:rFonts w:ascii="Verdana" w:hAnsi="Verdana"/>
          <w:b/>
          <w:bCs/>
        </w:rPr>
        <w:t>ARTÍCULO SEGUNDO.</w:t>
      </w:r>
      <w:bookmarkEnd w:id="1"/>
      <w:r w:rsidRPr="00B94D76">
        <w:rPr>
          <w:rFonts w:ascii="Verdana" w:hAnsi="Verdana"/>
        </w:rPr>
        <w:t> Publicar la presente Resolución en la página web del Instituto.</w:t>
      </w:r>
    </w:p>
    <w:p w:rsidRPr="00B94D76" w:rsidR="00B94D76" w:rsidP="5E09FA09" w:rsidRDefault="00B94D76" w14:paraId="2F4734A8" w14:textId="5D487793">
      <w:pPr>
        <w:pStyle w:val="Normal"/>
        <w:jc w:val="both"/>
        <w:rPr>
          <w:rFonts w:ascii="Verdana" w:hAnsi="Verdana"/>
        </w:rPr>
      </w:pPr>
      <w:bookmarkStart w:name="3" w:id="2"/>
      <w:r w:rsidRPr="622E2DC7" w:rsidR="00B94D76">
        <w:rPr>
          <w:rFonts w:ascii="Verdana" w:hAnsi="Verdana"/>
          <w:b w:val="1"/>
          <w:bCs w:val="1"/>
        </w:rPr>
        <w:t>ARTÍCULO TERCERO. VIGENCIA Y DEROGATORIAS.</w:t>
      </w:r>
      <w:bookmarkEnd w:id="2"/>
      <w:r w:rsidRPr="622E2DC7" w:rsidR="00B94D76">
        <w:rPr>
          <w:rFonts w:ascii="Verdana" w:hAnsi="Verdana"/>
        </w:rPr>
        <w:t> </w:t>
      </w:r>
      <w:r w:rsidRPr="622E2DC7" w:rsidR="40271C27">
        <w:rPr>
          <w:rFonts w:ascii="Verdana" w:hAnsi="Verdana"/>
          <w:sz w:val="20"/>
          <w:szCs w:val="20"/>
        </w:rPr>
        <w:t xml:space="preserve"> </w:t>
      </w:r>
      <w:r w:rsidRPr="622E2DC7" w:rsidR="40271C27">
        <w:rPr>
          <w:rFonts w:ascii="Verdana" w:hAnsi="Verdana"/>
          <w:sz w:val="22"/>
          <w:szCs w:val="22"/>
        </w:rPr>
        <w:t xml:space="preserve">[Derogada por la resolución </w:t>
      </w:r>
      <w:r w:rsidRPr="622E2DC7" w:rsidR="4AE74FDB">
        <w:rPr>
          <w:rFonts w:ascii="Verdana" w:hAnsi="Verdana"/>
          <w:sz w:val="22"/>
          <w:szCs w:val="22"/>
        </w:rPr>
        <w:t>3800 de 20</w:t>
      </w:r>
      <w:r w:rsidRPr="622E2DC7" w:rsidR="40271C27">
        <w:rPr>
          <w:rFonts w:ascii="Verdana" w:hAnsi="Verdana"/>
          <w:sz w:val="22"/>
          <w:szCs w:val="22"/>
        </w:rPr>
        <w:t>24]</w:t>
      </w:r>
      <w:r w:rsidRPr="622E2DC7" w:rsidR="40271C27">
        <w:rPr>
          <w:rFonts w:ascii="Verdana" w:hAnsi="Verdana"/>
        </w:rPr>
        <w:t xml:space="preserve"> </w:t>
      </w:r>
      <w:r w:rsidRPr="622E2DC7" w:rsidR="00B94D76">
        <w:rPr>
          <w:rFonts w:ascii="Verdana" w:hAnsi="Verdana"/>
        </w:rPr>
        <w:t>La presente Resolución rige a partir de la fecha de su expedición.</w:t>
      </w:r>
    </w:p>
    <w:p w:rsidRPr="00B94D76" w:rsidR="00B94D76" w:rsidP="00B94D76" w:rsidRDefault="00B94D76" w14:paraId="59BBEE04" w14:textId="77777777">
      <w:pPr>
        <w:jc w:val="center"/>
        <w:rPr>
          <w:rFonts w:ascii="Verdana" w:hAnsi="Verdana"/>
        </w:rPr>
      </w:pPr>
      <w:r w:rsidRPr="00B94D76">
        <w:rPr>
          <w:rFonts w:ascii="Verdana" w:hAnsi="Verdana"/>
          <w:b/>
          <w:bCs/>
        </w:rPr>
        <w:t>COMUNÍQUESE Y CÚMPLASE</w:t>
      </w:r>
    </w:p>
    <w:p w:rsidRPr="00B94D76" w:rsidR="00B94D76" w:rsidP="00B94D76" w:rsidRDefault="00B94D76" w14:paraId="19A6F941" w14:textId="77777777">
      <w:pPr>
        <w:jc w:val="center"/>
        <w:rPr>
          <w:rFonts w:ascii="Verdana" w:hAnsi="Verdana"/>
        </w:rPr>
      </w:pPr>
      <w:r w:rsidRPr="00B94D76">
        <w:rPr>
          <w:rFonts w:ascii="Verdana" w:hAnsi="Verdana"/>
        </w:rPr>
        <w:t>Dada en Bogotá D.C., a los 23 días del mes de noviembre de 2020</w:t>
      </w:r>
    </w:p>
    <w:p w:rsidRPr="00B94D76" w:rsidR="00B94D76" w:rsidP="00B94D76" w:rsidRDefault="00B94D76" w14:paraId="35B4F85F" w14:textId="77777777">
      <w:pPr>
        <w:jc w:val="center"/>
        <w:rPr>
          <w:rFonts w:ascii="Verdana" w:hAnsi="Verdana"/>
        </w:rPr>
      </w:pPr>
      <w:r w:rsidRPr="00B94D76">
        <w:rPr>
          <w:rFonts w:ascii="Verdana" w:hAnsi="Verdana"/>
          <w:b/>
          <w:bCs/>
        </w:rPr>
        <w:t xml:space="preserve">LINA MARÍA ARBELÁEZ </w:t>
      </w:r>
      <w:proofErr w:type="spellStart"/>
      <w:r w:rsidRPr="00B94D76">
        <w:rPr>
          <w:rFonts w:ascii="Verdana" w:hAnsi="Verdana"/>
          <w:b/>
          <w:bCs/>
        </w:rPr>
        <w:t>ARBELÁEZ</w:t>
      </w:r>
      <w:proofErr w:type="spellEnd"/>
    </w:p>
    <w:p w:rsidRPr="00B94D76" w:rsidR="00B94D76" w:rsidP="00B94D76" w:rsidRDefault="00B94D76" w14:paraId="7AA93278" w14:textId="77777777">
      <w:pPr>
        <w:jc w:val="center"/>
        <w:rPr>
          <w:rFonts w:ascii="Verdana" w:hAnsi="Verdana"/>
        </w:rPr>
      </w:pPr>
      <w:r w:rsidRPr="00B94D76">
        <w:rPr>
          <w:rFonts w:ascii="Verdana" w:hAnsi="Verdana"/>
        </w:rPr>
        <w:t>Directora General</w:t>
      </w:r>
    </w:p>
    <w:p w:rsidRPr="00B94D76" w:rsidR="00B94D76" w:rsidP="00B94D76" w:rsidRDefault="00B94D76" w14:paraId="3FB81B52" w14:textId="77777777">
      <w:pPr>
        <w:jc w:val="both"/>
        <w:rPr>
          <w:rFonts w:ascii="Verdana" w:hAnsi="Verdana"/>
        </w:rPr>
      </w:pPr>
    </w:p>
    <w:sectPr w:rsidRPr="00B94D76" w:rsidR="00B94D76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2E"/>
    <w:rsid w:val="000B4793"/>
    <w:rsid w:val="0044282E"/>
    <w:rsid w:val="00531DAF"/>
    <w:rsid w:val="00966FF6"/>
    <w:rsid w:val="00B94D76"/>
    <w:rsid w:val="03999FCE"/>
    <w:rsid w:val="40271C27"/>
    <w:rsid w:val="425E6043"/>
    <w:rsid w:val="4AE74FDB"/>
    <w:rsid w:val="5E09FA09"/>
    <w:rsid w:val="622E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DFE5"/>
  <w15:chartTrackingRefBased/>
  <w15:docId w15:val="{1EA37831-A77D-4DB5-87F6-2F831C66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4D7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4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A758D4-B586-483C-B8B8-B4DB20909DB2}"/>
</file>

<file path=customXml/itemProps2.xml><?xml version="1.0" encoding="utf-8"?>
<ds:datastoreItem xmlns:ds="http://schemas.openxmlformats.org/officeDocument/2006/customXml" ds:itemID="{A07CF6FF-779E-4393-9FCA-BE2B99BCE88D}"/>
</file>

<file path=customXml/itemProps3.xml><?xml version="1.0" encoding="utf-8"?>
<ds:datastoreItem xmlns:ds="http://schemas.openxmlformats.org/officeDocument/2006/customXml" ds:itemID="{0B9B0ACF-6B57-459C-ACEB-793307F6A7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4</cp:revision>
  <dcterms:created xsi:type="dcterms:W3CDTF">2026-02-27T22:43:00Z</dcterms:created>
  <dcterms:modified xsi:type="dcterms:W3CDTF">2026-03-04T18:53:48Z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