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2C41F" w14:textId="77777777" w:rsidR="003B5A6D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6054 DE 2010</w:t>
      </w:r>
    </w:p>
    <w:p w14:paraId="2FAA7630" w14:textId="77777777" w:rsidR="003B5A6D" w:rsidRDefault="003B5A6D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  <w:bookmarkStart w:id="0" w:name="_gkik43155102" w:colFirst="0" w:colLast="0"/>
      <w:bookmarkEnd w:id="0"/>
    </w:p>
    <w:p w14:paraId="75947A99" w14:textId="77777777" w:rsidR="00B943CA" w:rsidRPr="00B943CA" w:rsidRDefault="00B943CA" w:rsidP="00B943CA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B943CA">
        <w:rPr>
          <w:rFonts w:ascii="Verdana" w:eastAsia="Verdana" w:hAnsi="Verdana" w:cs="Verdana"/>
          <w:sz w:val="20"/>
          <w:szCs w:val="20"/>
        </w:rPr>
        <w:t>Fecha de Expedición: 30 de diciembre de 2010</w:t>
      </w:r>
    </w:p>
    <w:p w14:paraId="5C302495" w14:textId="77777777" w:rsidR="00B943CA" w:rsidRPr="00B943CA" w:rsidRDefault="00B943CA" w:rsidP="00B943CA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B943CA">
        <w:rPr>
          <w:rFonts w:ascii="Verdana" w:eastAsia="Verdana" w:hAnsi="Verdana" w:cs="Verdana"/>
          <w:sz w:val="20"/>
          <w:szCs w:val="20"/>
        </w:rPr>
        <w:t>Fecha de entrada en vigencia: 30 de diciembre de 2010</w:t>
      </w:r>
    </w:p>
    <w:p w14:paraId="3DF862A3" w14:textId="77777777" w:rsidR="00B943CA" w:rsidRDefault="00B943CA" w:rsidP="00B943CA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B943CA">
        <w:rPr>
          <w:rFonts w:ascii="Verdana" w:eastAsia="Verdana" w:hAnsi="Verdana" w:cs="Verdana"/>
          <w:sz w:val="20"/>
          <w:szCs w:val="20"/>
        </w:rPr>
        <w:t>Estado de la vigencia: Derogada por el artículo 47 de la Resolución 2111 de 2011</w:t>
      </w:r>
    </w:p>
    <w:p w14:paraId="1CAB243B" w14:textId="77777777" w:rsidR="00B943CA" w:rsidRPr="00B943CA" w:rsidRDefault="00B943CA" w:rsidP="00B943CA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2668C8EC" w14:textId="77268D02" w:rsidR="00B943CA" w:rsidRPr="00B943CA" w:rsidRDefault="00B943CA" w:rsidP="00B943CA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B943CA">
        <w:rPr>
          <w:rFonts w:ascii="Verdana" w:eastAsia="Verdana" w:hAnsi="Verdana" w:cs="Verdana"/>
          <w:sz w:val="20"/>
          <w:szCs w:val="20"/>
        </w:rPr>
        <w:t>Fecha de publicación en Diario Oficial:  3 de abril de 2011</w:t>
      </w:r>
    </w:p>
    <w:p w14:paraId="4D72B8C6" w14:textId="1CF0DDED" w:rsidR="00B943CA" w:rsidRPr="00B943CA" w:rsidRDefault="00B943CA" w:rsidP="00B943CA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B943CA">
        <w:rPr>
          <w:rFonts w:ascii="Verdana" w:eastAsia="Verdana" w:hAnsi="Verdana" w:cs="Verdana"/>
          <w:sz w:val="20"/>
          <w:szCs w:val="20"/>
        </w:rPr>
        <w:t>Número del Diario Oficial: 48.031</w:t>
      </w:r>
    </w:p>
    <w:p w14:paraId="17A384B3" w14:textId="77777777" w:rsidR="00B943CA" w:rsidRDefault="00B943CA" w:rsidP="00B943CA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3984CAC8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6054 DE 2010</w:t>
      </w:r>
    </w:p>
    <w:p w14:paraId="36642F1A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30)</w:t>
      </w:r>
    </w:p>
    <w:p w14:paraId="2736BF76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p w14:paraId="7A5BEB7A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aprueban los Lineamientos Técnico - Administrativos y Estándares del Programa de Alimentación Escolar, PAE</w:t>
      </w:r>
    </w:p>
    <w:p w14:paraId="3365B0D1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5F3D0163" w14:textId="2FA4E15F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y en especial de las conferidas en el artículo </w:t>
      </w:r>
      <w:r w:rsidR="003B5A6D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2o del artículo </w:t>
      </w:r>
      <w:r w:rsidR="003B5A6D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3B5A6D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y</w:t>
      </w:r>
    </w:p>
    <w:p w14:paraId="426B2D66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24B97441" w14:textId="6FF1F1FB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3B5A6D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No. 2388 de 1979, las actividades que realicen las entidades del Sistema Nacional de Bienestar Familiar con el fin de prestar el Servicio Público de Bienestar Familiar</w:t>
      </w:r>
      <w:r>
        <w:rPr>
          <w:rFonts w:ascii="Verdana" w:eastAsia="Verdana" w:hAnsi="Verdana" w:cs="Verdana"/>
          <w:i/>
          <w:iCs/>
        </w:rPr>
        <w:t>deberán cumplirse con estricta sujeción a las normas del servicio y a los reglamentos dictados por el ICBF.</w:t>
      </w:r>
    </w:p>
    <w:p w14:paraId="79AD9F0D" w14:textId="1E72A114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3B5A6D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2006, "Por la cual se expide el Código de la Infancia y la Adolescencia", establece que el ICBF,</w:t>
      </w:r>
      <w:r>
        <w:rPr>
          <w:rFonts w:ascii="Verdana" w:eastAsia="Verdana" w:hAnsi="Verdana" w:cs="Verdana"/>
          <w:i/>
          <w:iCs/>
        </w:rPr>
        <w:t xml:space="preserve"> como ente coordinador del Sistema Nacional de Bienestar Familiar, mantendrá todas las funciones que hoy tiene (Ley </w:t>
      </w:r>
      <w:r w:rsidR="003B5A6D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3B5A6D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a/79) y definirá los lineamientos técnicos que las entidades deben cumplir para garantizar los derechos de los niños, las niñas y los adolescentes, y para asegurar su restablecimiento. Así mismo coadyuvará a los entes nacionales, departamentales, distritales y municipales en la ejecución de sus políticas públicas, sin perjuicio de las competencias y funciones constitucionales y legales propias de cada una de ellas.</w:t>
      </w:r>
    </w:p>
    <w:p w14:paraId="14BBB3D4" w14:textId="6709D1AD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conformidad con los artículos </w:t>
      </w:r>
      <w:r w:rsidR="003B5A6D"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y </w:t>
      </w:r>
      <w:r w:rsidR="003B5A6D">
        <w:rPr>
          <w:rFonts w:ascii="Verdana" w:eastAsia="Verdana" w:hAnsi="Verdana" w:cs="Verdana"/>
        </w:rPr>
        <w:t>23</w:t>
      </w:r>
      <w:r>
        <w:rPr>
          <w:rFonts w:ascii="Verdana" w:eastAsia="Verdana" w:hAnsi="Verdana" w:cs="Verdana"/>
        </w:rPr>
        <w:t xml:space="preserve"> del Decreto No. 117 de 2010, la Subdirección de Niñez y Adolescencia y la Subdirección de Nutrición de la Dirección de Prevención son las dependencias encargadas de la revisión, actualización y definición de los lineamientos y estándares técnicos de ejecución del Programa de Alimentación Escolar y proyectos relacionados con el tipo de atención en el que son expertos.</w:t>
      </w:r>
    </w:p>
    <w:p w14:paraId="7FEE9A76" w14:textId="77777777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Que son necesarios para el ICBF la promoción y el posicionamiento del Programa de Alimentación Escolar, de acuerdo con la Política Nacional de Seguridad Alimentaria y el Plan Nacional para la niñez y adolescencia 2008 -2017.</w:t>
      </w:r>
    </w:p>
    <w:p w14:paraId="7FA8A7E2" w14:textId="77777777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43D9599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49A0B1DF" w14:textId="77777777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Aprobar los Lineamientos Técnicos y Administrativos del Programa de Alimentación Escolar, PAE, los cuales harán parte integral de la presente Resolución.</w:t>
      </w:r>
    </w:p>
    <w:p w14:paraId="34D4A70E" w14:textId="2643F125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Los Lineamientos aprobados por el artículo </w:t>
      </w:r>
      <w:r w:rsidR="003B5A6D"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presente Resolución son de obligatorio cumplimiento para las áreas, entidades y servidores públicos que prestan el Servicio Público de Bienestar Familiar.</w:t>
      </w:r>
    </w:p>
    <w:p w14:paraId="5D19A544" w14:textId="77777777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Dirección de Prevención, los Directores Regionales y los Coordinadores de Centro Zonal deberán adoptar las medidas para el cumplimiento y difusión de esta Resolución.</w:t>
      </w:r>
    </w:p>
    <w:p w14:paraId="3BE61219" w14:textId="3D1852BB" w:rsidR="003B5A6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La presente Resolución rige a partir de su publicación y deroga las Resoluciones Nos. </w:t>
      </w:r>
      <w:r w:rsidR="003B5A6D">
        <w:rPr>
          <w:rFonts w:ascii="Verdana" w:eastAsia="Verdana" w:hAnsi="Verdana" w:cs="Verdana"/>
        </w:rPr>
        <w:t>3858</w:t>
      </w:r>
      <w:r>
        <w:rPr>
          <w:rFonts w:ascii="Verdana" w:eastAsia="Verdana" w:hAnsi="Verdana" w:cs="Verdana"/>
        </w:rPr>
        <w:t xml:space="preserve"> de 31 de diciembre de 2007 y 5540 &lt;sic, </w:t>
      </w:r>
      <w:r w:rsidR="003B5A6D">
        <w:rPr>
          <w:rFonts w:ascii="Verdana" w:eastAsia="Verdana" w:hAnsi="Verdana" w:cs="Verdana"/>
        </w:rPr>
        <w:t>5440</w:t>
      </w:r>
      <w:r>
        <w:rPr>
          <w:rFonts w:ascii="Verdana" w:eastAsia="Verdana" w:hAnsi="Verdana" w:cs="Verdana"/>
        </w:rPr>
        <w:t>&gt; de 2 de diciembre de 2009.</w:t>
      </w:r>
    </w:p>
    <w:p w14:paraId="04510E3F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</w:t>
      </w:r>
    </w:p>
    <w:p w14:paraId="349C2D1A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 a los 30 DIC. 2010</w:t>
      </w:r>
    </w:p>
    <w:p w14:paraId="667B0A58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14:paraId="1948D240" w14:textId="77777777" w:rsidR="003B5A6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19B69388" w14:textId="77777777" w:rsidR="003B5A6D" w:rsidRDefault="003B5A6D">
      <w:pPr>
        <w:rPr>
          <w:rFonts w:ascii="Verdana" w:eastAsia="Verdana" w:hAnsi="Verdana" w:cs="Verdana"/>
        </w:rPr>
      </w:pPr>
    </w:p>
    <w:sectPr w:rsidR="003B5A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7340BD-02CD-431A-9857-98D49B8DB74D}"/>
    <w:embedBold r:id="rId2" w:fontKey="{C75A38A2-B263-41D2-B14F-470E61E82F45}"/>
    <w:embedItalic r:id="rId3" w:fontKey="{826B0670-5758-4BE6-A973-C70393930A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7E8AB4-FFA1-4D96-BD3D-2FB7EE8A1D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C25D10-B4DF-489F-BDCA-3EC2265BC3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A6D"/>
    <w:rsid w:val="0007605B"/>
    <w:rsid w:val="003B5A6D"/>
    <w:rsid w:val="007A1865"/>
    <w:rsid w:val="00934A0A"/>
    <w:rsid w:val="00B9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D1AA6"/>
  <w15:docId w15:val="{583E9799-9610-4F10-8552-BCCBC727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F83C16-F115-4582-9B14-5081C8421E0C}"/>
</file>

<file path=customXml/itemProps2.xml><?xml version="1.0" encoding="utf-8"?>
<ds:datastoreItem xmlns:ds="http://schemas.openxmlformats.org/officeDocument/2006/customXml" ds:itemID="{B5649E18-81F4-45FA-A6DA-FB1CFD77C3A1}"/>
</file>

<file path=customXml/itemProps3.xml><?xml version="1.0" encoding="utf-8"?>
<ds:datastoreItem xmlns:ds="http://schemas.openxmlformats.org/officeDocument/2006/customXml" ds:itemID="{67164A2F-48B6-4CAA-8AF0-3A9BAB5890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526</Words>
  <Characters>2899</Characters>
  <Application>Microsoft Office Word</Application>
  <DocSecurity>0</DocSecurity>
  <Lines>24</Lines>
  <Paragraphs>6</Paragraphs>
  <ScaleCrop>false</ScaleCrop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2026-01-06T19:44:00Z</dcterms:created>
  <dcterms:modified xsi:type="dcterms:W3CDTF">2026-04-15T15:33:00Z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