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2A1E" w14:textId="409411F9" w:rsidR="00822FD2" w:rsidRPr="00822FD2" w:rsidRDefault="00822FD2" w:rsidP="00822FD2">
      <w:pPr>
        <w:jc w:val="center"/>
        <w:rPr>
          <w:rFonts w:ascii="Verdana" w:hAnsi="Verdana"/>
          <w:b/>
          <w:bCs/>
          <w:sz w:val="22"/>
          <w:szCs w:val="22"/>
        </w:rPr>
      </w:pPr>
      <w:r w:rsidRPr="00073C0C">
        <w:rPr>
          <w:rFonts w:ascii="Verdana" w:hAnsi="Verdana"/>
          <w:b/>
          <w:bCs/>
          <w:sz w:val="22"/>
          <w:szCs w:val="22"/>
        </w:rPr>
        <w:t>RESOLUCION 6017 DE 2014</w:t>
      </w:r>
    </w:p>
    <w:p w14:paraId="51158C48" w14:textId="6D88B894" w:rsidR="00594BEB" w:rsidRPr="0003230A" w:rsidRDefault="00594BEB" w:rsidP="00594BEB">
      <w:pPr>
        <w:rPr>
          <w:rFonts w:ascii="Verdana" w:hAnsi="Verdana"/>
          <w:sz w:val="20"/>
          <w:szCs w:val="20"/>
        </w:rPr>
      </w:pPr>
      <w:r w:rsidRPr="0003230A">
        <w:rPr>
          <w:rFonts w:ascii="Verdana" w:hAnsi="Verdana"/>
          <w:sz w:val="20"/>
          <w:szCs w:val="20"/>
        </w:rPr>
        <w:t xml:space="preserve">Fecha de Expedición: </w:t>
      </w:r>
      <w:r w:rsidR="00822FD2" w:rsidRPr="0003230A">
        <w:rPr>
          <w:rFonts w:ascii="Verdana" w:hAnsi="Verdana"/>
          <w:sz w:val="20"/>
          <w:szCs w:val="20"/>
        </w:rPr>
        <w:t>21</w:t>
      </w:r>
      <w:r w:rsidRPr="0003230A">
        <w:rPr>
          <w:rFonts w:ascii="Verdana" w:hAnsi="Verdana"/>
          <w:sz w:val="20"/>
          <w:szCs w:val="20"/>
        </w:rPr>
        <w:t xml:space="preserve"> de octubre de 2014</w:t>
      </w:r>
    </w:p>
    <w:p w14:paraId="42B39700" w14:textId="256B9D76" w:rsidR="00594BEB" w:rsidRPr="0003230A" w:rsidRDefault="00594BEB" w:rsidP="00594BEB">
      <w:pPr>
        <w:rPr>
          <w:rFonts w:ascii="Verdana" w:hAnsi="Verdana"/>
          <w:sz w:val="20"/>
          <w:szCs w:val="20"/>
        </w:rPr>
      </w:pPr>
      <w:r w:rsidRPr="0003230A">
        <w:rPr>
          <w:rFonts w:ascii="Verdana" w:hAnsi="Verdana"/>
          <w:sz w:val="20"/>
          <w:szCs w:val="20"/>
        </w:rPr>
        <w:t xml:space="preserve">Fecha de </w:t>
      </w:r>
      <w:proofErr w:type="gramStart"/>
      <w:r w:rsidRPr="0003230A">
        <w:rPr>
          <w:rFonts w:ascii="Verdana" w:hAnsi="Verdana"/>
          <w:sz w:val="20"/>
          <w:szCs w:val="20"/>
        </w:rPr>
        <w:t>entrada en vigencia</w:t>
      </w:r>
      <w:proofErr w:type="gramEnd"/>
      <w:r w:rsidRPr="0003230A">
        <w:rPr>
          <w:rFonts w:ascii="Verdana" w:hAnsi="Verdana"/>
          <w:sz w:val="20"/>
          <w:szCs w:val="20"/>
        </w:rPr>
        <w:t xml:space="preserve">: </w:t>
      </w:r>
      <w:r w:rsidR="00AA0675" w:rsidRPr="0003230A">
        <w:rPr>
          <w:rFonts w:ascii="Verdana" w:hAnsi="Verdana"/>
          <w:sz w:val="20"/>
          <w:szCs w:val="20"/>
        </w:rPr>
        <w:t>21</w:t>
      </w:r>
      <w:r w:rsidRPr="0003230A">
        <w:rPr>
          <w:rFonts w:ascii="Verdana" w:hAnsi="Verdana"/>
          <w:sz w:val="20"/>
          <w:szCs w:val="20"/>
        </w:rPr>
        <w:t xml:space="preserve"> de octubre de 2014</w:t>
      </w:r>
    </w:p>
    <w:p w14:paraId="7EB4A39A" w14:textId="5DBBE522" w:rsidR="00594BEB" w:rsidRPr="0003230A" w:rsidRDefault="00594BEB" w:rsidP="00594BEB">
      <w:pPr>
        <w:rPr>
          <w:rFonts w:ascii="Verdana" w:hAnsi="Verdana"/>
          <w:sz w:val="20"/>
          <w:szCs w:val="20"/>
        </w:rPr>
      </w:pPr>
      <w:r w:rsidRPr="0003230A">
        <w:rPr>
          <w:rFonts w:ascii="Verdana" w:hAnsi="Verdana"/>
          <w:sz w:val="20"/>
          <w:szCs w:val="20"/>
        </w:rPr>
        <w:t xml:space="preserve">Estado de la vigencia: </w:t>
      </w:r>
      <w:r w:rsidR="00AA0675" w:rsidRPr="0003230A">
        <w:rPr>
          <w:rFonts w:ascii="Verdana" w:hAnsi="Verdana"/>
          <w:sz w:val="20"/>
          <w:szCs w:val="20"/>
        </w:rPr>
        <w:t>Vigente</w:t>
      </w:r>
    </w:p>
    <w:p w14:paraId="72F54B85" w14:textId="6526E851" w:rsidR="00594BEB" w:rsidRPr="0003230A" w:rsidRDefault="00073C0C" w:rsidP="00594BEB">
      <w:pPr>
        <w:rPr>
          <w:rFonts w:ascii="Verdana" w:hAnsi="Verdana"/>
          <w:sz w:val="20"/>
          <w:szCs w:val="20"/>
        </w:rPr>
      </w:pPr>
      <w:r w:rsidRPr="0003230A">
        <w:rPr>
          <w:rFonts w:ascii="Verdana" w:hAnsi="Verdana"/>
          <w:sz w:val="20"/>
          <w:szCs w:val="20"/>
        </w:rPr>
        <w:t xml:space="preserve">                   </w:t>
      </w:r>
    </w:p>
    <w:p w14:paraId="475F21D4" w14:textId="77777777" w:rsidR="00594BEB" w:rsidRPr="0003230A" w:rsidRDefault="00594BEB" w:rsidP="00594BEB">
      <w:pPr>
        <w:rPr>
          <w:rFonts w:ascii="Verdana" w:hAnsi="Verdana"/>
          <w:sz w:val="20"/>
          <w:szCs w:val="20"/>
        </w:rPr>
      </w:pPr>
      <w:r w:rsidRPr="0003230A">
        <w:rPr>
          <w:rFonts w:ascii="Verdana" w:hAnsi="Verdana"/>
          <w:sz w:val="20"/>
          <w:szCs w:val="20"/>
        </w:rPr>
        <w:t>Fecha de publicación en Diario Oficial: N/A</w:t>
      </w:r>
    </w:p>
    <w:p w14:paraId="27A1AD3D" w14:textId="77777777" w:rsidR="00594BEB" w:rsidRPr="0003230A" w:rsidRDefault="00594BEB" w:rsidP="00594BEB">
      <w:pPr>
        <w:rPr>
          <w:rFonts w:ascii="Verdana" w:hAnsi="Verdana"/>
          <w:sz w:val="20"/>
          <w:szCs w:val="20"/>
        </w:rPr>
      </w:pPr>
      <w:r w:rsidRPr="0003230A">
        <w:rPr>
          <w:rFonts w:ascii="Verdana" w:hAnsi="Verdana"/>
          <w:sz w:val="20"/>
          <w:szCs w:val="20"/>
        </w:rPr>
        <w:t>Número del Diario Oficial: N/A</w:t>
      </w:r>
    </w:p>
    <w:p w14:paraId="497579EF" w14:textId="36C84F7A" w:rsidR="00AA0675" w:rsidRPr="0003230A" w:rsidRDefault="00AA0675" w:rsidP="00DA17B0">
      <w:pPr>
        <w:rPr>
          <w:rFonts w:ascii="Verdana" w:hAnsi="Verdana"/>
          <w:sz w:val="20"/>
          <w:szCs w:val="20"/>
        </w:rPr>
      </w:pPr>
      <w:r w:rsidRPr="0003230A">
        <w:rPr>
          <w:rFonts w:ascii="Verdana" w:hAnsi="Verdana"/>
          <w:sz w:val="20"/>
          <w:szCs w:val="20"/>
        </w:rPr>
        <w:t xml:space="preserve">Notas: </w:t>
      </w:r>
      <w:r w:rsidR="00DA17B0" w:rsidRPr="0003230A">
        <w:rPr>
          <w:rFonts w:ascii="Verdana" w:hAnsi="Verdana"/>
          <w:sz w:val="20"/>
          <w:szCs w:val="20"/>
        </w:rPr>
        <w:t>Modificada por la Resolución 5710 de 11 de agosto de 2015</w:t>
      </w:r>
      <w:r w:rsidR="00DA17B0" w:rsidRPr="0003230A">
        <w:rPr>
          <w:rFonts w:ascii="Verdana" w:hAnsi="Verdana"/>
          <w:sz w:val="20"/>
          <w:szCs w:val="20"/>
        </w:rPr>
        <w:t xml:space="preserve">, </w:t>
      </w:r>
      <w:r w:rsidR="00DA17B0" w:rsidRPr="0003230A">
        <w:rPr>
          <w:rFonts w:ascii="Verdana" w:hAnsi="Verdana"/>
          <w:sz w:val="20"/>
          <w:szCs w:val="20"/>
        </w:rPr>
        <w:t>la Resolución 700 de 18 de febrero de 2015</w:t>
      </w:r>
      <w:r w:rsidR="00DA17B0" w:rsidRPr="0003230A">
        <w:rPr>
          <w:rFonts w:ascii="Verdana" w:hAnsi="Verdana"/>
          <w:sz w:val="20"/>
          <w:szCs w:val="20"/>
        </w:rPr>
        <w:t xml:space="preserve"> y </w:t>
      </w:r>
      <w:r w:rsidR="00DA17B0" w:rsidRPr="0003230A">
        <w:rPr>
          <w:rFonts w:ascii="Verdana" w:hAnsi="Verdana"/>
          <w:sz w:val="20"/>
          <w:szCs w:val="20"/>
        </w:rPr>
        <w:t>por la Resolución 6464 de 5 de noviembre de 2014</w:t>
      </w:r>
      <w:r w:rsidR="00DA17B0" w:rsidRPr="0003230A">
        <w:rPr>
          <w:rFonts w:ascii="Verdana" w:hAnsi="Verdana"/>
          <w:sz w:val="20"/>
          <w:szCs w:val="20"/>
        </w:rPr>
        <w:t xml:space="preserve"> </w:t>
      </w:r>
    </w:p>
    <w:p w14:paraId="3148710B" w14:textId="2DFD6DD4" w:rsidR="00594BEB" w:rsidRPr="00073C0C" w:rsidRDefault="00594BEB" w:rsidP="00073C0C">
      <w:pPr>
        <w:jc w:val="center"/>
        <w:rPr>
          <w:rFonts w:ascii="Verdana" w:hAnsi="Verdana"/>
          <w:b/>
          <w:bCs/>
          <w:sz w:val="22"/>
          <w:szCs w:val="22"/>
        </w:rPr>
      </w:pPr>
      <w:r w:rsidRPr="00073C0C">
        <w:rPr>
          <w:rFonts w:ascii="Verdana" w:hAnsi="Verdana"/>
          <w:b/>
          <w:bCs/>
          <w:sz w:val="22"/>
          <w:szCs w:val="22"/>
        </w:rPr>
        <w:t>RESOLUCION 6017 DE 2014</w:t>
      </w:r>
    </w:p>
    <w:p w14:paraId="43257A1A" w14:textId="5D9F4700" w:rsidR="00594BEB" w:rsidRPr="00073C0C" w:rsidRDefault="00594BEB" w:rsidP="00073C0C">
      <w:pPr>
        <w:jc w:val="center"/>
        <w:rPr>
          <w:rFonts w:ascii="Verdana" w:hAnsi="Verdana"/>
          <w:b/>
          <w:bCs/>
          <w:sz w:val="22"/>
          <w:szCs w:val="22"/>
        </w:rPr>
      </w:pPr>
      <w:r w:rsidRPr="00073C0C">
        <w:rPr>
          <w:rFonts w:ascii="Verdana" w:hAnsi="Verdana"/>
          <w:b/>
          <w:bCs/>
          <w:sz w:val="22"/>
          <w:szCs w:val="22"/>
        </w:rPr>
        <w:t>(</w:t>
      </w:r>
      <w:r w:rsidR="00073C0C" w:rsidRPr="00073C0C">
        <w:rPr>
          <w:rFonts w:ascii="Verdana" w:hAnsi="Verdana"/>
          <w:b/>
          <w:bCs/>
          <w:sz w:val="22"/>
          <w:szCs w:val="22"/>
        </w:rPr>
        <w:t xml:space="preserve">21 de </w:t>
      </w:r>
      <w:r w:rsidRPr="00073C0C">
        <w:rPr>
          <w:rFonts w:ascii="Verdana" w:hAnsi="Verdana"/>
          <w:b/>
          <w:bCs/>
          <w:sz w:val="22"/>
          <w:szCs w:val="22"/>
        </w:rPr>
        <w:t>octubre)</w:t>
      </w:r>
    </w:p>
    <w:p w14:paraId="2A541129" w14:textId="77777777" w:rsidR="00594BEB" w:rsidRPr="00073C0C" w:rsidRDefault="00594BEB" w:rsidP="00073C0C">
      <w:pPr>
        <w:jc w:val="center"/>
        <w:rPr>
          <w:rFonts w:ascii="Verdana" w:hAnsi="Verdana"/>
          <w:b/>
          <w:bCs/>
          <w:sz w:val="22"/>
          <w:szCs w:val="22"/>
        </w:rPr>
      </w:pPr>
      <w:r w:rsidRPr="00073C0C">
        <w:rPr>
          <w:rFonts w:ascii="Verdana" w:hAnsi="Verdana"/>
          <w:b/>
          <w:bCs/>
          <w:sz w:val="22"/>
          <w:szCs w:val="22"/>
        </w:rPr>
        <w:t>INSTITUTO COLOMBIANO DE BIENESTAR FAMILIAR – ICBF</w:t>
      </w:r>
    </w:p>
    <w:p w14:paraId="3DD60288" w14:textId="77777777" w:rsidR="00594BEB" w:rsidRPr="00594BEB" w:rsidRDefault="00594BEB" w:rsidP="00073C0C">
      <w:pPr>
        <w:jc w:val="center"/>
        <w:rPr>
          <w:rFonts w:ascii="Verdana" w:hAnsi="Verdana"/>
          <w:sz w:val="22"/>
          <w:szCs w:val="22"/>
        </w:rPr>
      </w:pPr>
      <w:r w:rsidRPr="00594BEB">
        <w:rPr>
          <w:rFonts w:ascii="Verdana" w:hAnsi="Verdana"/>
          <w:sz w:val="22"/>
          <w:szCs w:val="22"/>
        </w:rPr>
        <w:t>"Por la cual se conforma el Comité de Convivencia Laboral en la Sede de la Dirección General para el periodo 2014 - 2016"</w:t>
      </w:r>
    </w:p>
    <w:p w14:paraId="5FF0955A" w14:textId="350B98E0" w:rsidR="00594BEB" w:rsidRPr="00073C0C" w:rsidRDefault="00594BEB" w:rsidP="00073C0C">
      <w:pPr>
        <w:jc w:val="center"/>
        <w:rPr>
          <w:rFonts w:ascii="Verdana" w:hAnsi="Verdana"/>
          <w:b/>
          <w:bCs/>
          <w:sz w:val="22"/>
          <w:szCs w:val="22"/>
        </w:rPr>
      </w:pPr>
      <w:r w:rsidRPr="00073C0C">
        <w:rPr>
          <w:rFonts w:ascii="Verdana" w:hAnsi="Verdana"/>
          <w:b/>
          <w:bCs/>
          <w:sz w:val="22"/>
          <w:szCs w:val="22"/>
        </w:rPr>
        <w:t>LA DIRECTORA GENERAL DEL INSTITUTO COLOMBIANO DE BIENESTAR FAMILIAR CECILIA DE LA FUENTE DE LLERAS</w:t>
      </w:r>
    </w:p>
    <w:p w14:paraId="7A5C7750" w14:textId="14920E0C" w:rsidR="00594BEB" w:rsidRPr="00594BEB" w:rsidRDefault="00594BEB" w:rsidP="00073C0C">
      <w:pPr>
        <w:jc w:val="center"/>
        <w:rPr>
          <w:rFonts w:ascii="Verdana" w:hAnsi="Verdana"/>
          <w:sz w:val="22"/>
          <w:szCs w:val="22"/>
        </w:rPr>
      </w:pPr>
      <w:r w:rsidRPr="00594BEB">
        <w:rPr>
          <w:rFonts w:ascii="Verdana" w:hAnsi="Verdana"/>
          <w:sz w:val="22"/>
          <w:szCs w:val="22"/>
        </w:rPr>
        <w:t>En uso de sus facultades legales y en especial de las que le confieren los artículos 78 de la Ley 489 de 1998, artículos 9o de la Ley 1010 de 2006, numeral 1.7 del artículo 14 de la Resolución 2646 del 17 de julio de 2008 y la Resolución 652 del 30 de abril del 2012 y,</w:t>
      </w:r>
    </w:p>
    <w:p w14:paraId="485A43E1" w14:textId="77777777" w:rsidR="00594BEB" w:rsidRPr="00073C0C" w:rsidRDefault="00594BEB" w:rsidP="00073C0C">
      <w:pPr>
        <w:jc w:val="center"/>
        <w:rPr>
          <w:rFonts w:ascii="Verdana" w:hAnsi="Verdana"/>
          <w:b/>
          <w:bCs/>
          <w:sz w:val="22"/>
          <w:szCs w:val="22"/>
        </w:rPr>
      </w:pPr>
      <w:r w:rsidRPr="00073C0C">
        <w:rPr>
          <w:rFonts w:ascii="Verdana" w:hAnsi="Verdana"/>
          <w:b/>
          <w:bCs/>
          <w:sz w:val="22"/>
          <w:szCs w:val="22"/>
        </w:rPr>
        <w:t>CONSIDERANDO:</w:t>
      </w:r>
    </w:p>
    <w:p w14:paraId="27B2D824" w14:textId="6F3DB0B0" w:rsidR="00594BEB" w:rsidRPr="00073C0C" w:rsidRDefault="00594BEB" w:rsidP="00073C0C">
      <w:pPr>
        <w:pStyle w:val="Prrafodelista"/>
        <w:numPr>
          <w:ilvl w:val="0"/>
          <w:numId w:val="1"/>
        </w:numPr>
        <w:jc w:val="both"/>
        <w:rPr>
          <w:rFonts w:ascii="Verdana" w:hAnsi="Verdana"/>
          <w:sz w:val="22"/>
          <w:szCs w:val="22"/>
        </w:rPr>
      </w:pPr>
      <w:r w:rsidRPr="00073C0C">
        <w:rPr>
          <w:rFonts w:ascii="Verdana" w:hAnsi="Verdana"/>
          <w:sz w:val="22"/>
          <w:szCs w:val="22"/>
        </w:rPr>
        <w:t>Que con sujeción a lo dispuesto en el numeral 1, del artículo 9, de la Ley 1010 de 2006, por la cual se adoptan medidas para prevenir, corregir, y sancionar las conductas de acoso laboral y otros hostigamientos en el marco de las relaciones de trabajo.</w:t>
      </w:r>
    </w:p>
    <w:p w14:paraId="7F982D31" w14:textId="63E0DA7E" w:rsidR="00594BEB" w:rsidRPr="00073C0C" w:rsidRDefault="00594BEB" w:rsidP="00073C0C">
      <w:pPr>
        <w:pStyle w:val="Prrafodelista"/>
        <w:numPr>
          <w:ilvl w:val="0"/>
          <w:numId w:val="1"/>
        </w:numPr>
        <w:jc w:val="both"/>
        <w:rPr>
          <w:rFonts w:ascii="Verdana" w:hAnsi="Verdana"/>
          <w:sz w:val="22"/>
          <w:szCs w:val="22"/>
        </w:rPr>
      </w:pPr>
      <w:r w:rsidRPr="00073C0C">
        <w:rPr>
          <w:rFonts w:ascii="Verdana" w:hAnsi="Verdana"/>
          <w:sz w:val="22"/>
          <w:szCs w:val="22"/>
        </w:rPr>
        <w:t>Que el numeral antes referido, señala además que las instituciones deberán establecer mecanismos de prevención de las conductas de acoso laboral y establecer un procedimiento interno, confidencial conciliatorio y efectivo para superar dichas conductas ocurridas dentro del marco laboral.</w:t>
      </w:r>
    </w:p>
    <w:p w14:paraId="0F5AFA87" w14:textId="10E98868" w:rsidR="00594BEB" w:rsidRPr="00073C0C" w:rsidRDefault="00594BEB" w:rsidP="00073C0C">
      <w:pPr>
        <w:pStyle w:val="Prrafodelista"/>
        <w:numPr>
          <w:ilvl w:val="0"/>
          <w:numId w:val="1"/>
        </w:numPr>
        <w:jc w:val="both"/>
        <w:rPr>
          <w:rFonts w:ascii="Verdana" w:hAnsi="Verdana"/>
          <w:sz w:val="22"/>
          <w:szCs w:val="22"/>
        </w:rPr>
      </w:pPr>
      <w:r w:rsidRPr="00073C0C">
        <w:rPr>
          <w:rFonts w:ascii="Verdana" w:hAnsi="Verdana"/>
          <w:sz w:val="22"/>
          <w:szCs w:val="22"/>
        </w:rPr>
        <w:t>Que mediante la Resolución 3836 de 2012, el ICBF reguló las medidas preventivas y correctivas frente a situaciones de acoso laboral, la creación de los Comités de Convivencia Laboral y redefinió el procedimiento interno en el ICBF para su conformación.</w:t>
      </w:r>
    </w:p>
    <w:p w14:paraId="18DB9AF2" w14:textId="49F651E7" w:rsidR="00594BEB" w:rsidRPr="00073C0C" w:rsidRDefault="00594BEB" w:rsidP="00073C0C">
      <w:pPr>
        <w:pStyle w:val="Prrafodelista"/>
        <w:numPr>
          <w:ilvl w:val="0"/>
          <w:numId w:val="1"/>
        </w:numPr>
        <w:jc w:val="both"/>
        <w:rPr>
          <w:rFonts w:ascii="Verdana" w:hAnsi="Verdana"/>
          <w:sz w:val="22"/>
          <w:szCs w:val="22"/>
        </w:rPr>
      </w:pPr>
      <w:r w:rsidRPr="00073C0C">
        <w:rPr>
          <w:rFonts w:ascii="Verdana" w:hAnsi="Verdana"/>
          <w:sz w:val="22"/>
          <w:szCs w:val="22"/>
        </w:rPr>
        <w:t>Que con base en lo establecido por el artículo 30 de la Resolución 3836 de 2012, son funciones del Comité de Convivencia Laboral, las siguientes:</w:t>
      </w:r>
    </w:p>
    <w:p w14:paraId="50451E1B" w14:textId="67BC4071" w:rsidR="00594BEB" w:rsidRPr="00DA17B0" w:rsidRDefault="00594BEB" w:rsidP="00073C0C">
      <w:pPr>
        <w:pStyle w:val="Prrafodelista"/>
        <w:numPr>
          <w:ilvl w:val="0"/>
          <w:numId w:val="2"/>
        </w:numPr>
        <w:rPr>
          <w:rFonts w:ascii="Verdana" w:hAnsi="Verdana"/>
          <w:sz w:val="22"/>
          <w:szCs w:val="22"/>
        </w:rPr>
      </w:pPr>
      <w:r w:rsidRPr="008E01F7">
        <w:rPr>
          <w:rFonts w:ascii="Verdana" w:hAnsi="Verdana"/>
          <w:sz w:val="22"/>
          <w:szCs w:val="22"/>
        </w:rPr>
        <w:lastRenderedPageBreak/>
        <w:t>Recibir y dar trámite a las quejas presentadas en las que se describan situaciones que puedan constituir acoso laboral, así como pruebas que las soporten.</w:t>
      </w:r>
    </w:p>
    <w:p w14:paraId="61FF0D7C" w14:textId="15061E64" w:rsidR="00594BEB" w:rsidRPr="00073C0C" w:rsidRDefault="00594BEB" w:rsidP="008E01F7">
      <w:pPr>
        <w:pStyle w:val="Prrafodelista"/>
        <w:numPr>
          <w:ilvl w:val="0"/>
          <w:numId w:val="2"/>
        </w:numPr>
        <w:jc w:val="both"/>
        <w:rPr>
          <w:rFonts w:ascii="Verdana" w:hAnsi="Verdana"/>
          <w:sz w:val="22"/>
          <w:szCs w:val="22"/>
        </w:rPr>
      </w:pPr>
      <w:r w:rsidRPr="00073C0C">
        <w:rPr>
          <w:rFonts w:ascii="Verdana" w:hAnsi="Verdana"/>
          <w:sz w:val="22"/>
          <w:szCs w:val="22"/>
        </w:rPr>
        <w:t>Examinar de manera confidencial los casos específicos o puntuales en los que se formule quejas o reclamos, que pudieran tipificar conductas o circunstancias de acoso laboral en el Instituto Colombiano de Bienestar Familiar.</w:t>
      </w:r>
    </w:p>
    <w:p w14:paraId="11495B52" w14:textId="483CA489" w:rsidR="00594BEB" w:rsidRPr="00073C0C" w:rsidRDefault="00594BEB" w:rsidP="008E01F7">
      <w:pPr>
        <w:pStyle w:val="Prrafodelista"/>
        <w:numPr>
          <w:ilvl w:val="0"/>
          <w:numId w:val="2"/>
        </w:numPr>
        <w:jc w:val="both"/>
        <w:rPr>
          <w:rFonts w:ascii="Verdana" w:hAnsi="Verdana"/>
          <w:sz w:val="22"/>
          <w:szCs w:val="22"/>
        </w:rPr>
      </w:pPr>
      <w:r w:rsidRPr="00073C0C">
        <w:rPr>
          <w:rFonts w:ascii="Verdana" w:hAnsi="Verdana"/>
          <w:sz w:val="22"/>
          <w:szCs w:val="22"/>
        </w:rPr>
        <w:t>Escuchar a las partes involucradas de manera individual sobre los hechos que dieron lugar a la queja.</w:t>
      </w:r>
    </w:p>
    <w:p w14:paraId="49637428" w14:textId="791C29EC" w:rsidR="00594BEB" w:rsidRPr="00073C0C" w:rsidRDefault="00594BEB" w:rsidP="008E01F7">
      <w:pPr>
        <w:pStyle w:val="Prrafodelista"/>
        <w:numPr>
          <w:ilvl w:val="0"/>
          <w:numId w:val="2"/>
        </w:numPr>
        <w:jc w:val="both"/>
        <w:rPr>
          <w:rFonts w:ascii="Verdana" w:hAnsi="Verdana"/>
          <w:sz w:val="22"/>
          <w:szCs w:val="22"/>
        </w:rPr>
      </w:pPr>
      <w:r w:rsidRPr="00073C0C">
        <w:rPr>
          <w:rFonts w:ascii="Verdana" w:hAnsi="Verdana"/>
          <w:sz w:val="22"/>
          <w:szCs w:val="22"/>
        </w:rPr>
        <w:t>Adelantar reuniones con el fin de crear un espacio de diálogo entre las partes involucradas, promoviendo compromisos mutuos para llegar a una solución efectiva de la controversia.</w:t>
      </w:r>
    </w:p>
    <w:p w14:paraId="57A058F2" w14:textId="4EE06613" w:rsidR="00594BEB" w:rsidRPr="00073C0C" w:rsidRDefault="00594BEB" w:rsidP="008E01F7">
      <w:pPr>
        <w:pStyle w:val="Prrafodelista"/>
        <w:numPr>
          <w:ilvl w:val="0"/>
          <w:numId w:val="2"/>
        </w:numPr>
        <w:jc w:val="both"/>
        <w:rPr>
          <w:rFonts w:ascii="Verdana" w:hAnsi="Verdana"/>
          <w:sz w:val="22"/>
          <w:szCs w:val="22"/>
        </w:rPr>
      </w:pPr>
      <w:r w:rsidRPr="00073C0C">
        <w:rPr>
          <w:rFonts w:ascii="Verdana" w:hAnsi="Verdana"/>
          <w:sz w:val="22"/>
          <w:szCs w:val="22"/>
        </w:rPr>
        <w:t xml:space="preserve">Formular un plan de mejoramiento concertado entra las partes, para construir, renovar y promover la convivencia laboral, organizando en </w:t>
      </w:r>
      <w:proofErr w:type="gramStart"/>
      <w:r w:rsidRPr="00073C0C">
        <w:rPr>
          <w:rFonts w:ascii="Verdana" w:hAnsi="Verdana"/>
          <w:sz w:val="22"/>
          <w:szCs w:val="22"/>
        </w:rPr>
        <w:t>todas los casos</w:t>
      </w:r>
      <w:proofErr w:type="gramEnd"/>
      <w:r w:rsidRPr="00073C0C">
        <w:rPr>
          <w:rFonts w:ascii="Verdana" w:hAnsi="Verdana"/>
          <w:sz w:val="22"/>
          <w:szCs w:val="22"/>
        </w:rPr>
        <w:t xml:space="preserve"> principios de confidencialidad.</w:t>
      </w:r>
    </w:p>
    <w:p w14:paraId="1E5CE592" w14:textId="7EDA4B05" w:rsidR="00594BEB" w:rsidRPr="00073C0C" w:rsidRDefault="0071408D" w:rsidP="008E01F7">
      <w:pPr>
        <w:pStyle w:val="Prrafodelista"/>
        <w:numPr>
          <w:ilvl w:val="0"/>
          <w:numId w:val="2"/>
        </w:numPr>
        <w:jc w:val="both"/>
        <w:rPr>
          <w:rFonts w:ascii="Verdana" w:hAnsi="Verdana"/>
          <w:sz w:val="22"/>
          <w:szCs w:val="22"/>
        </w:rPr>
      </w:pPr>
      <w:r>
        <w:rPr>
          <w:rFonts w:ascii="Verdana" w:hAnsi="Verdana"/>
          <w:sz w:val="22"/>
          <w:szCs w:val="22"/>
        </w:rPr>
        <w:t>[</w:t>
      </w:r>
      <w:r w:rsidR="00594BEB" w:rsidRPr="00073C0C">
        <w:rPr>
          <w:rFonts w:ascii="Verdana" w:hAnsi="Verdana"/>
          <w:sz w:val="22"/>
          <w:szCs w:val="22"/>
        </w:rPr>
        <w:t>sic</w:t>
      </w:r>
      <w:r>
        <w:rPr>
          <w:rFonts w:ascii="Verdana" w:hAnsi="Verdana"/>
          <w:sz w:val="22"/>
          <w:szCs w:val="22"/>
        </w:rPr>
        <w:t>]</w:t>
      </w:r>
      <w:r w:rsidR="00594BEB" w:rsidRPr="00073C0C">
        <w:rPr>
          <w:rFonts w:ascii="Verdana" w:hAnsi="Verdana"/>
          <w:sz w:val="22"/>
          <w:szCs w:val="22"/>
        </w:rPr>
        <w:t xml:space="preserve"> Hacer seguimiento a los compromisos adquiridos por las partes involucradas en la queja, verificando su cumplimiento de acuerdo con los pactos.</w:t>
      </w:r>
    </w:p>
    <w:p w14:paraId="5FE587E8" w14:textId="30FC7ED2" w:rsidR="00594BEB" w:rsidRPr="00073C0C" w:rsidRDefault="00594BEB" w:rsidP="008E01F7">
      <w:pPr>
        <w:pStyle w:val="Prrafodelista"/>
        <w:numPr>
          <w:ilvl w:val="0"/>
          <w:numId w:val="2"/>
        </w:numPr>
        <w:jc w:val="both"/>
        <w:rPr>
          <w:rFonts w:ascii="Verdana" w:hAnsi="Verdana"/>
          <w:sz w:val="22"/>
          <w:szCs w:val="22"/>
        </w:rPr>
      </w:pPr>
      <w:r w:rsidRPr="00073C0C">
        <w:rPr>
          <w:rFonts w:ascii="Verdana" w:hAnsi="Verdana"/>
          <w:sz w:val="22"/>
          <w:szCs w:val="22"/>
        </w:rPr>
        <w:t xml:space="preserve">En aquellos casos en que no se llegue a un acuerdo entre las partes, no se cumplan las recomendaciones formuladas o la conducta persista, el comité de Convivencia </w:t>
      </w:r>
      <w:proofErr w:type="gramStart"/>
      <w:r w:rsidRPr="00073C0C">
        <w:rPr>
          <w:rFonts w:ascii="Verdana" w:hAnsi="Verdana"/>
          <w:sz w:val="22"/>
          <w:szCs w:val="22"/>
        </w:rPr>
        <w:t>Laboral,</w:t>
      </w:r>
      <w:proofErr w:type="gramEnd"/>
      <w:r w:rsidRPr="00073C0C">
        <w:rPr>
          <w:rFonts w:ascii="Verdana" w:hAnsi="Verdana"/>
          <w:sz w:val="22"/>
          <w:szCs w:val="22"/>
        </w:rPr>
        <w:t xml:space="preserve"> deberá remitir la queja a la Procuraduría General de la Nación.</w:t>
      </w:r>
    </w:p>
    <w:p w14:paraId="056CA826" w14:textId="77777777" w:rsidR="008E01F7" w:rsidRDefault="00594BEB" w:rsidP="008E01F7">
      <w:pPr>
        <w:pStyle w:val="Prrafodelista"/>
        <w:numPr>
          <w:ilvl w:val="0"/>
          <w:numId w:val="2"/>
        </w:numPr>
        <w:jc w:val="both"/>
        <w:rPr>
          <w:rFonts w:ascii="Verdana" w:hAnsi="Verdana"/>
          <w:sz w:val="22"/>
          <w:szCs w:val="22"/>
        </w:rPr>
      </w:pPr>
      <w:r w:rsidRPr="00073C0C">
        <w:rPr>
          <w:rFonts w:ascii="Verdana" w:hAnsi="Verdana"/>
          <w:sz w:val="22"/>
          <w:szCs w:val="22"/>
        </w:rPr>
        <w:t>Presentar a la Dirección de Gestión Humana de la Sede de la Dirección General del Instituto Colombiano de Bienestar Familiar - ICBF, las recomendaciones para el desarrollo efectivo de las medidas preventivas y correctivas del acoso laboral, así como el informe anual de resultados de la gestión del Comité de Convivencia Laboral y los informes requeridos por los órganos de control.</w:t>
      </w:r>
    </w:p>
    <w:p w14:paraId="34FA8D72" w14:textId="347B802A" w:rsidR="00594BEB" w:rsidRPr="008E01F7" w:rsidRDefault="00594BEB" w:rsidP="008E01F7">
      <w:pPr>
        <w:pStyle w:val="Prrafodelista"/>
        <w:ind w:left="1080"/>
        <w:jc w:val="both"/>
        <w:rPr>
          <w:rFonts w:ascii="Verdana" w:hAnsi="Verdana"/>
          <w:sz w:val="22"/>
          <w:szCs w:val="22"/>
        </w:rPr>
      </w:pPr>
      <w:r w:rsidRPr="008E01F7">
        <w:rPr>
          <w:rFonts w:ascii="Verdana" w:hAnsi="Verdana"/>
          <w:sz w:val="22"/>
          <w:szCs w:val="22"/>
        </w:rPr>
        <w:t>Hacer seguimiento al cumplimiento de las recomendaciones dadas por el Comité de Convivencia a las dependencias de Gestión de Recursos Humanos y Salud Ocupacional del Instituto Colombiano de Bienestar Familiar - ICBF.</w:t>
      </w:r>
    </w:p>
    <w:p w14:paraId="2CEE8F87" w14:textId="365C29D6" w:rsidR="00594BEB" w:rsidRPr="00073C0C" w:rsidRDefault="00594BEB" w:rsidP="00A10CD8">
      <w:pPr>
        <w:pStyle w:val="Prrafodelista"/>
        <w:numPr>
          <w:ilvl w:val="0"/>
          <w:numId w:val="3"/>
        </w:numPr>
        <w:jc w:val="both"/>
        <w:rPr>
          <w:rFonts w:ascii="Verdana" w:hAnsi="Verdana"/>
          <w:sz w:val="22"/>
          <w:szCs w:val="22"/>
        </w:rPr>
      </w:pPr>
      <w:r w:rsidRPr="00073C0C">
        <w:rPr>
          <w:rFonts w:ascii="Verdana" w:hAnsi="Verdana"/>
          <w:sz w:val="22"/>
          <w:szCs w:val="22"/>
        </w:rPr>
        <w:t xml:space="preserve">Elaborar informes trimestrales sobre gestión del Comité que incluya estadísticas de las quejas, seguimientos de los casos y recomendaciones, los cuales serán presentados en la Sede de la Dirección General al </w:t>
      </w:r>
      <w:proofErr w:type="gramStart"/>
      <w:r w:rsidRPr="00073C0C">
        <w:rPr>
          <w:rFonts w:ascii="Verdana" w:hAnsi="Verdana"/>
          <w:sz w:val="22"/>
          <w:szCs w:val="22"/>
        </w:rPr>
        <w:t>Director</w:t>
      </w:r>
      <w:proofErr w:type="gramEnd"/>
      <w:r w:rsidRPr="00073C0C">
        <w:rPr>
          <w:rFonts w:ascii="Verdana" w:hAnsi="Verdana"/>
          <w:sz w:val="22"/>
          <w:szCs w:val="22"/>
        </w:rPr>
        <w:t xml:space="preserve"> de Gestión Humana y en la Regional al </w:t>
      </w:r>
      <w:proofErr w:type="gramStart"/>
      <w:r w:rsidRPr="00073C0C">
        <w:rPr>
          <w:rFonts w:ascii="Verdana" w:hAnsi="Verdana"/>
          <w:sz w:val="22"/>
          <w:szCs w:val="22"/>
        </w:rPr>
        <w:t>Director Regional</w:t>
      </w:r>
      <w:proofErr w:type="gramEnd"/>
      <w:r w:rsidRPr="00073C0C">
        <w:rPr>
          <w:rFonts w:ascii="Verdana" w:hAnsi="Verdana"/>
          <w:sz w:val="22"/>
          <w:szCs w:val="22"/>
        </w:rPr>
        <w:t>.</w:t>
      </w:r>
    </w:p>
    <w:p w14:paraId="746B9908" w14:textId="0ABD28D1" w:rsidR="00594BEB" w:rsidRPr="004D6C7D" w:rsidRDefault="00594BEB" w:rsidP="004D6C7D">
      <w:pPr>
        <w:pStyle w:val="Prrafodelista"/>
        <w:numPr>
          <w:ilvl w:val="0"/>
          <w:numId w:val="1"/>
        </w:numPr>
        <w:rPr>
          <w:rFonts w:ascii="Verdana" w:hAnsi="Verdana"/>
          <w:sz w:val="22"/>
          <w:szCs w:val="22"/>
        </w:rPr>
      </w:pPr>
      <w:r w:rsidRPr="004D6C7D">
        <w:rPr>
          <w:rFonts w:ascii="Verdana" w:hAnsi="Verdana"/>
          <w:sz w:val="22"/>
          <w:szCs w:val="22"/>
        </w:rPr>
        <w:t xml:space="preserve">Que el </w:t>
      </w:r>
      <w:proofErr w:type="gramStart"/>
      <w:r w:rsidRPr="004D6C7D">
        <w:rPr>
          <w:rFonts w:ascii="Verdana" w:hAnsi="Verdana"/>
          <w:sz w:val="22"/>
          <w:szCs w:val="22"/>
        </w:rPr>
        <w:t>Director</w:t>
      </w:r>
      <w:proofErr w:type="gramEnd"/>
      <w:r w:rsidRPr="004D6C7D">
        <w:rPr>
          <w:rFonts w:ascii="Verdana" w:hAnsi="Verdana"/>
          <w:sz w:val="22"/>
          <w:szCs w:val="22"/>
        </w:rPr>
        <w:t xml:space="preserve"> de Gestión Humana del ICBF, publicó en la intranet, el 17 de julio de 2014, Convocatoria invitando a los servidores públicos de carrera y nombrados en provisionalidad a postularse como candidatos, y así mismo a participar en la elección de los representantes de los </w:t>
      </w:r>
      <w:r w:rsidRPr="004D6C7D">
        <w:rPr>
          <w:rFonts w:ascii="Verdana" w:hAnsi="Verdana"/>
          <w:sz w:val="22"/>
          <w:szCs w:val="22"/>
        </w:rPr>
        <w:lastRenderedPageBreak/>
        <w:t>empleados ante el Comité de Convivencia Laboral de la Sede de la Dirección General para el periodo 2014-2016.</w:t>
      </w:r>
    </w:p>
    <w:p w14:paraId="46A14F2C" w14:textId="77777777" w:rsidR="004D6C7D" w:rsidRDefault="00594BEB" w:rsidP="004D6C7D">
      <w:pPr>
        <w:pStyle w:val="Prrafodelista"/>
        <w:numPr>
          <w:ilvl w:val="0"/>
          <w:numId w:val="1"/>
        </w:numPr>
        <w:jc w:val="both"/>
        <w:rPr>
          <w:rFonts w:ascii="Verdana" w:hAnsi="Verdana"/>
          <w:sz w:val="22"/>
          <w:szCs w:val="22"/>
        </w:rPr>
      </w:pPr>
      <w:r w:rsidRPr="00073C0C">
        <w:rPr>
          <w:rFonts w:ascii="Verdana" w:hAnsi="Verdana"/>
          <w:sz w:val="22"/>
          <w:szCs w:val="22"/>
        </w:rPr>
        <w:t>Que el 11 de agosto de 2014, se llevaron a cabo las elecciones de los representantes de los empleados ante el Comité de Convivencia Laboral de la Sede de la Dirección General para el periodo 2014-2016.</w:t>
      </w:r>
    </w:p>
    <w:p w14:paraId="1D377B04" w14:textId="7C14D7A2" w:rsidR="00594BEB" w:rsidRPr="004D6C7D" w:rsidRDefault="00594BEB" w:rsidP="004D6C7D">
      <w:pPr>
        <w:pStyle w:val="Prrafodelista"/>
        <w:numPr>
          <w:ilvl w:val="0"/>
          <w:numId w:val="1"/>
        </w:numPr>
        <w:jc w:val="both"/>
        <w:rPr>
          <w:rFonts w:ascii="Verdana" w:hAnsi="Verdana"/>
          <w:sz w:val="22"/>
          <w:szCs w:val="22"/>
        </w:rPr>
      </w:pPr>
      <w:r w:rsidRPr="004D6C7D">
        <w:rPr>
          <w:rFonts w:ascii="Verdana" w:hAnsi="Verdana"/>
          <w:sz w:val="22"/>
          <w:szCs w:val="22"/>
        </w:rPr>
        <w:t xml:space="preserve">Que la Dirección General designó a los servidores: Natalia Bustamante Acosta, identificada con cédula 43.209.931, Asesora Secretaría General; Alfonso Ortega Rodríguez, identificado con cédula 9.110.047, Director de Abastecimiento; Ana María </w:t>
      </w:r>
      <w:proofErr w:type="spellStart"/>
      <w:r w:rsidRPr="004D6C7D">
        <w:rPr>
          <w:rFonts w:ascii="Verdana" w:hAnsi="Verdana"/>
          <w:sz w:val="22"/>
          <w:szCs w:val="22"/>
        </w:rPr>
        <w:t>Angel</w:t>
      </w:r>
      <w:proofErr w:type="spellEnd"/>
      <w:r w:rsidRPr="004D6C7D">
        <w:rPr>
          <w:rFonts w:ascii="Verdana" w:hAnsi="Verdana"/>
          <w:sz w:val="22"/>
          <w:szCs w:val="22"/>
        </w:rPr>
        <w:t xml:space="preserve"> Correa, identificada con cédula 31.168.481, Directora de Nutrición, e, Ingrid Rusinque Osorio, identificada con cédula 51.836.844, Directora de Protección, como representantes del Instituto, ante el Comité de Convivencia Laboral de la Sede de la Dirección General del ICBF, para el periodo 2014-2016.</w:t>
      </w:r>
    </w:p>
    <w:p w14:paraId="1815584F" w14:textId="422E8569" w:rsidR="00594BEB" w:rsidRPr="00073C0C" w:rsidRDefault="00594BEB" w:rsidP="004D6C7D">
      <w:pPr>
        <w:pStyle w:val="Prrafodelista"/>
        <w:numPr>
          <w:ilvl w:val="0"/>
          <w:numId w:val="1"/>
        </w:numPr>
        <w:jc w:val="both"/>
        <w:rPr>
          <w:rFonts w:ascii="Verdana" w:hAnsi="Verdana"/>
          <w:sz w:val="22"/>
          <w:szCs w:val="22"/>
        </w:rPr>
      </w:pPr>
      <w:r w:rsidRPr="00073C0C">
        <w:rPr>
          <w:rFonts w:ascii="Verdana" w:hAnsi="Verdana"/>
          <w:sz w:val="22"/>
          <w:szCs w:val="22"/>
        </w:rPr>
        <w:t>Que en mérito de lo expuesto;</w:t>
      </w:r>
    </w:p>
    <w:p w14:paraId="05E99FDA" w14:textId="77777777" w:rsidR="00594BEB" w:rsidRPr="00073C0C" w:rsidRDefault="00594BEB" w:rsidP="00073C0C">
      <w:pPr>
        <w:jc w:val="center"/>
        <w:rPr>
          <w:rFonts w:ascii="Verdana" w:hAnsi="Verdana"/>
          <w:b/>
          <w:bCs/>
          <w:sz w:val="22"/>
          <w:szCs w:val="22"/>
        </w:rPr>
      </w:pPr>
      <w:r w:rsidRPr="00073C0C">
        <w:rPr>
          <w:rFonts w:ascii="Verdana" w:hAnsi="Verdana"/>
          <w:b/>
          <w:bCs/>
          <w:sz w:val="22"/>
          <w:szCs w:val="22"/>
        </w:rPr>
        <w:t>RESUELVE:</w:t>
      </w:r>
    </w:p>
    <w:p w14:paraId="74C5C7E8" w14:textId="77777777" w:rsidR="00594BEB" w:rsidRPr="00594BEB" w:rsidRDefault="00594BEB" w:rsidP="00594BEB">
      <w:pPr>
        <w:rPr>
          <w:rFonts w:ascii="Verdana" w:hAnsi="Verdana"/>
          <w:sz w:val="22"/>
          <w:szCs w:val="22"/>
        </w:rPr>
      </w:pPr>
      <w:r w:rsidRPr="004D6C7D">
        <w:rPr>
          <w:rFonts w:ascii="Verdana" w:hAnsi="Verdana"/>
          <w:b/>
          <w:bCs/>
          <w:sz w:val="22"/>
          <w:szCs w:val="22"/>
        </w:rPr>
        <w:t>ARTÍCULO 1o.</w:t>
      </w:r>
      <w:r w:rsidRPr="00594BEB">
        <w:rPr>
          <w:rFonts w:ascii="Verdana" w:hAnsi="Verdana"/>
          <w:sz w:val="22"/>
          <w:szCs w:val="22"/>
        </w:rPr>
        <w:t xml:space="preserve"> Reconocer a los siguientes servidores como representantes de los empleados ante el Comité de Convivencia Laboral de la Sede de la Dirección General del ICBF, para el período 2014-2016, quienes actuarán como miembros principales y miembros suplentes de este organismo, elegidos por votación directa el día 11 de agosto de 2014, de la siguiente manera:</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3355"/>
        <w:gridCol w:w="1843"/>
        <w:gridCol w:w="1491"/>
        <w:gridCol w:w="1776"/>
      </w:tblGrid>
      <w:tr w:rsidR="0071408D" w:rsidRPr="0071408D" w14:paraId="79837CDD" w14:textId="77777777">
        <w:trPr>
          <w:tblCellSpacing w:w="15" w:type="dxa"/>
        </w:trPr>
        <w:tc>
          <w:tcPr>
            <w:tcW w:w="2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94CBA6" w14:textId="77777777" w:rsidR="0071408D" w:rsidRPr="0071408D" w:rsidRDefault="0071408D" w:rsidP="0071408D">
            <w:pPr>
              <w:rPr>
                <w:rFonts w:ascii="Verdana" w:hAnsi="Verdana"/>
                <w:sz w:val="22"/>
                <w:szCs w:val="22"/>
              </w:rPr>
            </w:pPr>
            <w:r w:rsidRPr="0071408D">
              <w:rPr>
                <w:rFonts w:ascii="Verdana" w:hAnsi="Verdana"/>
                <w:b/>
                <w:bCs/>
                <w:sz w:val="22"/>
                <w:szCs w:val="22"/>
              </w:rPr>
              <w:t>NOMBRE</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558DC0" w14:textId="77777777" w:rsidR="0071408D" w:rsidRPr="0071408D" w:rsidRDefault="0071408D" w:rsidP="0071408D">
            <w:pPr>
              <w:rPr>
                <w:rFonts w:ascii="Verdana" w:hAnsi="Verdana"/>
                <w:sz w:val="22"/>
                <w:szCs w:val="22"/>
              </w:rPr>
            </w:pPr>
            <w:r w:rsidRPr="0071408D">
              <w:rPr>
                <w:rFonts w:ascii="Verdana" w:hAnsi="Verdana"/>
                <w:b/>
                <w:bCs/>
                <w:sz w:val="22"/>
                <w:szCs w:val="22"/>
              </w:rPr>
              <w:t>CEDULA DE CIUDADANIA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2BCEB2" w14:textId="77777777" w:rsidR="0071408D" w:rsidRPr="0071408D" w:rsidRDefault="0071408D" w:rsidP="0071408D">
            <w:pPr>
              <w:rPr>
                <w:rFonts w:ascii="Verdana" w:hAnsi="Verdana"/>
                <w:sz w:val="22"/>
                <w:szCs w:val="22"/>
              </w:rPr>
            </w:pPr>
            <w:r w:rsidRPr="0071408D">
              <w:rPr>
                <w:rFonts w:ascii="Verdana" w:hAnsi="Verdana"/>
                <w:b/>
                <w:bCs/>
                <w:sz w:val="22"/>
                <w:szCs w:val="22"/>
              </w:rPr>
              <w:t>POSICIÓN</w:t>
            </w:r>
            <w:r w:rsidRPr="0071408D">
              <w:rPr>
                <w:rFonts w:ascii="Verdana" w:hAnsi="Verdana"/>
                <w:b/>
                <w:bCs/>
                <w:sz w:val="22"/>
                <w:szCs w:val="22"/>
              </w:rPr>
              <w:br/>
              <w:t>ELECTORAL</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A57B99" w14:textId="77777777" w:rsidR="0071408D" w:rsidRPr="0071408D" w:rsidRDefault="0071408D" w:rsidP="0071408D">
            <w:pPr>
              <w:rPr>
                <w:rFonts w:ascii="Verdana" w:hAnsi="Verdana"/>
                <w:sz w:val="22"/>
                <w:szCs w:val="22"/>
              </w:rPr>
            </w:pPr>
            <w:r w:rsidRPr="0071408D">
              <w:rPr>
                <w:rFonts w:ascii="Verdana" w:hAnsi="Verdana"/>
                <w:b/>
                <w:bCs/>
                <w:sz w:val="22"/>
                <w:szCs w:val="22"/>
              </w:rPr>
              <w:t>CALIDAD QUE OSTENTAN ANTE EL COMITÉ</w:t>
            </w:r>
            <w:r w:rsidRPr="0071408D">
              <w:rPr>
                <w:rFonts w:ascii="Verdana" w:hAnsi="Verdana"/>
                <w:b/>
                <w:bCs/>
                <w:sz w:val="22"/>
                <w:szCs w:val="22"/>
              </w:rPr>
              <w:br/>
            </w:r>
          </w:p>
        </w:tc>
      </w:tr>
      <w:tr w:rsidR="0071408D" w:rsidRPr="0071408D" w14:paraId="22CA60F2" w14:textId="77777777">
        <w:trPr>
          <w:tblCellSpacing w:w="15" w:type="dxa"/>
        </w:trPr>
        <w:tc>
          <w:tcPr>
            <w:tcW w:w="2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5A13C9" w14:textId="77777777" w:rsidR="0071408D" w:rsidRPr="0071408D" w:rsidRDefault="0071408D" w:rsidP="0071408D">
            <w:pPr>
              <w:rPr>
                <w:rFonts w:ascii="Verdana" w:hAnsi="Verdana"/>
                <w:sz w:val="22"/>
                <w:szCs w:val="22"/>
              </w:rPr>
            </w:pPr>
            <w:r w:rsidRPr="0071408D">
              <w:rPr>
                <w:rFonts w:ascii="Verdana" w:hAnsi="Verdana"/>
                <w:sz w:val="22"/>
                <w:szCs w:val="22"/>
              </w:rPr>
              <w:t>Stella Urbano Riascos</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B5D644" w14:textId="77777777" w:rsidR="0071408D" w:rsidRPr="0071408D" w:rsidRDefault="0071408D" w:rsidP="0071408D">
            <w:pPr>
              <w:rPr>
                <w:rFonts w:ascii="Verdana" w:hAnsi="Verdana"/>
                <w:sz w:val="22"/>
                <w:szCs w:val="22"/>
              </w:rPr>
            </w:pPr>
            <w:r w:rsidRPr="0071408D">
              <w:rPr>
                <w:rFonts w:ascii="Verdana" w:hAnsi="Verdana"/>
                <w:sz w:val="22"/>
                <w:szCs w:val="22"/>
              </w:rPr>
              <w:t>51 695 829</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E9DD26" w14:textId="77777777" w:rsidR="0071408D" w:rsidRPr="0071408D" w:rsidRDefault="0071408D" w:rsidP="0071408D">
            <w:pPr>
              <w:rPr>
                <w:rFonts w:ascii="Verdana" w:hAnsi="Verdana"/>
                <w:sz w:val="22"/>
                <w:szCs w:val="22"/>
              </w:rPr>
            </w:pPr>
            <w:r w:rsidRPr="0071408D">
              <w:rPr>
                <w:rFonts w:ascii="Verdana" w:hAnsi="Verdana"/>
                <w:sz w:val="22"/>
                <w:szCs w:val="22"/>
              </w:rPr>
              <w:t>1</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D5CA9B" w14:textId="77777777" w:rsidR="0071408D" w:rsidRPr="0071408D" w:rsidRDefault="0071408D" w:rsidP="0071408D">
            <w:pPr>
              <w:rPr>
                <w:rFonts w:ascii="Verdana" w:hAnsi="Verdana"/>
                <w:sz w:val="22"/>
                <w:szCs w:val="22"/>
              </w:rPr>
            </w:pPr>
            <w:r w:rsidRPr="0071408D">
              <w:rPr>
                <w:rFonts w:ascii="Verdana" w:hAnsi="Verdana"/>
                <w:sz w:val="22"/>
                <w:szCs w:val="22"/>
              </w:rPr>
              <w:t>PRINCIPAL</w:t>
            </w:r>
          </w:p>
        </w:tc>
      </w:tr>
      <w:tr w:rsidR="0071408D" w:rsidRPr="0071408D" w14:paraId="2C5747AA" w14:textId="77777777">
        <w:trPr>
          <w:tblCellSpacing w:w="15" w:type="dxa"/>
        </w:trPr>
        <w:tc>
          <w:tcPr>
            <w:tcW w:w="2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F5E613" w14:textId="77777777" w:rsidR="0071408D" w:rsidRPr="0071408D" w:rsidRDefault="0071408D" w:rsidP="0071408D">
            <w:pPr>
              <w:rPr>
                <w:rFonts w:ascii="Verdana" w:hAnsi="Verdana"/>
                <w:sz w:val="22"/>
                <w:szCs w:val="22"/>
              </w:rPr>
            </w:pPr>
            <w:r w:rsidRPr="0071408D">
              <w:rPr>
                <w:rFonts w:ascii="Verdana" w:hAnsi="Verdana"/>
                <w:sz w:val="22"/>
                <w:szCs w:val="22"/>
              </w:rPr>
              <w:t>Gloria Yaneida Collazos González</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884FA8" w14:textId="77777777" w:rsidR="0071408D" w:rsidRPr="0071408D" w:rsidRDefault="0071408D" w:rsidP="0071408D">
            <w:pPr>
              <w:rPr>
                <w:rFonts w:ascii="Verdana" w:hAnsi="Verdana"/>
                <w:sz w:val="22"/>
                <w:szCs w:val="22"/>
              </w:rPr>
            </w:pPr>
            <w:r w:rsidRPr="0071408D">
              <w:rPr>
                <w:rFonts w:ascii="Verdana" w:hAnsi="Verdana"/>
                <w:sz w:val="22"/>
                <w:szCs w:val="22"/>
              </w:rPr>
              <w:t>35 459 248</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6490F6" w14:textId="77777777" w:rsidR="0071408D" w:rsidRPr="0071408D" w:rsidRDefault="0071408D" w:rsidP="0071408D">
            <w:pPr>
              <w:rPr>
                <w:rFonts w:ascii="Verdana" w:hAnsi="Verdana"/>
                <w:sz w:val="22"/>
                <w:szCs w:val="22"/>
              </w:rPr>
            </w:pPr>
            <w:r w:rsidRPr="0071408D">
              <w:rPr>
                <w:rFonts w:ascii="Verdana" w:hAnsi="Verdana"/>
                <w:sz w:val="22"/>
                <w:szCs w:val="22"/>
              </w:rPr>
              <w:t>2</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19F84C" w14:textId="77777777" w:rsidR="0071408D" w:rsidRPr="0071408D" w:rsidRDefault="0071408D" w:rsidP="0071408D">
            <w:pPr>
              <w:rPr>
                <w:rFonts w:ascii="Verdana" w:hAnsi="Verdana"/>
                <w:sz w:val="22"/>
                <w:szCs w:val="22"/>
              </w:rPr>
            </w:pPr>
            <w:r w:rsidRPr="0071408D">
              <w:rPr>
                <w:rFonts w:ascii="Verdana" w:hAnsi="Verdana"/>
                <w:sz w:val="22"/>
                <w:szCs w:val="22"/>
              </w:rPr>
              <w:t>PRINCIPAL</w:t>
            </w:r>
          </w:p>
        </w:tc>
      </w:tr>
      <w:tr w:rsidR="0071408D" w:rsidRPr="0071408D" w14:paraId="4AA06DAF" w14:textId="77777777">
        <w:trPr>
          <w:tblCellSpacing w:w="15" w:type="dxa"/>
        </w:trPr>
        <w:tc>
          <w:tcPr>
            <w:tcW w:w="2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65063F" w14:textId="77777777" w:rsidR="0071408D" w:rsidRPr="0071408D" w:rsidRDefault="0071408D" w:rsidP="0071408D">
            <w:pPr>
              <w:rPr>
                <w:rFonts w:ascii="Verdana" w:hAnsi="Verdana"/>
                <w:sz w:val="22"/>
                <w:szCs w:val="22"/>
              </w:rPr>
            </w:pPr>
            <w:r w:rsidRPr="0071408D">
              <w:rPr>
                <w:rFonts w:ascii="Verdana" w:hAnsi="Verdana"/>
                <w:sz w:val="22"/>
                <w:szCs w:val="22"/>
              </w:rPr>
              <w:t>Luz Marina Salcedo Suárez</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AD6F49" w14:textId="77777777" w:rsidR="0071408D" w:rsidRPr="0071408D" w:rsidRDefault="0071408D" w:rsidP="0071408D">
            <w:pPr>
              <w:rPr>
                <w:rFonts w:ascii="Verdana" w:hAnsi="Verdana"/>
                <w:sz w:val="22"/>
                <w:szCs w:val="22"/>
              </w:rPr>
            </w:pPr>
            <w:r w:rsidRPr="0071408D">
              <w:rPr>
                <w:rFonts w:ascii="Verdana" w:hAnsi="Verdana"/>
                <w:sz w:val="22"/>
                <w:szCs w:val="22"/>
              </w:rPr>
              <w:t>39 727 071</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931989" w14:textId="77777777" w:rsidR="0071408D" w:rsidRPr="0071408D" w:rsidRDefault="0071408D" w:rsidP="0071408D">
            <w:pPr>
              <w:rPr>
                <w:rFonts w:ascii="Verdana" w:hAnsi="Verdana"/>
                <w:sz w:val="22"/>
                <w:szCs w:val="22"/>
              </w:rPr>
            </w:pPr>
            <w:r w:rsidRPr="0071408D">
              <w:rPr>
                <w:rFonts w:ascii="Verdana" w:hAnsi="Verdana"/>
                <w:sz w:val="22"/>
                <w:szCs w:val="22"/>
              </w:rPr>
              <w:t>3</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478AB0" w14:textId="77777777" w:rsidR="0071408D" w:rsidRPr="0071408D" w:rsidRDefault="0071408D" w:rsidP="0071408D">
            <w:pPr>
              <w:rPr>
                <w:rFonts w:ascii="Verdana" w:hAnsi="Verdana"/>
                <w:sz w:val="22"/>
                <w:szCs w:val="22"/>
              </w:rPr>
            </w:pPr>
            <w:r w:rsidRPr="0071408D">
              <w:rPr>
                <w:rFonts w:ascii="Verdana" w:hAnsi="Verdana"/>
                <w:sz w:val="22"/>
                <w:szCs w:val="22"/>
              </w:rPr>
              <w:t>SUPLENTE</w:t>
            </w:r>
          </w:p>
        </w:tc>
      </w:tr>
      <w:tr w:rsidR="0071408D" w:rsidRPr="0071408D" w14:paraId="36F186E0" w14:textId="77777777">
        <w:trPr>
          <w:tblCellSpacing w:w="15" w:type="dxa"/>
        </w:trPr>
        <w:tc>
          <w:tcPr>
            <w:tcW w:w="2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9CB40F" w14:textId="77777777" w:rsidR="0071408D" w:rsidRPr="0071408D" w:rsidRDefault="0071408D" w:rsidP="0071408D">
            <w:pPr>
              <w:rPr>
                <w:rFonts w:ascii="Verdana" w:hAnsi="Verdana"/>
                <w:sz w:val="22"/>
                <w:szCs w:val="22"/>
              </w:rPr>
            </w:pPr>
            <w:r w:rsidRPr="0071408D">
              <w:rPr>
                <w:rFonts w:ascii="Verdana" w:hAnsi="Verdana"/>
                <w:sz w:val="22"/>
                <w:szCs w:val="22"/>
              </w:rPr>
              <w:t>John Jairo Vargas Casallas</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B462FE" w14:textId="77777777" w:rsidR="0071408D" w:rsidRPr="0071408D" w:rsidRDefault="0071408D" w:rsidP="0071408D">
            <w:pPr>
              <w:rPr>
                <w:rFonts w:ascii="Verdana" w:hAnsi="Verdana"/>
                <w:sz w:val="22"/>
                <w:szCs w:val="22"/>
              </w:rPr>
            </w:pPr>
            <w:r w:rsidRPr="0071408D">
              <w:rPr>
                <w:rFonts w:ascii="Verdana" w:hAnsi="Verdana"/>
                <w:sz w:val="22"/>
                <w:szCs w:val="22"/>
              </w:rPr>
              <w:t>80 228 919</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465EF3" w14:textId="77777777" w:rsidR="0071408D" w:rsidRPr="0071408D" w:rsidRDefault="0071408D" w:rsidP="0071408D">
            <w:pPr>
              <w:rPr>
                <w:rFonts w:ascii="Verdana" w:hAnsi="Verdana"/>
                <w:sz w:val="22"/>
                <w:szCs w:val="22"/>
              </w:rPr>
            </w:pPr>
            <w:r w:rsidRPr="0071408D">
              <w:rPr>
                <w:rFonts w:ascii="Verdana" w:hAnsi="Verdana"/>
                <w:sz w:val="22"/>
                <w:szCs w:val="22"/>
              </w:rPr>
              <w:t>4</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B55E5A" w14:textId="77777777" w:rsidR="0071408D" w:rsidRPr="0071408D" w:rsidRDefault="0071408D" w:rsidP="0071408D">
            <w:pPr>
              <w:rPr>
                <w:rFonts w:ascii="Verdana" w:hAnsi="Verdana"/>
                <w:sz w:val="22"/>
                <w:szCs w:val="22"/>
              </w:rPr>
            </w:pPr>
            <w:r w:rsidRPr="0071408D">
              <w:rPr>
                <w:rFonts w:ascii="Verdana" w:hAnsi="Verdana"/>
                <w:sz w:val="22"/>
                <w:szCs w:val="22"/>
              </w:rPr>
              <w:t>SUPLENTE</w:t>
            </w:r>
          </w:p>
        </w:tc>
      </w:tr>
    </w:tbl>
    <w:p w14:paraId="6292FED9" w14:textId="77777777" w:rsidR="00594BEB" w:rsidRPr="00594BEB" w:rsidRDefault="00594BEB" w:rsidP="00594BEB">
      <w:pPr>
        <w:rPr>
          <w:rFonts w:ascii="Verdana" w:hAnsi="Verdana"/>
          <w:sz w:val="22"/>
          <w:szCs w:val="22"/>
        </w:rPr>
      </w:pPr>
    </w:p>
    <w:p w14:paraId="56A39405" w14:textId="051692A2" w:rsidR="00D8262B" w:rsidRPr="00D8262B" w:rsidRDefault="00594BEB" w:rsidP="00D8262B">
      <w:pPr>
        <w:rPr>
          <w:rFonts w:ascii="Verdana" w:hAnsi="Verdana"/>
          <w:sz w:val="22"/>
          <w:szCs w:val="22"/>
        </w:rPr>
      </w:pPr>
      <w:r w:rsidRPr="0071408D">
        <w:rPr>
          <w:rFonts w:ascii="Verdana" w:hAnsi="Verdana"/>
          <w:b/>
          <w:bCs/>
          <w:sz w:val="22"/>
          <w:szCs w:val="22"/>
        </w:rPr>
        <w:t>ARTÍCULO 2o.</w:t>
      </w:r>
      <w:r w:rsidR="00587628">
        <w:rPr>
          <w:rFonts w:ascii="Verdana" w:hAnsi="Verdana"/>
          <w:sz w:val="22"/>
          <w:szCs w:val="22"/>
        </w:rPr>
        <w:t xml:space="preserve"> [Modificado </w:t>
      </w:r>
      <w:r w:rsidR="00587628" w:rsidRPr="00587628">
        <w:rPr>
          <w:rFonts w:ascii="Verdana" w:hAnsi="Verdana"/>
          <w:sz w:val="22"/>
          <w:szCs w:val="22"/>
        </w:rPr>
        <w:t>por la Resolución 5710 de 11 de agosto de 2015, la Resolución 700 de 18 de febrero de 2015 y por la Resolución 6464 de 5 de noviembre de 2014</w:t>
      </w:r>
      <w:r w:rsidR="00587628">
        <w:rPr>
          <w:rFonts w:ascii="Verdana" w:hAnsi="Verdana"/>
          <w:sz w:val="22"/>
          <w:szCs w:val="22"/>
        </w:rPr>
        <w:t xml:space="preserve">] </w:t>
      </w:r>
      <w:r w:rsidR="00D8262B" w:rsidRPr="00D8262B">
        <w:rPr>
          <w:rFonts w:ascii="Verdana" w:hAnsi="Verdana"/>
          <w:sz w:val="22"/>
          <w:szCs w:val="22"/>
        </w:rPr>
        <w:t>Designara los siguientes servidores como representantes del Instituto, ante el Comité de Convivencia Laboral de la Sede de la Dirección General del ICBF, para el periodo 2014- 2016, de la siguiente manera:</w:t>
      </w:r>
    </w:p>
    <w:p w14:paraId="2E653AD4" w14:textId="63FB93B6" w:rsidR="00D8262B" w:rsidRPr="00D8262B" w:rsidRDefault="00D8262B" w:rsidP="00D8262B">
      <w:pPr>
        <w:rPr>
          <w:rFonts w:ascii="Verdana" w:hAnsi="Verdana"/>
          <w:b/>
          <w:bCs/>
          <w:sz w:val="22"/>
          <w:szCs w:val="22"/>
        </w:rPr>
      </w:pPr>
      <w:r w:rsidRPr="00D8262B">
        <w:rPr>
          <w:rFonts w:ascii="Verdana" w:hAnsi="Verdana"/>
          <w:b/>
          <w:bCs/>
          <w:sz w:val="22"/>
          <w:szCs w:val="22"/>
        </w:rPr>
        <w:t>NOMBRE CEDULA DE CIUDADANIA CARGO CALIDAD QUE OSTENTAN ANTE EL COMITÉ</w:t>
      </w:r>
    </w:p>
    <w:p w14:paraId="077D063F" w14:textId="2DBC6FD7" w:rsidR="00D8262B" w:rsidRPr="00D8262B" w:rsidRDefault="00D8262B" w:rsidP="00D8262B">
      <w:pPr>
        <w:rPr>
          <w:rFonts w:ascii="Verdana" w:hAnsi="Verdana"/>
          <w:sz w:val="22"/>
          <w:szCs w:val="22"/>
        </w:rPr>
      </w:pPr>
      <w:r w:rsidRPr="00D8262B">
        <w:rPr>
          <w:rFonts w:ascii="Verdana" w:hAnsi="Verdana"/>
          <w:sz w:val="22"/>
          <w:szCs w:val="22"/>
        </w:rPr>
        <w:t xml:space="preserve">Natalia Bustamante Acosta 43 209.931 Asesora </w:t>
      </w:r>
      <w:proofErr w:type="gramStart"/>
      <w:r w:rsidRPr="00D8262B">
        <w:rPr>
          <w:rFonts w:ascii="Verdana" w:hAnsi="Verdana"/>
          <w:sz w:val="22"/>
          <w:szCs w:val="22"/>
        </w:rPr>
        <w:t>Secretaria General</w:t>
      </w:r>
      <w:proofErr w:type="gramEnd"/>
      <w:r w:rsidRPr="00D8262B">
        <w:rPr>
          <w:rFonts w:ascii="Verdana" w:hAnsi="Verdana"/>
          <w:sz w:val="22"/>
          <w:szCs w:val="22"/>
        </w:rPr>
        <w:t xml:space="preserve"> PRINCIPAL</w:t>
      </w:r>
    </w:p>
    <w:p w14:paraId="62D399F1" w14:textId="5C6C05C9" w:rsidR="00D8262B" w:rsidRPr="00D8262B" w:rsidRDefault="00D8262B" w:rsidP="00D8262B">
      <w:pPr>
        <w:rPr>
          <w:rFonts w:ascii="Verdana" w:hAnsi="Verdana"/>
          <w:sz w:val="22"/>
          <w:szCs w:val="22"/>
        </w:rPr>
      </w:pPr>
      <w:r w:rsidRPr="00D8262B">
        <w:rPr>
          <w:rFonts w:ascii="Verdana" w:hAnsi="Verdana"/>
          <w:sz w:val="22"/>
          <w:szCs w:val="22"/>
        </w:rPr>
        <w:lastRenderedPageBreak/>
        <w:t xml:space="preserve">Alfonso Ortega Rodríguez 9.110 047 </w:t>
      </w:r>
      <w:proofErr w:type="gramStart"/>
      <w:r w:rsidRPr="00D8262B">
        <w:rPr>
          <w:rFonts w:ascii="Verdana" w:hAnsi="Verdana"/>
          <w:sz w:val="22"/>
          <w:szCs w:val="22"/>
        </w:rPr>
        <w:t>Director</w:t>
      </w:r>
      <w:proofErr w:type="gramEnd"/>
      <w:r w:rsidRPr="00D8262B">
        <w:rPr>
          <w:rFonts w:ascii="Verdana" w:hAnsi="Verdana"/>
          <w:sz w:val="22"/>
          <w:szCs w:val="22"/>
        </w:rPr>
        <w:t xml:space="preserve"> de Abastecimiento PRINCIPAL</w:t>
      </w:r>
    </w:p>
    <w:p w14:paraId="6AC58D23" w14:textId="77777777" w:rsidR="00D8262B" w:rsidRPr="00D8262B" w:rsidRDefault="00D8262B" w:rsidP="00D8262B">
      <w:pPr>
        <w:rPr>
          <w:rFonts w:ascii="Verdana" w:hAnsi="Verdana"/>
          <w:sz w:val="22"/>
          <w:szCs w:val="22"/>
        </w:rPr>
      </w:pPr>
      <w:r w:rsidRPr="00D8262B">
        <w:rPr>
          <w:rFonts w:ascii="Verdana" w:hAnsi="Verdana"/>
          <w:sz w:val="22"/>
          <w:szCs w:val="22"/>
        </w:rPr>
        <w:t xml:space="preserve">Ana María </w:t>
      </w:r>
      <w:proofErr w:type="spellStart"/>
      <w:r w:rsidRPr="00D8262B">
        <w:rPr>
          <w:rFonts w:ascii="Verdana" w:hAnsi="Verdana"/>
          <w:sz w:val="22"/>
          <w:szCs w:val="22"/>
        </w:rPr>
        <w:t>Angel</w:t>
      </w:r>
      <w:proofErr w:type="spellEnd"/>
      <w:r w:rsidRPr="00D8262B">
        <w:rPr>
          <w:rFonts w:ascii="Verdana" w:hAnsi="Verdana"/>
          <w:sz w:val="22"/>
          <w:szCs w:val="22"/>
        </w:rPr>
        <w:t xml:space="preserve"> Correa 31.168.481 </w:t>
      </w:r>
      <w:proofErr w:type="gramStart"/>
      <w:r w:rsidRPr="00D8262B">
        <w:rPr>
          <w:rFonts w:ascii="Verdana" w:hAnsi="Verdana"/>
          <w:sz w:val="22"/>
          <w:szCs w:val="22"/>
        </w:rPr>
        <w:t>Directora</w:t>
      </w:r>
      <w:proofErr w:type="gramEnd"/>
      <w:r w:rsidRPr="00D8262B">
        <w:rPr>
          <w:rFonts w:ascii="Verdana" w:hAnsi="Verdana"/>
          <w:sz w:val="22"/>
          <w:szCs w:val="22"/>
        </w:rPr>
        <w:t xml:space="preserve"> de Nutrición SUPLENTE</w:t>
      </w:r>
    </w:p>
    <w:p w14:paraId="3E554089" w14:textId="77777777" w:rsidR="00D8262B" w:rsidRDefault="00D8262B" w:rsidP="00D8262B">
      <w:pPr>
        <w:rPr>
          <w:rFonts w:ascii="Verdana" w:hAnsi="Verdana"/>
          <w:sz w:val="22"/>
          <w:szCs w:val="22"/>
        </w:rPr>
      </w:pPr>
      <w:r w:rsidRPr="00D8262B">
        <w:rPr>
          <w:rFonts w:ascii="Verdana" w:hAnsi="Verdana"/>
          <w:sz w:val="22"/>
          <w:szCs w:val="22"/>
        </w:rPr>
        <w:t xml:space="preserve">Ingrid Rusinque Osorio 51.836.844 </w:t>
      </w:r>
      <w:proofErr w:type="gramStart"/>
      <w:r w:rsidRPr="00D8262B">
        <w:rPr>
          <w:rFonts w:ascii="Verdana" w:hAnsi="Verdana"/>
          <w:sz w:val="22"/>
          <w:szCs w:val="22"/>
        </w:rPr>
        <w:t>Directora</w:t>
      </w:r>
      <w:proofErr w:type="gramEnd"/>
      <w:r w:rsidRPr="00D8262B">
        <w:rPr>
          <w:rFonts w:ascii="Verdana" w:hAnsi="Verdana"/>
          <w:sz w:val="22"/>
          <w:szCs w:val="22"/>
        </w:rPr>
        <w:t xml:space="preserve"> de Protección SUPLENTE</w:t>
      </w:r>
    </w:p>
    <w:p w14:paraId="7B6547FC" w14:textId="42FEA6E4" w:rsidR="00594BEB" w:rsidRPr="00594BEB" w:rsidRDefault="00594BEB" w:rsidP="00D8262B">
      <w:pPr>
        <w:rPr>
          <w:rFonts w:ascii="Verdana" w:hAnsi="Verdana"/>
          <w:sz w:val="22"/>
          <w:szCs w:val="22"/>
        </w:rPr>
      </w:pPr>
      <w:r w:rsidRPr="00D8262B">
        <w:rPr>
          <w:rFonts w:ascii="Verdana" w:hAnsi="Verdana"/>
          <w:b/>
          <w:bCs/>
          <w:sz w:val="22"/>
          <w:szCs w:val="22"/>
        </w:rPr>
        <w:t>ARTÍCULO 3o.</w:t>
      </w:r>
      <w:r w:rsidRPr="00594BEB">
        <w:rPr>
          <w:rFonts w:ascii="Verdana" w:hAnsi="Verdana"/>
          <w:sz w:val="22"/>
          <w:szCs w:val="22"/>
        </w:rPr>
        <w:t xml:space="preserve"> Conformar el Comité de Convivencia Laboral de la Sede de la Dirección General del ICBF para el periodo 2014-2016, de conformidad con lo dispuesto en los artículos 1 y 2 de la presente Resolución.</w:t>
      </w:r>
    </w:p>
    <w:p w14:paraId="595F10AB" w14:textId="659DD1F4" w:rsidR="00594BEB" w:rsidRPr="00594BEB" w:rsidRDefault="00594BEB" w:rsidP="00594BEB">
      <w:pPr>
        <w:rPr>
          <w:rFonts w:ascii="Verdana" w:hAnsi="Verdana"/>
          <w:sz w:val="22"/>
          <w:szCs w:val="22"/>
        </w:rPr>
      </w:pPr>
      <w:r w:rsidRPr="00D8262B">
        <w:rPr>
          <w:rFonts w:ascii="Verdana" w:hAnsi="Verdana"/>
          <w:b/>
          <w:bCs/>
          <w:sz w:val="22"/>
          <w:szCs w:val="22"/>
        </w:rPr>
        <w:t>ARTÍCULO 4o.</w:t>
      </w:r>
      <w:r w:rsidRPr="00594BEB">
        <w:rPr>
          <w:rFonts w:ascii="Verdana" w:hAnsi="Verdana"/>
          <w:sz w:val="22"/>
          <w:szCs w:val="22"/>
        </w:rPr>
        <w:t xml:space="preserve"> La presente resolución rige a partir de la fecha de su expedición</w:t>
      </w:r>
    </w:p>
    <w:p w14:paraId="78251914" w14:textId="01B4AEDE" w:rsidR="00594BEB" w:rsidRPr="00D8262B" w:rsidRDefault="00594BEB" w:rsidP="00D8262B">
      <w:pPr>
        <w:jc w:val="center"/>
        <w:rPr>
          <w:rFonts w:ascii="Verdana" w:hAnsi="Verdana"/>
          <w:b/>
          <w:bCs/>
          <w:sz w:val="22"/>
          <w:szCs w:val="22"/>
        </w:rPr>
      </w:pPr>
      <w:r w:rsidRPr="00D8262B">
        <w:rPr>
          <w:rFonts w:ascii="Verdana" w:hAnsi="Verdana"/>
          <w:b/>
          <w:bCs/>
          <w:sz w:val="22"/>
          <w:szCs w:val="22"/>
        </w:rPr>
        <w:t>COMUNIQUESE Y CUMPLASE</w:t>
      </w:r>
      <w:r w:rsidR="00D8262B">
        <w:rPr>
          <w:rFonts w:ascii="Verdana" w:hAnsi="Verdana"/>
          <w:b/>
          <w:bCs/>
          <w:sz w:val="22"/>
          <w:szCs w:val="22"/>
        </w:rPr>
        <w:t>,</w:t>
      </w:r>
    </w:p>
    <w:p w14:paraId="42401B49" w14:textId="2D6E0277" w:rsidR="00594BEB" w:rsidRPr="00594BEB" w:rsidRDefault="00594BEB" w:rsidP="00D8262B">
      <w:pPr>
        <w:jc w:val="center"/>
        <w:rPr>
          <w:rFonts w:ascii="Verdana" w:hAnsi="Verdana"/>
          <w:sz w:val="22"/>
          <w:szCs w:val="22"/>
        </w:rPr>
      </w:pPr>
      <w:r w:rsidRPr="00594BEB">
        <w:rPr>
          <w:rFonts w:ascii="Verdana" w:hAnsi="Verdana"/>
          <w:sz w:val="22"/>
          <w:szCs w:val="22"/>
        </w:rPr>
        <w:t>Dada en Bogotá, D.C., a los 21</w:t>
      </w:r>
      <w:r w:rsidR="00D8262B">
        <w:rPr>
          <w:rFonts w:ascii="Verdana" w:hAnsi="Verdana"/>
          <w:sz w:val="22"/>
          <w:szCs w:val="22"/>
        </w:rPr>
        <w:t xml:space="preserve"> días del mes de octubre de</w:t>
      </w:r>
      <w:r w:rsidRPr="00594BEB">
        <w:rPr>
          <w:rFonts w:ascii="Verdana" w:hAnsi="Verdana"/>
          <w:sz w:val="22"/>
          <w:szCs w:val="22"/>
        </w:rPr>
        <w:t xml:space="preserve"> 2014</w:t>
      </w:r>
    </w:p>
    <w:p w14:paraId="3900B82D" w14:textId="412D2A71" w:rsidR="00594BEB" w:rsidRPr="00D8262B" w:rsidRDefault="00594BEB" w:rsidP="00D8262B">
      <w:pPr>
        <w:jc w:val="center"/>
        <w:rPr>
          <w:rFonts w:ascii="Verdana" w:hAnsi="Verdana"/>
          <w:b/>
          <w:bCs/>
          <w:sz w:val="22"/>
          <w:szCs w:val="22"/>
        </w:rPr>
      </w:pPr>
      <w:r w:rsidRPr="00D8262B">
        <w:rPr>
          <w:rFonts w:ascii="Verdana" w:hAnsi="Verdana"/>
          <w:b/>
          <w:bCs/>
          <w:sz w:val="22"/>
          <w:szCs w:val="22"/>
        </w:rPr>
        <w:t>CRISTINA PLAZAS MICHELSEN</w:t>
      </w:r>
    </w:p>
    <w:p w14:paraId="475CEE5C" w14:textId="31656432" w:rsidR="00A724C4" w:rsidRPr="00594BEB" w:rsidRDefault="00D8262B" w:rsidP="00D8262B">
      <w:pPr>
        <w:jc w:val="center"/>
        <w:rPr>
          <w:rFonts w:ascii="Verdana" w:hAnsi="Verdana"/>
          <w:sz w:val="22"/>
          <w:szCs w:val="22"/>
        </w:rPr>
      </w:pPr>
      <w:r w:rsidRPr="00594BEB">
        <w:rPr>
          <w:rFonts w:ascii="Verdana" w:hAnsi="Verdana"/>
          <w:sz w:val="22"/>
          <w:szCs w:val="22"/>
        </w:rPr>
        <w:t>DIRECTORA GENERAL</w:t>
      </w:r>
    </w:p>
    <w:sectPr w:rsidR="00A724C4" w:rsidRPr="00594B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141E3"/>
    <w:multiLevelType w:val="hybridMultilevel"/>
    <w:tmpl w:val="B0228E6C"/>
    <w:lvl w:ilvl="0" w:tplc="240A001B">
      <w:start w:val="1"/>
      <w:numFmt w:val="lowerRoman"/>
      <w:lvlText w:val="%1."/>
      <w:lvlJc w:val="right"/>
      <w:pPr>
        <w:ind w:left="2520" w:hanging="360"/>
      </w:p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 w15:restartNumberingAfterBreak="0">
    <w:nsid w:val="6237214A"/>
    <w:multiLevelType w:val="hybridMultilevel"/>
    <w:tmpl w:val="8148369C"/>
    <w:lvl w:ilvl="0" w:tplc="240A000F">
      <w:start w:val="1"/>
      <w:numFmt w:val="decimal"/>
      <w:lvlText w:val="%1."/>
      <w:lvlJc w:val="left"/>
      <w:pPr>
        <w:ind w:left="720" w:hanging="360"/>
      </w:pPr>
    </w:lvl>
    <w:lvl w:ilvl="1" w:tplc="87DED528">
      <w:start w:val="1"/>
      <w:numFmt w:val="lowerRoman"/>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EA14396"/>
    <w:multiLevelType w:val="hybridMultilevel"/>
    <w:tmpl w:val="ACE2CC48"/>
    <w:lvl w:ilvl="0" w:tplc="834EDDE2">
      <w:start w:val="1"/>
      <w:numFmt w:val="lowerLetter"/>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230702659">
    <w:abstractNumId w:val="1"/>
  </w:num>
  <w:num w:numId="2" w16cid:durableId="1737319025">
    <w:abstractNumId w:val="2"/>
  </w:num>
  <w:num w:numId="3" w16cid:durableId="885606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CE"/>
    <w:rsid w:val="0003230A"/>
    <w:rsid w:val="00073C0C"/>
    <w:rsid w:val="00243CB4"/>
    <w:rsid w:val="00301CCE"/>
    <w:rsid w:val="004D6C7D"/>
    <w:rsid w:val="00587628"/>
    <w:rsid w:val="00594BEB"/>
    <w:rsid w:val="00613C1D"/>
    <w:rsid w:val="0071408D"/>
    <w:rsid w:val="00822FD2"/>
    <w:rsid w:val="008E01F7"/>
    <w:rsid w:val="00A10CD8"/>
    <w:rsid w:val="00A724C4"/>
    <w:rsid w:val="00AA0675"/>
    <w:rsid w:val="00B3165E"/>
    <w:rsid w:val="00D8262B"/>
    <w:rsid w:val="00DA17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911D"/>
  <w15:chartTrackingRefBased/>
  <w15:docId w15:val="{712F239C-0A89-41DB-8648-3DBFD1EA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BEB"/>
    <w:pPr>
      <w:spacing w:line="240" w:lineRule="auto"/>
      <w:jc w:val="both"/>
    </w:pPr>
    <w:rPr>
      <w:rFonts w:ascii="Arial" w:hAnsi="Arial" w:cs="Arial"/>
    </w:rPr>
  </w:style>
  <w:style w:type="paragraph" w:styleId="Ttulo1">
    <w:name w:val="heading 1"/>
    <w:basedOn w:val="Normal"/>
    <w:next w:val="Normal"/>
    <w:link w:val="Ttulo1Car"/>
    <w:uiPriority w:val="9"/>
    <w:qFormat/>
    <w:rsid w:val="00301CCE"/>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1CCE"/>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1CCE"/>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1CCE"/>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01CCE"/>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01CCE"/>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01CCE"/>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01CCE"/>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01CCE"/>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1C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1C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1C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1C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1C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1C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1C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1C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1CCE"/>
    <w:rPr>
      <w:rFonts w:eastAsiaTheme="majorEastAsia" w:cstheme="majorBidi"/>
      <w:color w:val="272727" w:themeColor="text1" w:themeTint="D8"/>
    </w:rPr>
  </w:style>
  <w:style w:type="paragraph" w:styleId="Ttulo">
    <w:name w:val="Title"/>
    <w:basedOn w:val="Normal"/>
    <w:next w:val="Normal"/>
    <w:link w:val="TtuloCar"/>
    <w:uiPriority w:val="10"/>
    <w:qFormat/>
    <w:rsid w:val="00301CCE"/>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1C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1CCE"/>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1C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1CCE"/>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301CCE"/>
    <w:rPr>
      <w:i/>
      <w:iCs/>
      <w:color w:val="404040" w:themeColor="text1" w:themeTint="BF"/>
    </w:rPr>
  </w:style>
  <w:style w:type="paragraph" w:styleId="Prrafodelista">
    <w:name w:val="List Paragraph"/>
    <w:basedOn w:val="Normal"/>
    <w:uiPriority w:val="34"/>
    <w:qFormat/>
    <w:rsid w:val="00301CCE"/>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301CCE"/>
    <w:rPr>
      <w:i/>
      <w:iCs/>
      <w:color w:val="0F4761" w:themeColor="accent1" w:themeShade="BF"/>
    </w:rPr>
  </w:style>
  <w:style w:type="paragraph" w:styleId="Citadestacada">
    <w:name w:val="Intense Quote"/>
    <w:basedOn w:val="Normal"/>
    <w:next w:val="Normal"/>
    <w:link w:val="CitadestacadaCar"/>
    <w:uiPriority w:val="30"/>
    <w:qFormat/>
    <w:rsid w:val="00301CC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301CCE"/>
    <w:rPr>
      <w:i/>
      <w:iCs/>
      <w:color w:val="0F4761" w:themeColor="accent1" w:themeShade="BF"/>
    </w:rPr>
  </w:style>
  <w:style w:type="character" w:styleId="Referenciaintensa">
    <w:name w:val="Intense Reference"/>
    <w:basedOn w:val="Fuentedeprrafopredeter"/>
    <w:uiPriority w:val="32"/>
    <w:qFormat/>
    <w:rsid w:val="00301C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ECEE5-DA02-42A2-B881-D75BA94CD1E2}"/>
</file>

<file path=customXml/itemProps2.xml><?xml version="1.0" encoding="utf-8"?>
<ds:datastoreItem xmlns:ds="http://schemas.openxmlformats.org/officeDocument/2006/customXml" ds:itemID="{C02DAFDB-0AC8-4F77-8B1D-2DCF9AA815F6}"/>
</file>

<file path=customXml/itemProps3.xml><?xml version="1.0" encoding="utf-8"?>
<ds:datastoreItem xmlns:ds="http://schemas.openxmlformats.org/officeDocument/2006/customXml" ds:itemID="{BD97EE19-7B2C-41C2-A2B0-89E1BC10F37F}"/>
</file>

<file path=docProps/app.xml><?xml version="1.0" encoding="utf-8"?>
<Properties xmlns="http://schemas.openxmlformats.org/officeDocument/2006/extended-properties" xmlns:vt="http://schemas.openxmlformats.org/officeDocument/2006/docPropsVTypes">
  <Template>Normal</Template>
  <TotalTime>57</TotalTime>
  <Pages>4</Pages>
  <Words>1080</Words>
  <Characters>5941</Characters>
  <Application>Microsoft Office Word</Application>
  <DocSecurity>0</DocSecurity>
  <Lines>49</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14</cp:revision>
  <dcterms:created xsi:type="dcterms:W3CDTF">2026-01-30T01:57:00Z</dcterms:created>
  <dcterms:modified xsi:type="dcterms:W3CDTF">2026-01-30T03:13:00Z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