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E9B10" w14:textId="47382BB0" w:rsidR="00E53AE5" w:rsidRDefault="00E53AE5" w:rsidP="00E53AE5">
      <w:pPr>
        <w:jc w:val="center"/>
        <w:rPr>
          <w:rFonts w:ascii="Verdana" w:hAnsi="Verdana"/>
          <w:sz w:val="20"/>
          <w:szCs w:val="20"/>
        </w:rPr>
      </w:pPr>
      <w:r w:rsidRPr="00DD7295">
        <w:rPr>
          <w:rFonts w:ascii="Verdana" w:hAnsi="Verdana"/>
          <w:b/>
          <w:bCs/>
          <w:sz w:val="22"/>
          <w:szCs w:val="22"/>
        </w:rPr>
        <w:t>RESOLUCION 5850 DE 2014</w:t>
      </w:r>
    </w:p>
    <w:p w14:paraId="4CA9B5E1" w14:textId="26920D98" w:rsidR="002C6960" w:rsidRPr="00E53AE5" w:rsidRDefault="002C6960" w:rsidP="00DD7295">
      <w:pPr>
        <w:rPr>
          <w:rFonts w:ascii="Verdana" w:hAnsi="Verdana"/>
          <w:sz w:val="20"/>
          <w:szCs w:val="20"/>
        </w:rPr>
      </w:pPr>
      <w:r w:rsidRPr="00E53AE5">
        <w:rPr>
          <w:rFonts w:ascii="Verdana" w:hAnsi="Verdana"/>
          <w:sz w:val="20"/>
          <w:szCs w:val="20"/>
        </w:rPr>
        <w:t>Fecha de Expedición: 1</w:t>
      </w:r>
      <w:r w:rsidR="00EA3224">
        <w:rPr>
          <w:rFonts w:ascii="Verdana" w:hAnsi="Verdana"/>
          <w:sz w:val="20"/>
          <w:szCs w:val="20"/>
        </w:rPr>
        <w:t>6</w:t>
      </w:r>
      <w:r w:rsidRPr="00E53AE5">
        <w:rPr>
          <w:rFonts w:ascii="Verdana" w:hAnsi="Verdana"/>
          <w:sz w:val="20"/>
          <w:szCs w:val="20"/>
        </w:rPr>
        <w:t xml:space="preserve"> de octubre de 2014</w:t>
      </w:r>
    </w:p>
    <w:p w14:paraId="25B3659C" w14:textId="78FF8E3B" w:rsidR="002C6960" w:rsidRPr="00E53AE5" w:rsidRDefault="002C6960" w:rsidP="00DD7295">
      <w:pPr>
        <w:rPr>
          <w:rFonts w:ascii="Verdana" w:hAnsi="Verdana"/>
          <w:sz w:val="20"/>
          <w:szCs w:val="20"/>
        </w:rPr>
      </w:pPr>
      <w:r w:rsidRPr="00E53AE5">
        <w:rPr>
          <w:rFonts w:ascii="Verdana" w:hAnsi="Verdana"/>
          <w:sz w:val="20"/>
          <w:szCs w:val="20"/>
        </w:rPr>
        <w:t xml:space="preserve">Fecha de </w:t>
      </w:r>
      <w:proofErr w:type="gramStart"/>
      <w:r w:rsidRPr="00E53AE5">
        <w:rPr>
          <w:rFonts w:ascii="Verdana" w:hAnsi="Verdana"/>
          <w:sz w:val="20"/>
          <w:szCs w:val="20"/>
        </w:rPr>
        <w:t>entrada en vigencia</w:t>
      </w:r>
      <w:proofErr w:type="gramEnd"/>
      <w:r w:rsidRPr="00E53AE5">
        <w:rPr>
          <w:rFonts w:ascii="Verdana" w:hAnsi="Verdana"/>
          <w:sz w:val="20"/>
          <w:szCs w:val="20"/>
        </w:rPr>
        <w:t xml:space="preserve">: </w:t>
      </w:r>
      <w:r w:rsidR="00EA3224">
        <w:rPr>
          <w:rFonts w:ascii="Verdana" w:hAnsi="Verdana"/>
          <w:sz w:val="20"/>
          <w:szCs w:val="20"/>
        </w:rPr>
        <w:t>16 de octubre</w:t>
      </w:r>
      <w:r w:rsidRPr="00E53AE5">
        <w:rPr>
          <w:rFonts w:ascii="Verdana" w:hAnsi="Verdana"/>
          <w:sz w:val="20"/>
          <w:szCs w:val="20"/>
        </w:rPr>
        <w:t xml:space="preserve"> de 2014</w:t>
      </w:r>
    </w:p>
    <w:p w14:paraId="3DE0B74E" w14:textId="59A74908" w:rsidR="002C6960" w:rsidRPr="00E53AE5" w:rsidRDefault="002C6960" w:rsidP="00DD7295">
      <w:pPr>
        <w:rPr>
          <w:rFonts w:ascii="Verdana" w:hAnsi="Verdana"/>
          <w:sz w:val="20"/>
          <w:szCs w:val="20"/>
        </w:rPr>
      </w:pPr>
      <w:r w:rsidRPr="00E53AE5">
        <w:rPr>
          <w:rFonts w:ascii="Verdana" w:hAnsi="Verdana"/>
          <w:sz w:val="20"/>
          <w:szCs w:val="20"/>
        </w:rPr>
        <w:t xml:space="preserve">Estado de la vigencia: </w:t>
      </w:r>
      <w:r w:rsidR="00DD7295" w:rsidRPr="00E53AE5">
        <w:rPr>
          <w:rFonts w:ascii="Verdana" w:hAnsi="Verdana"/>
          <w:sz w:val="20"/>
          <w:szCs w:val="20"/>
        </w:rPr>
        <w:t>derogada por el artículo 6 de la Resolución 1520 de 2016</w:t>
      </w:r>
    </w:p>
    <w:p w14:paraId="13BB1D11" w14:textId="77777777" w:rsidR="00DD7295" w:rsidRPr="00E53AE5" w:rsidRDefault="00DD7295" w:rsidP="00DD7295">
      <w:pPr>
        <w:rPr>
          <w:rFonts w:ascii="Verdana" w:hAnsi="Verdana"/>
          <w:sz w:val="20"/>
          <w:szCs w:val="20"/>
        </w:rPr>
      </w:pPr>
    </w:p>
    <w:p w14:paraId="70E50C11" w14:textId="4EF0A81E" w:rsidR="002C6960" w:rsidRPr="00E53AE5" w:rsidRDefault="002C6960" w:rsidP="00DD7295">
      <w:pPr>
        <w:rPr>
          <w:rFonts w:ascii="Verdana" w:hAnsi="Verdana"/>
          <w:sz w:val="20"/>
          <w:szCs w:val="20"/>
        </w:rPr>
      </w:pPr>
      <w:r w:rsidRPr="00E53AE5">
        <w:rPr>
          <w:rFonts w:ascii="Verdana" w:hAnsi="Verdana"/>
          <w:sz w:val="20"/>
          <w:szCs w:val="20"/>
        </w:rPr>
        <w:t xml:space="preserve">Fecha de publicación en Diario Oficial: </w:t>
      </w:r>
      <w:r w:rsidR="00EA3224">
        <w:rPr>
          <w:rFonts w:ascii="Verdana" w:hAnsi="Verdana"/>
          <w:sz w:val="20"/>
          <w:szCs w:val="20"/>
        </w:rPr>
        <w:t>N/A</w:t>
      </w:r>
    </w:p>
    <w:p w14:paraId="1E0CD520" w14:textId="3F4D33CB" w:rsidR="002C6960" w:rsidRPr="00E53AE5" w:rsidRDefault="002C6960" w:rsidP="00DD7295">
      <w:pPr>
        <w:rPr>
          <w:rFonts w:ascii="Verdana" w:hAnsi="Verdana"/>
          <w:sz w:val="20"/>
          <w:szCs w:val="20"/>
        </w:rPr>
      </w:pPr>
      <w:r w:rsidRPr="00E53AE5">
        <w:rPr>
          <w:rFonts w:ascii="Verdana" w:hAnsi="Verdana"/>
          <w:sz w:val="20"/>
          <w:szCs w:val="20"/>
        </w:rPr>
        <w:t xml:space="preserve">Número del Diario Oficial: </w:t>
      </w:r>
      <w:r w:rsidR="00EA3224">
        <w:rPr>
          <w:rFonts w:ascii="Verdana" w:hAnsi="Verdana"/>
          <w:sz w:val="20"/>
          <w:szCs w:val="20"/>
        </w:rPr>
        <w:t>N/A</w:t>
      </w:r>
    </w:p>
    <w:p w14:paraId="33F3240D" w14:textId="0953DAA0" w:rsidR="002C6960" w:rsidRPr="00DD7295" w:rsidRDefault="002C6960" w:rsidP="00DD7295">
      <w:pPr>
        <w:jc w:val="center"/>
        <w:rPr>
          <w:rFonts w:ascii="Verdana" w:hAnsi="Verdana"/>
          <w:b/>
          <w:bCs/>
          <w:sz w:val="22"/>
          <w:szCs w:val="22"/>
        </w:rPr>
      </w:pPr>
      <w:r w:rsidRPr="00DD7295">
        <w:rPr>
          <w:rFonts w:ascii="Verdana" w:hAnsi="Verdana"/>
          <w:b/>
          <w:bCs/>
          <w:sz w:val="22"/>
          <w:szCs w:val="22"/>
        </w:rPr>
        <w:t>RESOLUCION 5850 DE 2014</w:t>
      </w:r>
    </w:p>
    <w:p w14:paraId="73D6557D" w14:textId="2FCDDFED" w:rsidR="002C6960" w:rsidRPr="00DD7295" w:rsidRDefault="002C6960" w:rsidP="00DD7295">
      <w:pPr>
        <w:jc w:val="center"/>
        <w:rPr>
          <w:rFonts w:ascii="Verdana" w:hAnsi="Verdana"/>
          <w:b/>
          <w:bCs/>
          <w:sz w:val="22"/>
          <w:szCs w:val="22"/>
        </w:rPr>
      </w:pPr>
      <w:r w:rsidRPr="00DD7295">
        <w:rPr>
          <w:rFonts w:ascii="Verdana" w:hAnsi="Verdana"/>
          <w:b/>
          <w:bCs/>
          <w:sz w:val="22"/>
          <w:szCs w:val="22"/>
        </w:rPr>
        <w:t>(</w:t>
      </w:r>
      <w:r w:rsidR="00DD7295" w:rsidRPr="00DD7295">
        <w:rPr>
          <w:rFonts w:ascii="Verdana" w:hAnsi="Verdana"/>
          <w:b/>
          <w:bCs/>
          <w:sz w:val="22"/>
          <w:szCs w:val="22"/>
        </w:rPr>
        <w:t xml:space="preserve">16 de </w:t>
      </w:r>
      <w:r w:rsidRPr="00DD7295">
        <w:rPr>
          <w:rFonts w:ascii="Verdana" w:hAnsi="Verdana"/>
          <w:b/>
          <w:bCs/>
          <w:sz w:val="22"/>
          <w:szCs w:val="22"/>
        </w:rPr>
        <w:t>octubre)</w:t>
      </w:r>
    </w:p>
    <w:p w14:paraId="44941A82" w14:textId="5E213E92" w:rsidR="002C6960" w:rsidRPr="00DD7295" w:rsidRDefault="002C6960" w:rsidP="00DD7295">
      <w:pPr>
        <w:jc w:val="center"/>
        <w:rPr>
          <w:rFonts w:ascii="Verdana" w:hAnsi="Verdana"/>
          <w:b/>
          <w:bCs/>
          <w:sz w:val="22"/>
          <w:szCs w:val="22"/>
        </w:rPr>
      </w:pPr>
      <w:r w:rsidRPr="00DD7295">
        <w:rPr>
          <w:rFonts w:ascii="Verdana" w:hAnsi="Verdana"/>
          <w:b/>
          <w:bCs/>
          <w:sz w:val="22"/>
          <w:szCs w:val="22"/>
        </w:rPr>
        <w:t>INSTITUTO COLOMBIANO DE BIENESTAR FAMILIAR – ICBF</w:t>
      </w:r>
    </w:p>
    <w:p w14:paraId="19281C4D" w14:textId="41BEBD64" w:rsidR="002C6960" w:rsidRPr="00DD7295" w:rsidRDefault="00DD7295" w:rsidP="00DD7295">
      <w:pPr>
        <w:jc w:val="center"/>
        <w:rPr>
          <w:rFonts w:ascii="Verdana" w:hAnsi="Verdana"/>
          <w:sz w:val="22"/>
          <w:szCs w:val="22"/>
        </w:rPr>
      </w:pPr>
      <w:r>
        <w:rPr>
          <w:rFonts w:ascii="Verdana" w:hAnsi="Verdana"/>
          <w:sz w:val="22"/>
          <w:szCs w:val="22"/>
        </w:rPr>
        <w:t>“</w:t>
      </w:r>
      <w:r w:rsidR="002C6960" w:rsidRPr="00DD7295">
        <w:rPr>
          <w:rFonts w:ascii="Verdana" w:hAnsi="Verdana"/>
          <w:sz w:val="22"/>
          <w:szCs w:val="22"/>
        </w:rPr>
        <w:t>Por la cual se adiciona la Resolución No. 5930 del 27 de diciembre de 2010, por la cual se aprueba el lineamiento técnico para las modalidades de Vulneración o Adoptabilidad para el Restablecimiento de Derechos de Niños, Niñas y Adolescentes y Mayores de 18 años con Discapacidad, con sus Derechos Amenazados, Inobservados o Vulnerados</w:t>
      </w:r>
      <w:r>
        <w:rPr>
          <w:rFonts w:ascii="Verdana" w:hAnsi="Verdana"/>
          <w:sz w:val="22"/>
          <w:szCs w:val="22"/>
        </w:rPr>
        <w:t>”</w:t>
      </w:r>
    </w:p>
    <w:p w14:paraId="44D385C2" w14:textId="7E44755C" w:rsidR="002C6960" w:rsidRPr="00DD7295" w:rsidRDefault="002C6960" w:rsidP="00DD7295">
      <w:pPr>
        <w:jc w:val="center"/>
        <w:rPr>
          <w:rFonts w:ascii="Verdana" w:hAnsi="Verdana"/>
          <w:b/>
          <w:bCs/>
          <w:sz w:val="22"/>
          <w:szCs w:val="22"/>
        </w:rPr>
      </w:pPr>
      <w:r w:rsidRPr="00DD7295">
        <w:rPr>
          <w:rFonts w:ascii="Verdana" w:hAnsi="Verdana"/>
          <w:b/>
          <w:bCs/>
          <w:sz w:val="22"/>
          <w:szCs w:val="22"/>
        </w:rPr>
        <w:t>LA DIRECTORA GENERAL DEL INSTITUTO COLOMBIANO DE BIENESTAR FAMILIAR, CECILIA DE LA FUENTE DE LLERAS</w:t>
      </w:r>
    </w:p>
    <w:p w14:paraId="22944799" w14:textId="55339BD2" w:rsidR="002C6960" w:rsidRPr="00DD7295" w:rsidRDefault="002C6960" w:rsidP="00DD7295">
      <w:pPr>
        <w:jc w:val="center"/>
        <w:rPr>
          <w:rFonts w:ascii="Verdana" w:hAnsi="Verdana"/>
          <w:sz w:val="22"/>
          <w:szCs w:val="22"/>
        </w:rPr>
      </w:pPr>
      <w:r w:rsidRPr="00DD7295">
        <w:rPr>
          <w:rFonts w:ascii="Verdana" w:hAnsi="Verdana"/>
          <w:sz w:val="22"/>
          <w:szCs w:val="22"/>
        </w:rPr>
        <w:t>En uso de las facultades legales y estatutarias establecidas en el artículo 78 de la Ley 489 de 1998, el inciso 2o del Artículo 2o del Decreto 987 de 2012, la Ley 1098 de 2006 - Código de la Infancia y la Adolescencia y el Decreto 1603 del 2014</w:t>
      </w:r>
    </w:p>
    <w:p w14:paraId="2D8B7773" w14:textId="77777777" w:rsidR="002C6960" w:rsidRPr="00DD7295" w:rsidRDefault="002C6960" w:rsidP="00DD7295">
      <w:pPr>
        <w:jc w:val="center"/>
        <w:rPr>
          <w:rFonts w:ascii="Verdana" w:hAnsi="Verdana"/>
          <w:b/>
          <w:bCs/>
          <w:sz w:val="22"/>
          <w:szCs w:val="22"/>
        </w:rPr>
      </w:pPr>
      <w:r w:rsidRPr="00DD7295">
        <w:rPr>
          <w:rFonts w:ascii="Verdana" w:hAnsi="Verdana"/>
          <w:b/>
          <w:bCs/>
          <w:sz w:val="22"/>
          <w:szCs w:val="22"/>
        </w:rPr>
        <w:t>CONSIDERANDO:</w:t>
      </w:r>
    </w:p>
    <w:p w14:paraId="6E85CF54" w14:textId="77777777" w:rsidR="002C6960" w:rsidRPr="00DD7295" w:rsidRDefault="002C6960" w:rsidP="00DD7295">
      <w:pPr>
        <w:pStyle w:val="Prrafodelista"/>
        <w:numPr>
          <w:ilvl w:val="0"/>
          <w:numId w:val="1"/>
        </w:numPr>
        <w:jc w:val="both"/>
        <w:rPr>
          <w:rFonts w:ascii="Verdana" w:hAnsi="Verdana"/>
          <w:sz w:val="22"/>
          <w:szCs w:val="22"/>
        </w:rPr>
      </w:pPr>
      <w:r w:rsidRPr="00DD7295">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D059E5B" w14:textId="77777777" w:rsidR="002C6960" w:rsidRPr="00DD7295" w:rsidRDefault="002C6960" w:rsidP="00DD7295">
      <w:pPr>
        <w:pStyle w:val="Prrafodelista"/>
        <w:numPr>
          <w:ilvl w:val="0"/>
          <w:numId w:val="1"/>
        </w:numPr>
        <w:jc w:val="both"/>
        <w:rPr>
          <w:rFonts w:ascii="Verdana" w:hAnsi="Verdana"/>
          <w:sz w:val="22"/>
          <w:szCs w:val="22"/>
        </w:rPr>
      </w:pPr>
      <w:r w:rsidRPr="00DD7295">
        <w:rPr>
          <w:rFonts w:ascii="Verdana" w:hAnsi="Verdana"/>
          <w:sz w:val="22"/>
          <w:szCs w:val="22"/>
        </w:rPr>
        <w:t>Que el parágrafo del artículo 11 de la Ley 1098 de 2006 estableció que el ICBF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5342835B" w14:textId="77777777" w:rsidR="002C6960" w:rsidRPr="00DD7295" w:rsidRDefault="002C6960" w:rsidP="00DD7295">
      <w:pPr>
        <w:pStyle w:val="Prrafodelista"/>
        <w:numPr>
          <w:ilvl w:val="0"/>
          <w:numId w:val="1"/>
        </w:numPr>
        <w:jc w:val="both"/>
        <w:rPr>
          <w:rFonts w:ascii="Verdana" w:hAnsi="Verdana"/>
          <w:sz w:val="22"/>
          <w:szCs w:val="22"/>
        </w:rPr>
      </w:pPr>
      <w:r w:rsidRPr="00DD7295">
        <w:rPr>
          <w:rFonts w:ascii="Verdana" w:hAnsi="Verdana"/>
          <w:sz w:val="22"/>
          <w:szCs w:val="22"/>
        </w:rPr>
        <w:t xml:space="preserve">Que el numeral 10 de artículo 39 del Decreto 987 de 2012 establece que es una función de la Subdirección de Restablecimiento de Derechos “Diseñar y mantener actualizados los lineamientos técnicos, los protocolos y los estándares de calidad para la atención de niños, niñas y adolescentes </w:t>
      </w:r>
      <w:r w:rsidRPr="00DD7295">
        <w:rPr>
          <w:rFonts w:ascii="Verdana" w:hAnsi="Verdana"/>
          <w:sz w:val="22"/>
          <w:szCs w:val="22"/>
        </w:rPr>
        <w:lastRenderedPageBreak/>
        <w:t>en situación de vulneración. así como para aquellos que son víctimas de la violencia generada por los grupos armados al margen de la ley, y la población infantil, jóvenes y familias en situación de desplazamiento forzado o víctima de desastres”.</w:t>
      </w:r>
    </w:p>
    <w:p w14:paraId="19B309E4" w14:textId="77777777" w:rsidR="002C6960" w:rsidRPr="00DD7295" w:rsidRDefault="002C6960" w:rsidP="00DD7295">
      <w:pPr>
        <w:pStyle w:val="Prrafodelista"/>
        <w:numPr>
          <w:ilvl w:val="0"/>
          <w:numId w:val="1"/>
        </w:numPr>
        <w:jc w:val="both"/>
        <w:rPr>
          <w:rFonts w:ascii="Verdana" w:hAnsi="Verdana"/>
          <w:sz w:val="22"/>
          <w:szCs w:val="22"/>
        </w:rPr>
      </w:pPr>
      <w:r w:rsidRPr="00DD7295">
        <w:rPr>
          <w:rFonts w:ascii="Verdana" w:hAnsi="Verdana"/>
          <w:sz w:val="22"/>
          <w:szCs w:val="22"/>
        </w:rPr>
        <w:t xml:space="preserve">Que es necesario adicionar el lineamiento técnico para las modalidades de Vulneración o adoptabilidad para el restablecimiento de derechos de niños, niñas y adolescentes y mayores de 18 años con discapacidad, con sus derechos amenazados, inobservados o vulnerados, en el numeral 5 modalidad. Internado de diagnóstico y acogida de </w:t>
      </w:r>
      <w:proofErr w:type="gramStart"/>
      <w:r w:rsidRPr="00DD7295">
        <w:rPr>
          <w:rFonts w:ascii="Verdana" w:hAnsi="Verdana"/>
          <w:sz w:val="22"/>
          <w:szCs w:val="22"/>
        </w:rPr>
        <w:t>niños y niñas</w:t>
      </w:r>
      <w:proofErr w:type="gramEnd"/>
      <w:r w:rsidRPr="00DD7295">
        <w:rPr>
          <w:rFonts w:ascii="Verdana" w:hAnsi="Verdana"/>
          <w:sz w:val="22"/>
          <w:szCs w:val="22"/>
        </w:rPr>
        <w:t xml:space="preserve"> entre cero (0) y 8 años, Instituciones Autorizadas para el desarrollo de Programa de Adopción (IAPAS).</w:t>
      </w:r>
    </w:p>
    <w:p w14:paraId="0674A908" w14:textId="77777777" w:rsidR="002C6960" w:rsidRPr="00DD7295" w:rsidRDefault="002C6960" w:rsidP="00DD7295">
      <w:pPr>
        <w:pStyle w:val="Prrafodelista"/>
        <w:numPr>
          <w:ilvl w:val="0"/>
          <w:numId w:val="1"/>
        </w:numPr>
        <w:jc w:val="both"/>
        <w:rPr>
          <w:rFonts w:ascii="Verdana" w:hAnsi="Verdana"/>
          <w:sz w:val="22"/>
          <w:szCs w:val="22"/>
        </w:rPr>
      </w:pPr>
      <w:r w:rsidRPr="00DD7295">
        <w:rPr>
          <w:rFonts w:ascii="Verdana" w:hAnsi="Verdana"/>
          <w:sz w:val="22"/>
          <w:szCs w:val="22"/>
        </w:rPr>
        <w:t xml:space="preserve">Que en razón a lo anterior se incluirá un numeral denominado Autorización para atención a niños, niñas y adolescentes de nueve (9) a dieciocho (18) </w:t>
      </w:r>
      <w:proofErr w:type="gramStart"/>
      <w:r w:rsidRPr="00DD7295">
        <w:rPr>
          <w:rFonts w:ascii="Verdana" w:hAnsi="Verdana"/>
          <w:sz w:val="22"/>
          <w:szCs w:val="22"/>
        </w:rPr>
        <w:t>años de edad</w:t>
      </w:r>
      <w:proofErr w:type="gramEnd"/>
      <w:r w:rsidRPr="00DD7295">
        <w:rPr>
          <w:rFonts w:ascii="Verdana" w:hAnsi="Verdana"/>
          <w:sz w:val="22"/>
          <w:szCs w:val="22"/>
        </w:rPr>
        <w:t>, en el cual además se señalarán los criterios de selección para dicha población.</w:t>
      </w:r>
    </w:p>
    <w:p w14:paraId="4970175A" w14:textId="77777777" w:rsidR="002C6960" w:rsidRPr="00DD7295" w:rsidRDefault="002C6960" w:rsidP="00DD7295">
      <w:pPr>
        <w:pStyle w:val="Prrafodelista"/>
        <w:numPr>
          <w:ilvl w:val="0"/>
          <w:numId w:val="1"/>
        </w:numPr>
        <w:jc w:val="both"/>
        <w:rPr>
          <w:rFonts w:ascii="Verdana" w:hAnsi="Verdana"/>
          <w:sz w:val="22"/>
          <w:szCs w:val="22"/>
        </w:rPr>
      </w:pPr>
      <w:r w:rsidRPr="00DD7295">
        <w:rPr>
          <w:rFonts w:ascii="Verdana" w:hAnsi="Verdana"/>
          <w:sz w:val="22"/>
          <w:szCs w:val="22"/>
        </w:rPr>
        <w:t>Que en mérito de le expuesto resuelve.</w:t>
      </w:r>
    </w:p>
    <w:p w14:paraId="6D03E281" w14:textId="77777777" w:rsidR="002C6960" w:rsidRPr="00DD7295" w:rsidRDefault="002C6960" w:rsidP="00DD7295">
      <w:pPr>
        <w:jc w:val="center"/>
        <w:rPr>
          <w:rFonts w:ascii="Verdana" w:hAnsi="Verdana"/>
          <w:b/>
          <w:bCs/>
          <w:sz w:val="22"/>
          <w:szCs w:val="22"/>
        </w:rPr>
      </w:pPr>
      <w:r w:rsidRPr="00DD7295">
        <w:rPr>
          <w:rFonts w:ascii="Verdana" w:hAnsi="Verdana"/>
          <w:b/>
          <w:bCs/>
          <w:sz w:val="22"/>
          <w:szCs w:val="22"/>
        </w:rPr>
        <w:t>RESUELVE:</w:t>
      </w:r>
    </w:p>
    <w:p w14:paraId="06E2193D" w14:textId="5E6E241E" w:rsidR="002C6960" w:rsidRPr="00DD7295" w:rsidRDefault="002C6960" w:rsidP="00DD7295">
      <w:pPr>
        <w:rPr>
          <w:rFonts w:ascii="Verdana" w:hAnsi="Verdana"/>
          <w:sz w:val="22"/>
          <w:szCs w:val="22"/>
        </w:rPr>
      </w:pPr>
      <w:r w:rsidRPr="00DD7295">
        <w:rPr>
          <w:rFonts w:ascii="Verdana" w:hAnsi="Verdana"/>
          <w:sz w:val="22"/>
          <w:szCs w:val="22"/>
        </w:rPr>
        <w:t xml:space="preserve">ARTÍCULO </w:t>
      </w:r>
      <w:r w:rsidR="00DD7295">
        <w:rPr>
          <w:rFonts w:ascii="Verdana" w:hAnsi="Verdana"/>
          <w:sz w:val="22"/>
          <w:szCs w:val="22"/>
        </w:rPr>
        <w:t>1o</w:t>
      </w:r>
      <w:r w:rsidRPr="00DD7295">
        <w:rPr>
          <w:rFonts w:ascii="Verdana" w:hAnsi="Verdana"/>
          <w:sz w:val="22"/>
          <w:szCs w:val="22"/>
        </w:rPr>
        <w:t xml:space="preserve">. Adicionar en el lineamiento técnico para las modalidades de. “Vulneración o adoptabilidad para el restablecimiento de derechos de niños, niñas y adolescentes y mayores de 18 años con discapacidad, con sus derechos amenazados, inobservados o vulnerados" en el numeral 5. Modalidad. Internado de Diagnóstico y Acogida de </w:t>
      </w:r>
      <w:proofErr w:type="gramStart"/>
      <w:r w:rsidRPr="00DD7295">
        <w:rPr>
          <w:rFonts w:ascii="Verdana" w:hAnsi="Verdana"/>
          <w:sz w:val="22"/>
          <w:szCs w:val="22"/>
        </w:rPr>
        <w:t>niños y niñas</w:t>
      </w:r>
      <w:proofErr w:type="gramEnd"/>
      <w:r w:rsidRPr="00DD7295">
        <w:rPr>
          <w:rFonts w:ascii="Verdana" w:hAnsi="Verdana"/>
          <w:sz w:val="22"/>
          <w:szCs w:val="22"/>
        </w:rPr>
        <w:t xml:space="preserve"> entre cero (0) y ocho (8) años. Instituciones autorizadas para el desarrollo del programa de Adopción”.</w:t>
      </w:r>
    </w:p>
    <w:p w14:paraId="2B82F4AE" w14:textId="4374DCA6" w:rsidR="002C6960" w:rsidRPr="00DD7295" w:rsidRDefault="002C6960" w:rsidP="00DD7295">
      <w:pPr>
        <w:rPr>
          <w:rFonts w:ascii="Verdana" w:hAnsi="Verdana"/>
          <w:sz w:val="22"/>
          <w:szCs w:val="22"/>
        </w:rPr>
      </w:pPr>
      <w:r w:rsidRPr="00DD7295">
        <w:rPr>
          <w:rFonts w:ascii="Verdana" w:hAnsi="Verdana"/>
          <w:sz w:val="22"/>
          <w:szCs w:val="22"/>
        </w:rPr>
        <w:t xml:space="preserve">5.5. Autorización para atención a niños, niñas y adolescentes de nueve (9) a dieciocho (18) </w:t>
      </w:r>
      <w:proofErr w:type="gramStart"/>
      <w:r w:rsidRPr="00DD7295">
        <w:rPr>
          <w:rFonts w:ascii="Verdana" w:hAnsi="Verdana"/>
          <w:sz w:val="22"/>
          <w:szCs w:val="22"/>
        </w:rPr>
        <w:t>años de edad</w:t>
      </w:r>
      <w:proofErr w:type="gramEnd"/>
      <w:r w:rsidRPr="00DD7295">
        <w:rPr>
          <w:rFonts w:ascii="Verdana" w:hAnsi="Verdana"/>
          <w:sz w:val="22"/>
          <w:szCs w:val="22"/>
        </w:rPr>
        <w:t>.</w:t>
      </w:r>
    </w:p>
    <w:p w14:paraId="225F3C85" w14:textId="44346BD2" w:rsidR="002C6960" w:rsidRPr="00DD7295" w:rsidRDefault="002C6960" w:rsidP="00DD7295">
      <w:pPr>
        <w:rPr>
          <w:rFonts w:ascii="Verdana" w:hAnsi="Verdana"/>
          <w:sz w:val="22"/>
          <w:szCs w:val="22"/>
        </w:rPr>
      </w:pPr>
      <w:r w:rsidRPr="00DD7295">
        <w:rPr>
          <w:rFonts w:ascii="Verdana" w:hAnsi="Verdana"/>
          <w:sz w:val="22"/>
          <w:szCs w:val="22"/>
        </w:rPr>
        <w:t xml:space="preserve">El Instituto Colombiano de Bienestar Familiar autoriza a atender dentro de </w:t>
      </w:r>
      <w:proofErr w:type="gramStart"/>
      <w:r w:rsidRPr="00DD7295">
        <w:rPr>
          <w:rFonts w:ascii="Verdana" w:hAnsi="Verdana"/>
          <w:sz w:val="22"/>
          <w:szCs w:val="22"/>
        </w:rPr>
        <w:t>ésta</w:t>
      </w:r>
      <w:proofErr w:type="gramEnd"/>
      <w:r w:rsidRPr="00DD7295">
        <w:rPr>
          <w:rFonts w:ascii="Verdana" w:hAnsi="Verdana"/>
          <w:sz w:val="22"/>
          <w:szCs w:val="22"/>
        </w:rPr>
        <w:t xml:space="preserve"> modalidad a niños, niñas y adolescentes de nueve (9) a dieciocho (18) años, cuando.</w:t>
      </w:r>
    </w:p>
    <w:p w14:paraId="5F4B476A" w14:textId="36C102D7" w:rsidR="002C6960" w:rsidRPr="00DD7295" w:rsidRDefault="002C6960" w:rsidP="00EA3224">
      <w:pPr>
        <w:pStyle w:val="Prrafodelista"/>
        <w:numPr>
          <w:ilvl w:val="0"/>
          <w:numId w:val="2"/>
        </w:numPr>
        <w:jc w:val="both"/>
        <w:rPr>
          <w:rFonts w:ascii="Verdana" w:hAnsi="Verdana"/>
          <w:sz w:val="22"/>
          <w:szCs w:val="22"/>
        </w:rPr>
      </w:pPr>
      <w:r w:rsidRPr="00DD7295">
        <w:rPr>
          <w:rFonts w:ascii="Verdana" w:hAnsi="Verdana"/>
          <w:sz w:val="22"/>
          <w:szCs w:val="22"/>
        </w:rPr>
        <w:t>Estos hagan parte de un grupo de hermanos con situación jurídica en firme que lo determine como adoptable (consentimiento para la adopción, autorización para la adopción o declaratoria de adoptabilidad).</w:t>
      </w:r>
    </w:p>
    <w:p w14:paraId="1A005017" w14:textId="330AB7C0" w:rsidR="002C6960" w:rsidRPr="00DD7295" w:rsidRDefault="002C6960" w:rsidP="00EA3224">
      <w:pPr>
        <w:pStyle w:val="Prrafodelista"/>
        <w:numPr>
          <w:ilvl w:val="0"/>
          <w:numId w:val="2"/>
        </w:numPr>
        <w:jc w:val="both"/>
        <w:rPr>
          <w:rFonts w:ascii="Verdana" w:hAnsi="Verdana"/>
          <w:sz w:val="22"/>
          <w:szCs w:val="22"/>
        </w:rPr>
      </w:pPr>
      <w:r w:rsidRPr="00DD7295">
        <w:rPr>
          <w:rFonts w:ascii="Verdana" w:hAnsi="Verdana"/>
          <w:sz w:val="22"/>
          <w:szCs w:val="22"/>
        </w:rPr>
        <w:t>Cuando el niño, niña o adolescentes de 9 a 18 años, se encuentren en etapa de proceso de preparación para la adopción. Sólo se ubicará el niño, niña o adolescente, una vez se surta el procedimiento siguiente.</w:t>
      </w:r>
    </w:p>
    <w:p w14:paraId="2ABFFF16" w14:textId="3BD3B4A7" w:rsidR="002C6960" w:rsidRPr="00DD7295" w:rsidRDefault="002C6960" w:rsidP="00EA3224">
      <w:pPr>
        <w:pStyle w:val="Prrafodelista"/>
        <w:numPr>
          <w:ilvl w:val="1"/>
          <w:numId w:val="2"/>
        </w:numPr>
        <w:jc w:val="both"/>
        <w:rPr>
          <w:rFonts w:ascii="Verdana" w:hAnsi="Verdana"/>
          <w:sz w:val="22"/>
          <w:szCs w:val="22"/>
        </w:rPr>
      </w:pPr>
      <w:r w:rsidRPr="00DD7295">
        <w:rPr>
          <w:rFonts w:ascii="Verdana" w:hAnsi="Verdana"/>
          <w:sz w:val="22"/>
          <w:szCs w:val="22"/>
        </w:rPr>
        <w:t>La familia aspirante a la adopción previamente se determine como idónea por el Comité de Adopciones.</w:t>
      </w:r>
    </w:p>
    <w:p w14:paraId="65AA2F23" w14:textId="50D2E0DE" w:rsidR="002C6960" w:rsidRPr="00DD7295" w:rsidRDefault="002C6960" w:rsidP="00EA3224">
      <w:pPr>
        <w:pStyle w:val="Prrafodelista"/>
        <w:numPr>
          <w:ilvl w:val="1"/>
          <w:numId w:val="2"/>
        </w:numPr>
        <w:jc w:val="both"/>
        <w:rPr>
          <w:rFonts w:ascii="Verdana" w:hAnsi="Verdana"/>
          <w:sz w:val="22"/>
          <w:szCs w:val="22"/>
        </w:rPr>
      </w:pPr>
      <w:r w:rsidRPr="00DD7295">
        <w:rPr>
          <w:rFonts w:ascii="Verdana" w:hAnsi="Verdana"/>
          <w:sz w:val="22"/>
          <w:szCs w:val="22"/>
        </w:rPr>
        <w:t>Se haya solicitado a la Subdirección de Adopciones el traslado voluntario de la historia de atención del niño, niña o adolescente.</w:t>
      </w:r>
    </w:p>
    <w:p w14:paraId="2AB31FF2" w14:textId="65F3EE9E" w:rsidR="002C6960" w:rsidRPr="00DD7295" w:rsidRDefault="002C6960" w:rsidP="00EA3224">
      <w:pPr>
        <w:pStyle w:val="Prrafodelista"/>
        <w:numPr>
          <w:ilvl w:val="1"/>
          <w:numId w:val="2"/>
        </w:numPr>
        <w:jc w:val="both"/>
        <w:rPr>
          <w:rFonts w:ascii="Verdana" w:hAnsi="Verdana"/>
          <w:sz w:val="22"/>
          <w:szCs w:val="22"/>
        </w:rPr>
      </w:pPr>
      <w:r w:rsidRPr="00DD7295">
        <w:rPr>
          <w:rFonts w:ascii="Verdana" w:hAnsi="Verdana"/>
          <w:sz w:val="22"/>
          <w:szCs w:val="22"/>
        </w:rPr>
        <w:t>El Defensor de Familia a cargo del caso del niño, niña o adolescente, haya aprobado la mencionada solicitud y realice el traslado de la historia a la Defensoría de Familia adscrita a la IAPA respectiva.</w:t>
      </w:r>
    </w:p>
    <w:p w14:paraId="2AA4EB7F" w14:textId="00252A89" w:rsidR="002C6960" w:rsidRPr="00DD7295" w:rsidRDefault="002C6960" w:rsidP="00EA3224">
      <w:pPr>
        <w:pStyle w:val="Prrafodelista"/>
        <w:numPr>
          <w:ilvl w:val="1"/>
          <w:numId w:val="2"/>
        </w:numPr>
        <w:jc w:val="both"/>
        <w:rPr>
          <w:rFonts w:ascii="Verdana" w:hAnsi="Verdana"/>
          <w:sz w:val="22"/>
          <w:szCs w:val="22"/>
        </w:rPr>
      </w:pPr>
      <w:r w:rsidRPr="00DD7295">
        <w:rPr>
          <w:rFonts w:ascii="Verdana" w:hAnsi="Verdana"/>
          <w:sz w:val="22"/>
          <w:szCs w:val="22"/>
        </w:rPr>
        <w:lastRenderedPageBreak/>
        <w:t>En los casos en los cuales se acceda al traslado de la historia del niño, niña y adolescente, el Comité de Adopción de la IAPA analizará la viabilidad de la asignación, y en caso de que ésta se surta y la familia aspirante junto con el Gobierno (en caso de adopción internacional) hayan aceptado la asignación, la IAPA podrá solicitar el traslado del niño, niña o adolescente a la Institución, con el fin de iniciar la preparación para el futuro encuentro con la posible familia adoptante.</w:t>
      </w:r>
    </w:p>
    <w:p w14:paraId="13EB2900" w14:textId="77777777" w:rsidR="002C6960" w:rsidRPr="00DD7295" w:rsidRDefault="002C6960" w:rsidP="00DD7295">
      <w:pPr>
        <w:rPr>
          <w:rFonts w:ascii="Verdana" w:hAnsi="Verdana"/>
          <w:sz w:val="22"/>
          <w:szCs w:val="22"/>
        </w:rPr>
      </w:pPr>
      <w:r w:rsidRPr="00DD7295">
        <w:rPr>
          <w:rFonts w:ascii="Verdana" w:hAnsi="Verdana"/>
          <w:b/>
          <w:bCs/>
          <w:sz w:val="22"/>
          <w:szCs w:val="22"/>
        </w:rPr>
        <w:t>PARÁGRAFO.</w:t>
      </w:r>
      <w:r w:rsidRPr="00DD7295">
        <w:rPr>
          <w:rFonts w:ascii="Verdana" w:hAnsi="Verdana"/>
          <w:sz w:val="22"/>
          <w:szCs w:val="22"/>
        </w:rPr>
        <w:t xml:space="preserve"> Para la atención de los niños, niñas o adolescentes en la institución, ésta debe contar con la capacidad instalada y con el cumplimiento de los requisitos referentes a. infraestructura, dotación y proceso de atención acorde con la edad.</w:t>
      </w:r>
    </w:p>
    <w:p w14:paraId="2B328F99" w14:textId="6C275562" w:rsidR="002C6960" w:rsidRPr="00DD7295" w:rsidRDefault="002C6960" w:rsidP="00DD7295">
      <w:pPr>
        <w:rPr>
          <w:rFonts w:ascii="Verdana" w:hAnsi="Verdana"/>
          <w:sz w:val="22"/>
          <w:szCs w:val="22"/>
        </w:rPr>
      </w:pPr>
      <w:r w:rsidRPr="00DD7295">
        <w:rPr>
          <w:rFonts w:ascii="Verdana" w:hAnsi="Verdana"/>
          <w:b/>
          <w:bCs/>
          <w:sz w:val="22"/>
          <w:szCs w:val="22"/>
        </w:rPr>
        <w:t xml:space="preserve">ARTÍCULO </w:t>
      </w:r>
      <w:r w:rsidR="00DD7295" w:rsidRPr="00DD7295">
        <w:rPr>
          <w:rFonts w:ascii="Verdana" w:hAnsi="Verdana"/>
          <w:b/>
          <w:bCs/>
          <w:sz w:val="22"/>
          <w:szCs w:val="22"/>
        </w:rPr>
        <w:t>2o</w:t>
      </w:r>
      <w:r w:rsidRPr="00DD7295">
        <w:rPr>
          <w:rFonts w:ascii="Verdana" w:hAnsi="Verdana"/>
          <w:b/>
          <w:bCs/>
          <w:sz w:val="22"/>
          <w:szCs w:val="22"/>
        </w:rPr>
        <w:t>.</w:t>
      </w:r>
      <w:r w:rsidRPr="00DD7295">
        <w:rPr>
          <w:rFonts w:ascii="Verdana" w:hAnsi="Verdana"/>
          <w:sz w:val="22"/>
          <w:szCs w:val="22"/>
        </w:rPr>
        <w:t xml:space="preserve">  En los demás contenidos y anexos, el lineamiento técnico para las modalidades de Vulneración o adoptabilidad para el restablecimiento de derechos de niños, niñas y adolescentes y mayores de 18 años con discapacidad, con sus derechos amenazados, inobservados o vulnerados, se mantiene vigente.</w:t>
      </w:r>
    </w:p>
    <w:p w14:paraId="35F71264" w14:textId="383780A3" w:rsidR="002C6960" w:rsidRPr="00DD7295" w:rsidRDefault="002C6960" w:rsidP="00DD7295">
      <w:pPr>
        <w:rPr>
          <w:rFonts w:ascii="Verdana" w:hAnsi="Verdana"/>
          <w:sz w:val="22"/>
          <w:szCs w:val="22"/>
        </w:rPr>
      </w:pPr>
      <w:r w:rsidRPr="00DD7295">
        <w:rPr>
          <w:rFonts w:ascii="Verdana" w:hAnsi="Verdana"/>
          <w:b/>
          <w:bCs/>
          <w:sz w:val="22"/>
          <w:szCs w:val="22"/>
        </w:rPr>
        <w:t xml:space="preserve">ARTÍCULO </w:t>
      </w:r>
      <w:r w:rsidR="00DD7295" w:rsidRPr="00DD7295">
        <w:rPr>
          <w:rFonts w:ascii="Verdana" w:hAnsi="Verdana"/>
          <w:b/>
          <w:bCs/>
          <w:sz w:val="22"/>
          <w:szCs w:val="22"/>
        </w:rPr>
        <w:t>3o</w:t>
      </w:r>
      <w:r w:rsidRPr="00DD7295">
        <w:rPr>
          <w:rFonts w:ascii="Verdana" w:hAnsi="Verdana"/>
          <w:b/>
          <w:bCs/>
          <w:sz w:val="22"/>
          <w:szCs w:val="22"/>
        </w:rPr>
        <w:t>.</w:t>
      </w:r>
      <w:r w:rsidRPr="00DD7295">
        <w:rPr>
          <w:rFonts w:ascii="Verdana" w:hAnsi="Verdana"/>
          <w:sz w:val="22"/>
          <w:szCs w:val="22"/>
        </w:rPr>
        <w:t xml:space="preserve">  Las Direcciones Regionales, deberán adoptar las medidas a que haya lugar para el cumplimiento y difusión de esta Resolución.</w:t>
      </w:r>
    </w:p>
    <w:p w14:paraId="48B18085" w14:textId="78120277" w:rsidR="002C6960" w:rsidRPr="00DD7295" w:rsidRDefault="002C6960" w:rsidP="00DD7295">
      <w:pPr>
        <w:rPr>
          <w:rFonts w:ascii="Verdana" w:hAnsi="Verdana"/>
          <w:sz w:val="22"/>
          <w:szCs w:val="22"/>
        </w:rPr>
      </w:pPr>
      <w:r w:rsidRPr="00DD7295">
        <w:rPr>
          <w:rFonts w:ascii="Verdana" w:hAnsi="Verdana"/>
          <w:b/>
          <w:bCs/>
          <w:sz w:val="22"/>
          <w:szCs w:val="22"/>
        </w:rPr>
        <w:t xml:space="preserve">ARTÍCULO </w:t>
      </w:r>
      <w:r w:rsidR="00DD7295" w:rsidRPr="00DD7295">
        <w:rPr>
          <w:rFonts w:ascii="Verdana" w:hAnsi="Verdana"/>
          <w:b/>
          <w:bCs/>
          <w:sz w:val="22"/>
          <w:szCs w:val="22"/>
        </w:rPr>
        <w:t>4o</w:t>
      </w:r>
      <w:r w:rsidRPr="00DD7295">
        <w:rPr>
          <w:rFonts w:ascii="Verdana" w:hAnsi="Verdana"/>
          <w:b/>
          <w:bCs/>
          <w:sz w:val="22"/>
          <w:szCs w:val="22"/>
        </w:rPr>
        <w:t>.</w:t>
      </w:r>
      <w:r w:rsidRPr="00DD7295">
        <w:rPr>
          <w:rFonts w:ascii="Verdana" w:hAnsi="Verdana"/>
          <w:sz w:val="22"/>
          <w:szCs w:val="22"/>
        </w:rPr>
        <w:t xml:space="preserve"> VIGENCIA.  La presente Resolución rige a partir de su expedición.</w:t>
      </w:r>
    </w:p>
    <w:p w14:paraId="740FE69D" w14:textId="6B57DC9A" w:rsidR="002C6960" w:rsidRPr="00DD7295" w:rsidRDefault="002C6960" w:rsidP="00E53AE5">
      <w:pPr>
        <w:jc w:val="center"/>
        <w:rPr>
          <w:rFonts w:ascii="Verdana" w:hAnsi="Verdana"/>
          <w:b/>
          <w:bCs/>
          <w:sz w:val="22"/>
          <w:szCs w:val="22"/>
        </w:rPr>
      </w:pPr>
      <w:r w:rsidRPr="00DD7295">
        <w:rPr>
          <w:rFonts w:ascii="Verdana" w:hAnsi="Verdana"/>
          <w:b/>
          <w:bCs/>
          <w:sz w:val="22"/>
          <w:szCs w:val="22"/>
        </w:rPr>
        <w:t>COMUNIQUESE Y CUMPLASE</w:t>
      </w:r>
      <w:r w:rsidR="00DD7295" w:rsidRPr="00DD7295">
        <w:rPr>
          <w:rFonts w:ascii="Verdana" w:hAnsi="Verdana"/>
          <w:b/>
          <w:bCs/>
          <w:sz w:val="22"/>
          <w:szCs w:val="22"/>
        </w:rPr>
        <w:t>,</w:t>
      </w:r>
    </w:p>
    <w:p w14:paraId="210EFD6A" w14:textId="769D296F" w:rsidR="002C6960" w:rsidRPr="00DD7295" w:rsidRDefault="002C6960" w:rsidP="00E53AE5">
      <w:pPr>
        <w:jc w:val="center"/>
        <w:rPr>
          <w:rFonts w:ascii="Verdana" w:hAnsi="Verdana"/>
          <w:sz w:val="22"/>
          <w:szCs w:val="22"/>
        </w:rPr>
      </w:pPr>
      <w:r w:rsidRPr="00DD7295">
        <w:rPr>
          <w:rFonts w:ascii="Verdana" w:hAnsi="Verdana"/>
          <w:sz w:val="22"/>
          <w:szCs w:val="22"/>
        </w:rPr>
        <w:t>Dada en Bogotá, D.C. a los 16</w:t>
      </w:r>
      <w:r w:rsidR="00DD7295">
        <w:rPr>
          <w:rFonts w:ascii="Verdana" w:hAnsi="Verdana"/>
          <w:sz w:val="22"/>
          <w:szCs w:val="22"/>
        </w:rPr>
        <w:t xml:space="preserve"> días del mes de octubre</w:t>
      </w:r>
      <w:r w:rsidR="00E53AE5">
        <w:rPr>
          <w:rFonts w:ascii="Verdana" w:hAnsi="Verdana"/>
          <w:sz w:val="22"/>
          <w:szCs w:val="22"/>
        </w:rPr>
        <w:t xml:space="preserve"> de</w:t>
      </w:r>
      <w:r w:rsidRPr="00DD7295">
        <w:rPr>
          <w:rFonts w:ascii="Verdana" w:hAnsi="Verdana"/>
          <w:sz w:val="22"/>
          <w:szCs w:val="22"/>
        </w:rPr>
        <w:t xml:space="preserve"> 2014</w:t>
      </w:r>
    </w:p>
    <w:p w14:paraId="76D21733" w14:textId="17EE6F6C" w:rsidR="002C6960" w:rsidRPr="00E53AE5" w:rsidRDefault="002C6960" w:rsidP="00E53AE5">
      <w:pPr>
        <w:jc w:val="center"/>
        <w:rPr>
          <w:rFonts w:ascii="Verdana" w:hAnsi="Verdana"/>
          <w:b/>
          <w:bCs/>
          <w:sz w:val="22"/>
          <w:szCs w:val="22"/>
        </w:rPr>
      </w:pPr>
      <w:r w:rsidRPr="00E53AE5">
        <w:rPr>
          <w:rFonts w:ascii="Verdana" w:hAnsi="Verdana"/>
          <w:b/>
          <w:bCs/>
          <w:sz w:val="22"/>
          <w:szCs w:val="22"/>
        </w:rPr>
        <w:t>CRISTINA PLAZAS MICHELSEN</w:t>
      </w:r>
    </w:p>
    <w:p w14:paraId="74D0F96F" w14:textId="63BBBD5F" w:rsidR="002C6960" w:rsidRPr="00DD7295" w:rsidRDefault="00E53AE5" w:rsidP="00E53AE5">
      <w:pPr>
        <w:jc w:val="center"/>
        <w:rPr>
          <w:rFonts w:ascii="Verdana" w:hAnsi="Verdana"/>
          <w:sz w:val="22"/>
          <w:szCs w:val="22"/>
        </w:rPr>
      </w:pPr>
      <w:r w:rsidRPr="00DD7295">
        <w:rPr>
          <w:rFonts w:ascii="Verdana" w:hAnsi="Verdana"/>
          <w:sz w:val="22"/>
          <w:szCs w:val="22"/>
        </w:rPr>
        <w:t>DIRECTORA GENERAL</w:t>
      </w:r>
    </w:p>
    <w:p w14:paraId="0FFE058C" w14:textId="77777777" w:rsidR="002C6960" w:rsidRPr="00DD7295" w:rsidRDefault="002C6960" w:rsidP="00DD7295">
      <w:pPr>
        <w:rPr>
          <w:rFonts w:ascii="Verdana" w:hAnsi="Verdana"/>
          <w:sz w:val="22"/>
          <w:szCs w:val="22"/>
        </w:rPr>
      </w:pPr>
    </w:p>
    <w:p w14:paraId="0F839A27" w14:textId="345CC798" w:rsidR="00A724C4" w:rsidRPr="00DD7295" w:rsidRDefault="00A724C4" w:rsidP="00DD7295">
      <w:pPr>
        <w:rPr>
          <w:rFonts w:ascii="Verdana" w:hAnsi="Verdana"/>
          <w:sz w:val="22"/>
          <w:szCs w:val="22"/>
        </w:rPr>
      </w:pPr>
    </w:p>
    <w:sectPr w:rsidR="00A724C4" w:rsidRPr="00DD72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3A3"/>
    <w:multiLevelType w:val="hybridMultilevel"/>
    <w:tmpl w:val="5BE612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35C2FE3"/>
    <w:multiLevelType w:val="hybridMultilevel"/>
    <w:tmpl w:val="8B4677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1053D0E"/>
    <w:multiLevelType w:val="hybridMultilevel"/>
    <w:tmpl w:val="DDB0325A"/>
    <w:lvl w:ilvl="0" w:tplc="240A000F">
      <w:start w:val="1"/>
      <w:numFmt w:val="decimal"/>
      <w:lvlText w:val="%1."/>
      <w:lvlJc w:val="left"/>
      <w:pPr>
        <w:ind w:left="720" w:hanging="360"/>
      </w:pPr>
      <w:rPr>
        <w:rFonts w:hint="default"/>
      </w:rPr>
    </w:lvl>
    <w:lvl w:ilvl="1" w:tplc="2FAC34C6">
      <w:start w:val="1"/>
      <w:numFmt w:val="lowerLetter"/>
      <w:lvlText w:val="%2)"/>
      <w:lvlJc w:val="left"/>
      <w:pPr>
        <w:ind w:left="1500" w:hanging="4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54176132">
    <w:abstractNumId w:val="1"/>
  </w:num>
  <w:num w:numId="2" w16cid:durableId="1675844266">
    <w:abstractNumId w:val="0"/>
  </w:num>
  <w:num w:numId="3" w16cid:durableId="230042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D9"/>
    <w:rsid w:val="00243CB4"/>
    <w:rsid w:val="002C6960"/>
    <w:rsid w:val="00A724C4"/>
    <w:rsid w:val="00B3165E"/>
    <w:rsid w:val="00BC6ED9"/>
    <w:rsid w:val="00DD7295"/>
    <w:rsid w:val="00E53AE5"/>
    <w:rsid w:val="00EA3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B39B"/>
  <w15:chartTrackingRefBased/>
  <w15:docId w15:val="{9F347E90-B32E-4E4F-9C25-897EF7E3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60"/>
    <w:pPr>
      <w:spacing w:line="240" w:lineRule="auto"/>
      <w:jc w:val="both"/>
    </w:pPr>
    <w:rPr>
      <w:rFonts w:ascii="Arial" w:hAnsi="Arial" w:cs="Arial"/>
    </w:rPr>
  </w:style>
  <w:style w:type="paragraph" w:styleId="Ttulo1">
    <w:name w:val="heading 1"/>
    <w:basedOn w:val="Normal"/>
    <w:next w:val="Normal"/>
    <w:link w:val="Ttulo1Car"/>
    <w:uiPriority w:val="9"/>
    <w:qFormat/>
    <w:rsid w:val="00BC6ED9"/>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6ED9"/>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6ED9"/>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6ED9"/>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C6ED9"/>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C6ED9"/>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C6ED9"/>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C6ED9"/>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C6ED9"/>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6E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6E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6E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6E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6E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6E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6E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6E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6ED9"/>
    <w:rPr>
      <w:rFonts w:eastAsiaTheme="majorEastAsia" w:cstheme="majorBidi"/>
      <w:color w:val="272727" w:themeColor="text1" w:themeTint="D8"/>
    </w:rPr>
  </w:style>
  <w:style w:type="paragraph" w:styleId="Ttulo">
    <w:name w:val="Title"/>
    <w:basedOn w:val="Normal"/>
    <w:next w:val="Normal"/>
    <w:link w:val="TtuloCar"/>
    <w:uiPriority w:val="10"/>
    <w:qFormat/>
    <w:rsid w:val="00BC6ED9"/>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6E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6ED9"/>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6E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6ED9"/>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BC6ED9"/>
    <w:rPr>
      <w:i/>
      <w:iCs/>
      <w:color w:val="404040" w:themeColor="text1" w:themeTint="BF"/>
    </w:rPr>
  </w:style>
  <w:style w:type="paragraph" w:styleId="Prrafodelista">
    <w:name w:val="List Paragraph"/>
    <w:basedOn w:val="Normal"/>
    <w:uiPriority w:val="34"/>
    <w:qFormat/>
    <w:rsid w:val="00BC6ED9"/>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BC6ED9"/>
    <w:rPr>
      <w:i/>
      <w:iCs/>
      <w:color w:val="0F4761" w:themeColor="accent1" w:themeShade="BF"/>
    </w:rPr>
  </w:style>
  <w:style w:type="paragraph" w:styleId="Citadestacada">
    <w:name w:val="Intense Quote"/>
    <w:basedOn w:val="Normal"/>
    <w:next w:val="Normal"/>
    <w:link w:val="CitadestacadaCar"/>
    <w:uiPriority w:val="30"/>
    <w:qFormat/>
    <w:rsid w:val="00BC6E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BC6ED9"/>
    <w:rPr>
      <w:i/>
      <w:iCs/>
      <w:color w:val="0F4761" w:themeColor="accent1" w:themeShade="BF"/>
    </w:rPr>
  </w:style>
  <w:style w:type="character" w:styleId="Referenciaintensa">
    <w:name w:val="Intense Reference"/>
    <w:basedOn w:val="Fuentedeprrafopredeter"/>
    <w:uiPriority w:val="32"/>
    <w:qFormat/>
    <w:rsid w:val="00BC6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0B9C3-B6F7-4741-A108-E8C350A8EA4A}"/>
</file>

<file path=customXml/itemProps2.xml><?xml version="1.0" encoding="utf-8"?>
<ds:datastoreItem xmlns:ds="http://schemas.openxmlformats.org/officeDocument/2006/customXml" ds:itemID="{AA17ECC4-2D7D-4063-BDCD-320BA763D6E1}"/>
</file>

<file path=customXml/itemProps3.xml><?xml version="1.0" encoding="utf-8"?>
<ds:datastoreItem xmlns:ds="http://schemas.openxmlformats.org/officeDocument/2006/customXml" ds:itemID="{0695E024-04A4-4393-BC9C-B31AF8693E51}"/>
</file>

<file path=docProps/app.xml><?xml version="1.0" encoding="utf-8"?>
<Properties xmlns="http://schemas.openxmlformats.org/officeDocument/2006/extended-properties" xmlns:vt="http://schemas.openxmlformats.org/officeDocument/2006/docPropsVTypes">
  <Template>Normal</Template>
  <TotalTime>17</TotalTime>
  <Pages>3</Pages>
  <Words>933</Words>
  <Characters>5135</Characters>
  <Application>Microsoft Office Word</Application>
  <DocSecurity>0</DocSecurity>
  <Lines>42</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2026-01-30T01:40:00Z</dcterms:created>
  <dcterms:modified xsi:type="dcterms:W3CDTF">2026-01-30T01:57:00Z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