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745B" w14:textId="12DD7CF0" w:rsidR="00F76AE3" w:rsidRDefault="00F76AE3" w:rsidP="00F76AE3">
      <w:pPr>
        <w:shd w:val="clear" w:color="auto" w:fill="FFFFFF"/>
        <w:spacing w:after="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574</w:t>
      </w:r>
      <w:r>
        <w:rPr>
          <w:rFonts w:ascii="Verdana" w:eastAsia="Verdana" w:hAnsi="Verdana" w:cs="Verdana"/>
          <w:b/>
          <w:bCs/>
        </w:rPr>
        <w:t xml:space="preserve"> DE 202</w:t>
      </w:r>
      <w:r>
        <w:rPr>
          <w:rFonts w:ascii="Verdana" w:eastAsia="Verdana" w:hAnsi="Verdana" w:cs="Verdana"/>
          <w:b/>
          <w:bCs/>
        </w:rPr>
        <w:t>3</w:t>
      </w:r>
    </w:p>
    <w:p w14:paraId="194AD08E" w14:textId="77777777" w:rsidR="00F76AE3" w:rsidRDefault="00F76AE3" w:rsidP="00F76AE3">
      <w:pPr>
        <w:spacing w:after="0" w:line="240" w:lineRule="auto"/>
        <w:rPr>
          <w:rFonts w:ascii="Verdana" w:eastAsia="Verdana" w:hAnsi="Verdana" w:cs="Verdana"/>
        </w:rPr>
      </w:pPr>
    </w:p>
    <w:p w14:paraId="662F970C" w14:textId="78A0D33D" w:rsidR="00F76AE3" w:rsidRPr="00F76AE3" w:rsidRDefault="00F76AE3" w:rsidP="00F76AE3">
      <w:pPr>
        <w:spacing w:after="0" w:line="240" w:lineRule="auto"/>
        <w:rPr>
          <w:rFonts w:ascii="Verdana" w:eastAsia="Verdana" w:hAnsi="Verdana" w:cs="Verdana"/>
          <w:sz w:val="20"/>
          <w:szCs w:val="20"/>
        </w:rPr>
      </w:pPr>
      <w:r w:rsidRPr="00F76AE3">
        <w:rPr>
          <w:rFonts w:ascii="Verdana" w:eastAsia="Verdana" w:hAnsi="Verdana" w:cs="Verdana"/>
          <w:sz w:val="20"/>
          <w:szCs w:val="20"/>
        </w:rPr>
        <w:t xml:space="preserve">Fecha de Expedición: </w:t>
      </w:r>
      <w:r>
        <w:rPr>
          <w:rFonts w:ascii="Verdana" w:eastAsia="Verdana" w:hAnsi="Verdana" w:cs="Verdana"/>
          <w:sz w:val="20"/>
          <w:szCs w:val="20"/>
        </w:rPr>
        <w:t>3</w:t>
      </w:r>
      <w:r w:rsidRPr="00F76AE3">
        <w:rPr>
          <w:rFonts w:ascii="Verdana" w:eastAsia="Verdana" w:hAnsi="Verdana" w:cs="Verdana"/>
          <w:sz w:val="20"/>
          <w:szCs w:val="20"/>
        </w:rPr>
        <w:t xml:space="preserve"> de marzo de 202</w:t>
      </w:r>
      <w:r>
        <w:rPr>
          <w:rFonts w:ascii="Verdana" w:eastAsia="Verdana" w:hAnsi="Verdana" w:cs="Verdana"/>
          <w:sz w:val="20"/>
          <w:szCs w:val="20"/>
        </w:rPr>
        <w:t>3</w:t>
      </w:r>
    </w:p>
    <w:p w14:paraId="4AC2A1CB" w14:textId="0E684A9A" w:rsidR="00F76AE3" w:rsidRPr="00F76AE3" w:rsidRDefault="00F76AE3" w:rsidP="00F76AE3">
      <w:pPr>
        <w:spacing w:after="0" w:line="240" w:lineRule="auto"/>
        <w:rPr>
          <w:rFonts w:ascii="Verdana" w:eastAsia="Verdana" w:hAnsi="Verdana" w:cs="Verdana"/>
          <w:sz w:val="20"/>
          <w:szCs w:val="20"/>
        </w:rPr>
      </w:pPr>
      <w:r w:rsidRPr="00F76AE3">
        <w:rPr>
          <w:rFonts w:ascii="Verdana" w:eastAsia="Verdana" w:hAnsi="Verdana" w:cs="Verdana"/>
          <w:sz w:val="20"/>
          <w:szCs w:val="20"/>
        </w:rPr>
        <w:t>Fecha de entrada en vigencia</w:t>
      </w:r>
      <w:r>
        <w:rPr>
          <w:rFonts w:ascii="Verdana" w:eastAsia="Verdana" w:hAnsi="Verdana" w:cs="Verdana"/>
          <w:sz w:val="20"/>
          <w:szCs w:val="20"/>
        </w:rPr>
        <w:t xml:space="preserve">: </w:t>
      </w:r>
      <w:r>
        <w:rPr>
          <w:rFonts w:ascii="Verdana" w:eastAsia="Verdana" w:hAnsi="Verdana" w:cs="Verdana"/>
          <w:sz w:val="20"/>
          <w:szCs w:val="20"/>
        </w:rPr>
        <w:t>3</w:t>
      </w:r>
      <w:r w:rsidRPr="00F76AE3">
        <w:rPr>
          <w:rFonts w:ascii="Verdana" w:eastAsia="Verdana" w:hAnsi="Verdana" w:cs="Verdana"/>
          <w:sz w:val="20"/>
          <w:szCs w:val="20"/>
        </w:rPr>
        <w:t xml:space="preserve"> de marzo de 202</w:t>
      </w:r>
      <w:r>
        <w:rPr>
          <w:rFonts w:ascii="Verdana" w:eastAsia="Verdana" w:hAnsi="Verdana" w:cs="Verdana"/>
          <w:sz w:val="20"/>
          <w:szCs w:val="20"/>
        </w:rPr>
        <w:t>3</w:t>
      </w:r>
    </w:p>
    <w:p w14:paraId="27C5BAF2" w14:textId="77777777" w:rsidR="00F76AE3" w:rsidRPr="00F76AE3" w:rsidRDefault="00F76AE3" w:rsidP="00F76AE3">
      <w:pPr>
        <w:spacing w:after="0" w:line="240" w:lineRule="auto"/>
        <w:rPr>
          <w:rFonts w:ascii="Verdana" w:eastAsia="Verdana" w:hAnsi="Verdana" w:cs="Verdana"/>
          <w:sz w:val="20"/>
          <w:szCs w:val="20"/>
        </w:rPr>
      </w:pPr>
      <w:r w:rsidRPr="00F76AE3">
        <w:rPr>
          <w:rFonts w:ascii="Verdana" w:eastAsia="Verdana" w:hAnsi="Verdana" w:cs="Verdana"/>
          <w:sz w:val="20"/>
          <w:szCs w:val="20"/>
        </w:rPr>
        <w:t>Estado de la vigencia:</w:t>
      </w:r>
      <w:r w:rsidRPr="00F76AE3">
        <w:rPr>
          <w:rFonts w:ascii="Verdana" w:eastAsia="Verdana" w:hAnsi="Verdana" w:cs="Verdana"/>
          <w:sz w:val="20"/>
          <w:szCs w:val="20"/>
          <w:highlight w:val="white"/>
        </w:rPr>
        <w:t xml:space="preserve"> </w:t>
      </w:r>
      <w:r w:rsidRPr="00F76AE3">
        <w:rPr>
          <w:rFonts w:ascii="Verdana" w:eastAsia="Verdana" w:hAnsi="Verdana" w:cs="Verdana"/>
          <w:sz w:val="20"/>
          <w:szCs w:val="20"/>
        </w:rPr>
        <w:t>Vigente</w:t>
      </w:r>
    </w:p>
    <w:p w14:paraId="67A1935A" w14:textId="77777777" w:rsidR="00F76AE3" w:rsidRPr="00F76AE3" w:rsidRDefault="00F76AE3" w:rsidP="00F76AE3">
      <w:pPr>
        <w:spacing w:after="0" w:line="240" w:lineRule="auto"/>
        <w:rPr>
          <w:rFonts w:ascii="Verdana" w:eastAsia="Verdana" w:hAnsi="Verdana" w:cs="Verdana"/>
          <w:sz w:val="20"/>
          <w:szCs w:val="20"/>
        </w:rPr>
      </w:pPr>
    </w:p>
    <w:p w14:paraId="3C9EE1CD" w14:textId="77777777" w:rsidR="00F76AE3" w:rsidRPr="00F76AE3" w:rsidRDefault="00F76AE3" w:rsidP="00F76AE3">
      <w:pPr>
        <w:spacing w:after="0" w:line="240" w:lineRule="auto"/>
        <w:rPr>
          <w:rFonts w:ascii="Verdana" w:eastAsia="Verdana" w:hAnsi="Verdana" w:cs="Verdana"/>
          <w:sz w:val="20"/>
          <w:szCs w:val="20"/>
        </w:rPr>
      </w:pPr>
      <w:r w:rsidRPr="00F76AE3">
        <w:rPr>
          <w:rFonts w:ascii="Verdana" w:eastAsia="Verdana" w:hAnsi="Verdana" w:cs="Verdana"/>
          <w:sz w:val="20"/>
          <w:szCs w:val="20"/>
        </w:rPr>
        <w:t>Fecha de publicación en Diario Oficial: N/A</w:t>
      </w:r>
    </w:p>
    <w:p w14:paraId="364943D9" w14:textId="77777777" w:rsidR="00F76AE3" w:rsidRPr="00F76AE3" w:rsidRDefault="00F76AE3" w:rsidP="00F76AE3">
      <w:pPr>
        <w:spacing w:after="0" w:line="240" w:lineRule="auto"/>
        <w:rPr>
          <w:rFonts w:ascii="Verdana" w:hAnsi="Verdana" w:cs="Arial"/>
          <w:b/>
          <w:sz w:val="20"/>
          <w:szCs w:val="20"/>
        </w:rPr>
      </w:pPr>
      <w:r w:rsidRPr="00F76AE3">
        <w:rPr>
          <w:rFonts w:ascii="Verdana" w:eastAsia="Verdana" w:hAnsi="Verdana" w:cs="Verdana"/>
          <w:sz w:val="20"/>
          <w:szCs w:val="20"/>
        </w:rPr>
        <w:t>Número del Diario Oficial: N/A</w:t>
      </w:r>
    </w:p>
    <w:p w14:paraId="63E3C006" w14:textId="77777777" w:rsidR="00F76AE3" w:rsidRDefault="00F76AE3" w:rsidP="00F76AE3">
      <w:pPr>
        <w:spacing w:after="0" w:line="240" w:lineRule="auto"/>
        <w:jc w:val="center"/>
        <w:rPr>
          <w:rFonts w:ascii="Verdana" w:hAnsi="Verdana" w:cs="Arial"/>
          <w:b/>
          <w:bCs/>
        </w:rPr>
      </w:pPr>
    </w:p>
    <w:p w14:paraId="4D68A29E" w14:textId="77777777" w:rsidR="00F76AE3" w:rsidRDefault="00F76AE3" w:rsidP="00F76AE3">
      <w:pPr>
        <w:spacing w:after="0" w:line="240" w:lineRule="auto"/>
        <w:jc w:val="center"/>
        <w:rPr>
          <w:rFonts w:ascii="Verdana" w:hAnsi="Verdana" w:cs="Arial"/>
          <w:b/>
          <w:bCs/>
        </w:rPr>
      </w:pPr>
    </w:p>
    <w:p w14:paraId="68C9993D" w14:textId="334A88A3" w:rsidR="00F76AE3" w:rsidRPr="00F76AE3" w:rsidRDefault="00F76AE3" w:rsidP="00F76AE3">
      <w:pPr>
        <w:spacing w:after="0" w:line="240" w:lineRule="auto"/>
        <w:jc w:val="center"/>
        <w:rPr>
          <w:rFonts w:ascii="Verdana" w:hAnsi="Verdana" w:cs="Arial"/>
          <w:b/>
          <w:bCs/>
        </w:rPr>
      </w:pPr>
      <w:r w:rsidRPr="00F76AE3">
        <w:rPr>
          <w:rFonts w:ascii="Verdana" w:hAnsi="Verdana" w:cs="Arial"/>
          <w:b/>
          <w:bCs/>
        </w:rPr>
        <w:t xml:space="preserve">RESOLUCIÓN </w:t>
      </w:r>
      <w:r w:rsidRPr="00F76AE3">
        <w:rPr>
          <w:rFonts w:ascii="Verdana" w:hAnsi="Verdana" w:cs="Arial"/>
          <w:b/>
          <w:bCs/>
        </w:rPr>
        <w:t>574 DE 2023</w:t>
      </w:r>
    </w:p>
    <w:p w14:paraId="2343B80E" w14:textId="77777777" w:rsidR="00F76AE3" w:rsidRPr="00F76AE3" w:rsidRDefault="00F76AE3" w:rsidP="00F76AE3">
      <w:pPr>
        <w:spacing w:after="0" w:line="240" w:lineRule="auto"/>
        <w:jc w:val="center"/>
        <w:rPr>
          <w:rFonts w:ascii="Verdana" w:hAnsi="Verdana" w:cs="Arial"/>
          <w:b/>
          <w:bCs/>
        </w:rPr>
      </w:pPr>
    </w:p>
    <w:p w14:paraId="1DBBE136" w14:textId="75EE7DC5" w:rsidR="00F76AE3" w:rsidRPr="00F76AE3" w:rsidRDefault="00F76AE3" w:rsidP="00F76AE3">
      <w:pPr>
        <w:spacing w:after="0" w:line="240" w:lineRule="auto"/>
        <w:jc w:val="center"/>
        <w:rPr>
          <w:rFonts w:ascii="Verdana" w:hAnsi="Verdana" w:cs="Arial"/>
          <w:b/>
          <w:bCs/>
        </w:rPr>
      </w:pPr>
      <w:r w:rsidRPr="00F76AE3">
        <w:rPr>
          <w:rFonts w:ascii="Verdana" w:hAnsi="Verdana" w:cs="Arial"/>
          <w:b/>
          <w:bCs/>
        </w:rPr>
        <w:t>(3 de marzo)</w:t>
      </w:r>
    </w:p>
    <w:p w14:paraId="1908A4FC" w14:textId="77777777" w:rsidR="00F76AE3" w:rsidRPr="00434627" w:rsidRDefault="00F76AE3" w:rsidP="00F76AE3">
      <w:pPr>
        <w:spacing w:after="0" w:line="240" w:lineRule="auto"/>
        <w:jc w:val="center"/>
        <w:rPr>
          <w:rFonts w:ascii="Arial" w:hAnsi="Arial" w:cs="Arial"/>
          <w:b/>
          <w:bCs/>
        </w:rPr>
      </w:pPr>
    </w:p>
    <w:p w14:paraId="7BAE19A1" w14:textId="77777777" w:rsidR="00F76AE3" w:rsidRPr="00F76AE3" w:rsidRDefault="00F76AE3" w:rsidP="00F76AE3">
      <w:pPr>
        <w:spacing w:after="0" w:line="240" w:lineRule="auto"/>
        <w:jc w:val="center"/>
        <w:rPr>
          <w:rFonts w:ascii="Verdana" w:eastAsia="Times New Roman" w:hAnsi="Verdana" w:cs="Arial"/>
          <w:iCs/>
          <w:lang w:val="es-CO" w:eastAsia="es-CO"/>
        </w:rPr>
      </w:pPr>
      <w:r w:rsidRPr="00F76AE3">
        <w:rPr>
          <w:rFonts w:ascii="Verdana" w:hAnsi="Verdana" w:cs="Arial"/>
          <w:iCs/>
          <w:lang w:val="es-ES_tradnl"/>
        </w:rPr>
        <w:t xml:space="preserve">“Por la cual se fijan los procedimientos para el sorteo de desempate en las Listas de Elegibles y </w:t>
      </w:r>
      <w:r w:rsidRPr="00F76AE3">
        <w:rPr>
          <w:rFonts w:ascii="Verdana" w:eastAsia="Times New Roman" w:hAnsi="Verdana" w:cs="Arial"/>
          <w:iCs/>
          <w:lang w:val="es-CO" w:eastAsia="es-CO"/>
        </w:rPr>
        <w:t>para el sorteo en caso de que un elegible no realice la escogencia de orden de preferencia de vacante, en el marco de la convocatoria 2149 de 2021”</w:t>
      </w:r>
    </w:p>
    <w:p w14:paraId="6E87BF7A" w14:textId="77777777" w:rsidR="00F76AE3" w:rsidRDefault="00F76AE3" w:rsidP="00B07E65">
      <w:pPr>
        <w:pStyle w:val="Ttulo1"/>
        <w:spacing w:before="95" w:line="240" w:lineRule="auto"/>
        <w:ind w:left="430" w:right="100"/>
        <w:jc w:val="center"/>
        <w:rPr>
          <w:rFonts w:ascii="Arial" w:hAnsi="Arial" w:cs="Arial"/>
          <w:sz w:val="22"/>
          <w:szCs w:val="22"/>
        </w:rPr>
      </w:pPr>
    </w:p>
    <w:p w14:paraId="31740B94" w14:textId="72E24BED" w:rsidR="006A6881" w:rsidRPr="00F76AE3" w:rsidRDefault="006A6881" w:rsidP="00B07E65">
      <w:pPr>
        <w:pStyle w:val="Ttulo1"/>
        <w:spacing w:before="95" w:line="240" w:lineRule="auto"/>
        <w:ind w:left="430" w:right="100"/>
        <w:jc w:val="center"/>
        <w:rPr>
          <w:rFonts w:ascii="Verdana" w:hAnsi="Verdana" w:cs="Arial"/>
          <w:sz w:val="22"/>
          <w:szCs w:val="22"/>
        </w:rPr>
      </w:pPr>
      <w:r w:rsidRPr="00F76AE3">
        <w:rPr>
          <w:rFonts w:ascii="Verdana" w:hAnsi="Verdana" w:cs="Arial"/>
          <w:sz w:val="22"/>
          <w:szCs w:val="22"/>
        </w:rPr>
        <w:t xml:space="preserve">LA </w:t>
      </w:r>
      <w:r w:rsidR="00E63730" w:rsidRPr="00F76AE3">
        <w:rPr>
          <w:rFonts w:ascii="Verdana" w:hAnsi="Verdana" w:cs="Arial"/>
          <w:sz w:val="22"/>
          <w:szCs w:val="22"/>
        </w:rPr>
        <w:t>SUB</w:t>
      </w:r>
      <w:r w:rsidRPr="00F76AE3">
        <w:rPr>
          <w:rFonts w:ascii="Verdana" w:hAnsi="Verdana" w:cs="Arial"/>
          <w:sz w:val="22"/>
          <w:szCs w:val="22"/>
        </w:rPr>
        <w:t xml:space="preserve">DIRECTORA GENERAL </w:t>
      </w:r>
      <w:r w:rsidR="00E63730" w:rsidRPr="00F76AE3">
        <w:rPr>
          <w:rFonts w:ascii="Verdana" w:hAnsi="Verdana" w:cs="Arial"/>
          <w:sz w:val="22"/>
          <w:szCs w:val="22"/>
        </w:rPr>
        <w:t xml:space="preserve">ENCARGADA DE LAS FUNCIONES DE DIRECCIÓN GENERAL </w:t>
      </w:r>
      <w:r w:rsidRPr="00F76AE3">
        <w:rPr>
          <w:rFonts w:ascii="Verdana" w:hAnsi="Verdana" w:cs="Arial"/>
          <w:sz w:val="22"/>
          <w:szCs w:val="22"/>
        </w:rPr>
        <w:t>DEL INSTITUTO COLOMBIANO DE BIENESTAR FAMILIAR -</w:t>
      </w:r>
      <w:r w:rsidRPr="00F76AE3">
        <w:rPr>
          <w:rFonts w:ascii="Verdana" w:hAnsi="Verdana" w:cs="Arial"/>
          <w:spacing w:val="-59"/>
          <w:sz w:val="22"/>
          <w:szCs w:val="22"/>
        </w:rPr>
        <w:t xml:space="preserve"> </w:t>
      </w:r>
      <w:r w:rsidRPr="00F76AE3">
        <w:rPr>
          <w:rFonts w:ascii="Verdana" w:hAnsi="Verdana" w:cs="Arial"/>
          <w:sz w:val="22"/>
          <w:szCs w:val="22"/>
        </w:rPr>
        <w:t>CECILIA</w:t>
      </w:r>
      <w:r w:rsidRPr="00F76AE3">
        <w:rPr>
          <w:rFonts w:ascii="Verdana" w:hAnsi="Verdana" w:cs="Arial"/>
          <w:spacing w:val="-1"/>
          <w:sz w:val="22"/>
          <w:szCs w:val="22"/>
        </w:rPr>
        <w:t xml:space="preserve"> </w:t>
      </w:r>
      <w:r w:rsidRPr="00F76AE3">
        <w:rPr>
          <w:rFonts w:ascii="Verdana" w:hAnsi="Verdana" w:cs="Arial"/>
          <w:sz w:val="22"/>
          <w:szCs w:val="22"/>
        </w:rPr>
        <w:t>DE</w:t>
      </w:r>
      <w:r w:rsidRPr="00F76AE3">
        <w:rPr>
          <w:rFonts w:ascii="Verdana" w:hAnsi="Verdana" w:cs="Arial"/>
          <w:spacing w:val="-3"/>
          <w:sz w:val="22"/>
          <w:szCs w:val="22"/>
        </w:rPr>
        <w:t xml:space="preserve"> </w:t>
      </w:r>
      <w:r w:rsidRPr="00F76AE3">
        <w:rPr>
          <w:rFonts w:ascii="Verdana" w:hAnsi="Verdana" w:cs="Arial"/>
          <w:sz w:val="22"/>
          <w:szCs w:val="22"/>
        </w:rPr>
        <w:t>LA FUENTE</w:t>
      </w:r>
      <w:r w:rsidRPr="00F76AE3">
        <w:rPr>
          <w:rFonts w:ascii="Verdana" w:hAnsi="Verdana" w:cs="Arial"/>
          <w:spacing w:val="-3"/>
          <w:sz w:val="22"/>
          <w:szCs w:val="22"/>
        </w:rPr>
        <w:t xml:space="preserve"> </w:t>
      </w:r>
      <w:r w:rsidRPr="00F76AE3">
        <w:rPr>
          <w:rFonts w:ascii="Verdana" w:hAnsi="Verdana" w:cs="Arial"/>
          <w:sz w:val="22"/>
          <w:szCs w:val="22"/>
        </w:rPr>
        <w:t>DE</w:t>
      </w:r>
      <w:r w:rsidRPr="00F76AE3">
        <w:rPr>
          <w:rFonts w:ascii="Verdana" w:hAnsi="Verdana" w:cs="Arial"/>
          <w:spacing w:val="-3"/>
          <w:sz w:val="22"/>
          <w:szCs w:val="22"/>
        </w:rPr>
        <w:t xml:space="preserve"> </w:t>
      </w:r>
      <w:r w:rsidRPr="00F76AE3">
        <w:rPr>
          <w:rFonts w:ascii="Verdana" w:hAnsi="Verdana" w:cs="Arial"/>
          <w:sz w:val="22"/>
          <w:szCs w:val="22"/>
        </w:rPr>
        <w:t>LLERAS</w:t>
      </w:r>
    </w:p>
    <w:p w14:paraId="04E59949" w14:textId="77777777" w:rsidR="009C1996" w:rsidRPr="00F76AE3" w:rsidRDefault="009C1996">
      <w:pPr>
        <w:shd w:val="clear" w:color="auto" w:fill="FFFFFF"/>
        <w:spacing w:after="0" w:line="240" w:lineRule="auto"/>
        <w:ind w:right="51"/>
        <w:jc w:val="center"/>
        <w:rPr>
          <w:rFonts w:ascii="Verdana" w:hAnsi="Verdana" w:cs="Arial"/>
        </w:rPr>
      </w:pPr>
    </w:p>
    <w:p w14:paraId="284DE7D4" w14:textId="780618FB" w:rsidR="00C70B30" w:rsidRPr="00F76AE3" w:rsidRDefault="00C70B30">
      <w:pPr>
        <w:spacing w:after="0" w:line="240" w:lineRule="auto"/>
        <w:jc w:val="center"/>
        <w:rPr>
          <w:rFonts w:ascii="Verdana" w:eastAsia="Times New Roman" w:hAnsi="Verdana" w:cs="Arial"/>
          <w:lang w:val="es-CO" w:eastAsia="es-CO"/>
        </w:rPr>
      </w:pPr>
      <w:r w:rsidRPr="00F76AE3">
        <w:rPr>
          <w:rFonts w:ascii="Verdana" w:eastAsia="Times New Roman" w:hAnsi="Verdana" w:cs="Arial"/>
          <w:lang w:val="es-CO" w:eastAsia="es-CO"/>
        </w:rPr>
        <w:t xml:space="preserve">En uso de sus facultades </w:t>
      </w:r>
      <w:r w:rsidR="00B23745" w:rsidRPr="00F76AE3">
        <w:rPr>
          <w:rFonts w:ascii="Verdana" w:eastAsia="Times New Roman" w:hAnsi="Verdana" w:cs="Arial"/>
          <w:lang w:val="es-CO" w:eastAsia="es-CO"/>
        </w:rPr>
        <w:t xml:space="preserve">constitucionales y </w:t>
      </w:r>
      <w:r w:rsidRPr="00F76AE3">
        <w:rPr>
          <w:rFonts w:ascii="Verdana" w:eastAsia="Times New Roman" w:hAnsi="Verdana" w:cs="Arial"/>
          <w:lang w:val="es-CO" w:eastAsia="es-CO"/>
        </w:rPr>
        <w:t>legales</w:t>
      </w:r>
      <w:r w:rsidR="00B23745" w:rsidRPr="00F76AE3">
        <w:rPr>
          <w:rFonts w:ascii="Verdana" w:eastAsia="Times New Roman" w:hAnsi="Verdana" w:cs="Arial"/>
          <w:lang w:val="es-CO" w:eastAsia="es-CO"/>
        </w:rPr>
        <w:t xml:space="preserve"> y</w:t>
      </w:r>
      <w:r w:rsidRPr="00F76AE3">
        <w:rPr>
          <w:rFonts w:ascii="Verdana" w:eastAsia="Times New Roman" w:hAnsi="Verdana" w:cs="Arial"/>
          <w:lang w:val="es-CO" w:eastAsia="es-CO"/>
        </w:rPr>
        <w:t xml:space="preserve">, en </w:t>
      </w:r>
      <w:r w:rsidR="00B23745" w:rsidRPr="00F76AE3">
        <w:rPr>
          <w:rFonts w:ascii="Verdana" w:eastAsia="Times New Roman" w:hAnsi="Verdana" w:cs="Arial"/>
          <w:lang w:val="es-CO" w:eastAsia="es-CO"/>
        </w:rPr>
        <w:t xml:space="preserve">especial de las que le confieren </w:t>
      </w:r>
      <w:r w:rsidRPr="00F76AE3">
        <w:rPr>
          <w:rFonts w:ascii="Verdana" w:eastAsia="Times New Roman" w:hAnsi="Verdana" w:cs="Arial"/>
          <w:lang w:val="es-CO" w:eastAsia="es-CO"/>
        </w:rPr>
        <w:t>el literal c) del artículo 28 de la Ley 7 de 1979</w:t>
      </w:r>
      <w:r w:rsidR="00B23745" w:rsidRPr="00F76AE3">
        <w:rPr>
          <w:rFonts w:ascii="Verdana" w:eastAsia="Times New Roman" w:hAnsi="Verdana" w:cs="Arial"/>
          <w:lang w:val="es-CO" w:eastAsia="es-CO"/>
        </w:rPr>
        <w:t>,</w:t>
      </w:r>
      <w:r w:rsidRPr="00F76AE3">
        <w:rPr>
          <w:rFonts w:ascii="Verdana" w:eastAsia="Times New Roman" w:hAnsi="Verdana" w:cs="Arial"/>
          <w:lang w:val="es-CO" w:eastAsia="es-CO"/>
        </w:rPr>
        <w:t xml:space="preserve"> el literal a) del artículo 78 de la Ley 489 de 1998,</w:t>
      </w:r>
      <w:r w:rsidR="00E358BD" w:rsidRPr="00F76AE3">
        <w:rPr>
          <w:rFonts w:ascii="Verdana" w:eastAsia="Times New Roman" w:hAnsi="Verdana" w:cs="Arial"/>
          <w:lang w:val="es-CO" w:eastAsia="es-CO"/>
        </w:rPr>
        <w:t xml:space="preserve"> el Decreto 0239 de 2023</w:t>
      </w:r>
      <w:r w:rsidRPr="00F76AE3">
        <w:rPr>
          <w:rFonts w:ascii="Verdana" w:eastAsia="Times New Roman" w:hAnsi="Verdana" w:cs="Arial"/>
          <w:lang w:val="es-CO" w:eastAsia="es-CO"/>
        </w:rPr>
        <w:t xml:space="preserve"> y</w:t>
      </w:r>
    </w:p>
    <w:p w14:paraId="19368322" w14:textId="77777777" w:rsidR="00C70B30" w:rsidRPr="00F76AE3" w:rsidRDefault="00C70B30">
      <w:pPr>
        <w:tabs>
          <w:tab w:val="left" w:pos="6562"/>
        </w:tabs>
        <w:spacing w:after="0" w:line="240" w:lineRule="auto"/>
        <w:contextualSpacing/>
        <w:rPr>
          <w:rFonts w:ascii="Verdana" w:hAnsi="Verdana" w:cs="Arial"/>
          <w:lang w:val="es-CO"/>
        </w:rPr>
      </w:pPr>
    </w:p>
    <w:p w14:paraId="0292200C" w14:textId="7C0B396F" w:rsidR="00154A39" w:rsidRPr="00F76AE3" w:rsidRDefault="00154A39">
      <w:pPr>
        <w:spacing w:after="0" w:line="240" w:lineRule="auto"/>
        <w:contextualSpacing/>
        <w:jc w:val="center"/>
        <w:rPr>
          <w:rFonts w:ascii="Verdana" w:hAnsi="Verdana" w:cs="Arial"/>
          <w:b/>
        </w:rPr>
      </w:pPr>
      <w:r w:rsidRPr="00F76AE3">
        <w:rPr>
          <w:rFonts w:ascii="Verdana" w:hAnsi="Verdana" w:cs="Arial"/>
          <w:b/>
        </w:rPr>
        <w:t>CONSIDERANDO</w:t>
      </w:r>
    </w:p>
    <w:p w14:paraId="4A9EE89E" w14:textId="0D23C6D5" w:rsidR="00D233EC" w:rsidRPr="00F76AE3" w:rsidRDefault="002A6471">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br/>
        <w:t xml:space="preserve">Que la Comisión Nacional del Servicio Civil - CNSC, mediante Acuerdo No. </w:t>
      </w:r>
      <w:r w:rsidR="00C70B30" w:rsidRPr="00F76AE3">
        <w:rPr>
          <w:rFonts w:ascii="Verdana" w:eastAsia="Times New Roman" w:hAnsi="Verdana" w:cs="Arial"/>
          <w:lang w:val="es-CO" w:eastAsia="es-CO"/>
        </w:rPr>
        <w:t>2081</w:t>
      </w:r>
      <w:r w:rsidRPr="00F76AE3">
        <w:rPr>
          <w:rFonts w:ascii="Verdana" w:eastAsia="Times New Roman" w:hAnsi="Verdana" w:cs="Arial"/>
          <w:lang w:val="es-CO" w:eastAsia="es-CO"/>
        </w:rPr>
        <w:t xml:space="preserve"> del</w:t>
      </w:r>
      <w:r w:rsidR="00C70B30" w:rsidRPr="00F76AE3">
        <w:rPr>
          <w:rFonts w:ascii="Verdana" w:eastAsia="Times New Roman" w:hAnsi="Verdana" w:cs="Arial"/>
          <w:lang w:val="es-CO" w:eastAsia="es-CO"/>
        </w:rPr>
        <w:t xml:space="preserve"> 21 de septiembre de 2021</w:t>
      </w:r>
      <w:r w:rsidRPr="00F76AE3">
        <w:rPr>
          <w:rFonts w:ascii="Verdana" w:eastAsia="Times New Roman" w:hAnsi="Verdana" w:cs="Arial"/>
          <w:lang w:val="es-CO" w:eastAsia="es-CO"/>
        </w:rPr>
        <w:t>, convocó a concurso</w:t>
      </w:r>
      <w:r w:rsidR="00D233EC" w:rsidRPr="00F76AE3">
        <w:rPr>
          <w:rFonts w:ascii="Verdana" w:eastAsia="Times New Roman" w:hAnsi="Verdana" w:cs="Arial"/>
          <w:lang w:val="es-CO" w:eastAsia="es-CO"/>
        </w:rPr>
        <w:t xml:space="preserve"> de méritos en las modalidades de ascenso y</w:t>
      </w:r>
      <w:r w:rsidRPr="00F76AE3">
        <w:rPr>
          <w:rFonts w:ascii="Verdana" w:eastAsia="Times New Roman" w:hAnsi="Verdana" w:cs="Arial"/>
          <w:lang w:val="es-CO" w:eastAsia="es-CO"/>
        </w:rPr>
        <w:t xml:space="preserve"> abierto </w:t>
      </w:r>
      <w:r w:rsidR="00D233EC" w:rsidRPr="00F76AE3">
        <w:rPr>
          <w:rFonts w:ascii="Verdana" w:eastAsia="Times New Roman" w:hAnsi="Verdana" w:cs="Arial"/>
          <w:lang w:val="es-CO" w:eastAsia="es-CO"/>
        </w:rPr>
        <w:t xml:space="preserve">para proveer los empleos en vacancia definitiva pertenecientes al Sistema General de Carrera Administrativa de la planta de personal del Instituto Colombiano de Bienestar Familiar- </w:t>
      </w:r>
      <w:r w:rsidR="00593881" w:rsidRPr="00F76AE3">
        <w:rPr>
          <w:rFonts w:ascii="Verdana" w:eastAsia="Times New Roman" w:hAnsi="Verdana" w:cs="Arial"/>
          <w:lang w:val="es-CO" w:eastAsia="es-CO"/>
        </w:rPr>
        <w:t xml:space="preserve">ICBF, </w:t>
      </w:r>
      <w:r w:rsidR="00D233EC" w:rsidRPr="00F76AE3">
        <w:rPr>
          <w:rFonts w:ascii="Verdana" w:eastAsia="Times New Roman" w:hAnsi="Verdana" w:cs="Arial"/>
          <w:lang w:val="es-CO" w:eastAsia="es-CO"/>
        </w:rPr>
        <w:t xml:space="preserve">Proceso de Selección </w:t>
      </w:r>
      <w:r w:rsidR="005F3436" w:rsidRPr="00F76AE3">
        <w:rPr>
          <w:rFonts w:ascii="Verdana" w:eastAsia="Times New Roman" w:hAnsi="Verdana" w:cs="Arial"/>
          <w:lang w:val="es-CO" w:eastAsia="es-CO"/>
        </w:rPr>
        <w:t>ICBF 2021</w:t>
      </w:r>
      <w:r w:rsidR="00695CA6" w:rsidRPr="00F76AE3">
        <w:rPr>
          <w:rFonts w:ascii="Verdana" w:eastAsia="Times New Roman" w:hAnsi="Verdana" w:cs="Arial"/>
          <w:lang w:val="es-CO" w:eastAsia="es-CO"/>
        </w:rPr>
        <w:t>, Convocatoria 2149 de 2021</w:t>
      </w:r>
      <w:r w:rsidR="005F3436" w:rsidRPr="00F76AE3">
        <w:rPr>
          <w:rFonts w:ascii="Verdana" w:eastAsia="Times New Roman" w:hAnsi="Verdana" w:cs="Arial"/>
          <w:lang w:val="es-CO" w:eastAsia="es-CO"/>
        </w:rPr>
        <w:t>.</w:t>
      </w:r>
    </w:p>
    <w:p w14:paraId="6FFCA163" w14:textId="5C8D2D1F" w:rsidR="005F3436" w:rsidRPr="00F76AE3" w:rsidRDefault="005F3436">
      <w:pPr>
        <w:spacing w:after="0" w:line="240" w:lineRule="auto"/>
        <w:jc w:val="both"/>
        <w:rPr>
          <w:rFonts w:ascii="Verdana" w:eastAsia="Times New Roman" w:hAnsi="Verdana" w:cs="Arial"/>
          <w:lang w:val="es-CO" w:eastAsia="es-CO"/>
        </w:rPr>
      </w:pPr>
    </w:p>
    <w:p w14:paraId="1D980F12" w14:textId="621C2CF5" w:rsidR="0028406B" w:rsidRPr="00F76AE3" w:rsidRDefault="0028406B">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t>Que</w:t>
      </w:r>
      <w:r w:rsidR="00197CB8" w:rsidRPr="00F76AE3">
        <w:rPr>
          <w:rFonts w:ascii="Verdana" w:eastAsia="Times New Roman" w:hAnsi="Verdana" w:cs="Arial"/>
          <w:lang w:val="es-CO" w:eastAsia="es-CO"/>
        </w:rPr>
        <w:t>,</w:t>
      </w:r>
      <w:r w:rsidR="005419C2" w:rsidRPr="00F76AE3">
        <w:rPr>
          <w:rFonts w:ascii="Verdana" w:eastAsia="Times New Roman" w:hAnsi="Verdana" w:cs="Arial"/>
          <w:lang w:val="es-CO" w:eastAsia="es-CO"/>
        </w:rPr>
        <w:t xml:space="preserve"> agotadas las etapas del citado proceso de selección, </w:t>
      </w:r>
      <w:r w:rsidR="00695CA6" w:rsidRPr="00F76AE3">
        <w:rPr>
          <w:rFonts w:ascii="Verdana" w:eastAsia="Times New Roman" w:hAnsi="Verdana" w:cs="Arial"/>
          <w:lang w:val="es-CO" w:eastAsia="es-CO"/>
        </w:rPr>
        <w:t>l</w:t>
      </w:r>
      <w:r w:rsidR="005419C2" w:rsidRPr="00F76AE3">
        <w:rPr>
          <w:rFonts w:ascii="Verdana" w:eastAsia="Times New Roman" w:hAnsi="Verdana" w:cs="Arial"/>
          <w:lang w:val="es-CO" w:eastAsia="es-CO"/>
        </w:rPr>
        <w:t xml:space="preserve">a CNSC ha venido expidiendo las </w:t>
      </w:r>
      <w:r w:rsidR="00695CA6" w:rsidRPr="00F76AE3">
        <w:rPr>
          <w:rFonts w:ascii="Verdana" w:eastAsia="Times New Roman" w:hAnsi="Verdana" w:cs="Arial"/>
          <w:lang w:val="es-CO" w:eastAsia="es-CO"/>
        </w:rPr>
        <w:t>r</w:t>
      </w:r>
      <w:r w:rsidR="005419C2" w:rsidRPr="00F76AE3">
        <w:rPr>
          <w:rFonts w:ascii="Verdana" w:eastAsia="Times New Roman" w:hAnsi="Verdana" w:cs="Arial"/>
          <w:lang w:val="es-CO" w:eastAsia="es-CO"/>
        </w:rPr>
        <w:t>esoluciones por medio de las cuales se conforma</w:t>
      </w:r>
      <w:r w:rsidR="00695CA6" w:rsidRPr="00F76AE3">
        <w:rPr>
          <w:rFonts w:ascii="Verdana" w:eastAsia="Times New Roman" w:hAnsi="Verdana" w:cs="Arial"/>
          <w:lang w:val="es-CO" w:eastAsia="es-CO"/>
        </w:rPr>
        <w:t>n</w:t>
      </w:r>
      <w:r w:rsidR="005419C2" w:rsidRPr="00F76AE3">
        <w:rPr>
          <w:rFonts w:ascii="Verdana" w:eastAsia="Times New Roman" w:hAnsi="Verdana" w:cs="Arial"/>
          <w:lang w:val="es-CO" w:eastAsia="es-CO"/>
        </w:rPr>
        <w:t xml:space="preserve"> las listas de elegibles para proveer </w:t>
      </w:r>
      <w:r w:rsidRPr="00F76AE3">
        <w:rPr>
          <w:rFonts w:ascii="Verdana" w:eastAsia="Times New Roman" w:hAnsi="Verdana" w:cs="Arial"/>
          <w:lang w:val="es-CO" w:eastAsia="es-CO"/>
        </w:rPr>
        <w:t xml:space="preserve">las vacantes definitivas ofertadas en el marco de la convocatoria 2149 de 2021. </w:t>
      </w:r>
    </w:p>
    <w:p w14:paraId="37252BD9" w14:textId="280FE206" w:rsidR="00197CB8" w:rsidRPr="00F76AE3" w:rsidRDefault="00197CB8">
      <w:pPr>
        <w:spacing w:after="0" w:line="240" w:lineRule="auto"/>
        <w:jc w:val="both"/>
        <w:rPr>
          <w:rFonts w:ascii="Verdana" w:eastAsia="Times New Roman" w:hAnsi="Verdana" w:cs="Arial"/>
          <w:lang w:val="es-CO" w:eastAsia="es-CO"/>
        </w:rPr>
      </w:pPr>
    </w:p>
    <w:p w14:paraId="44801344" w14:textId="006FF525" w:rsidR="00197CB8" w:rsidRPr="00F76AE3" w:rsidRDefault="00197CB8" w:rsidP="00197CB8">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t>Que, el literal a) del artículo 11 de la Ley 909 de 2004 dispone que, dentro de las funciones de la CNSC relacionadas con la responsabilidad de la administración de la carrera administrativa, está la de establecer los lineamientos generales con que se desarrollarán los procesos de selección para la provisión de empleos de carrera administrativa de las entidades a las cuales se les aplica esta Ley.</w:t>
      </w:r>
      <w:r w:rsidRPr="00F76AE3">
        <w:rPr>
          <w:rFonts w:ascii="Verdana" w:eastAsia="Times New Roman" w:hAnsi="Verdana" w:cs="Arial"/>
          <w:lang w:val="es-CO" w:eastAsia="es-CO"/>
        </w:rPr>
        <w:cr/>
      </w:r>
    </w:p>
    <w:p w14:paraId="3A5A5875" w14:textId="13A6FC7B" w:rsidR="00EA5FF3" w:rsidRPr="00F76AE3" w:rsidRDefault="00EA5FF3">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t>Qu</w:t>
      </w:r>
      <w:r w:rsidR="00555591" w:rsidRPr="00F76AE3">
        <w:rPr>
          <w:rFonts w:ascii="Verdana" w:eastAsia="Times New Roman" w:hAnsi="Verdana" w:cs="Arial"/>
          <w:lang w:val="es-CO" w:eastAsia="es-CO"/>
        </w:rPr>
        <w:t>e</w:t>
      </w:r>
      <w:r w:rsidRPr="00F76AE3">
        <w:rPr>
          <w:rFonts w:ascii="Verdana" w:eastAsia="Times New Roman" w:hAnsi="Verdana" w:cs="Arial"/>
          <w:lang w:val="es-CO" w:eastAsia="es-CO"/>
        </w:rPr>
        <w:t xml:space="preserve"> </w:t>
      </w:r>
      <w:r w:rsidR="00691F74" w:rsidRPr="00F76AE3">
        <w:rPr>
          <w:rFonts w:ascii="Verdana" w:eastAsia="Times New Roman" w:hAnsi="Verdana" w:cs="Arial"/>
          <w:lang w:val="es-CO" w:eastAsia="es-CO"/>
        </w:rPr>
        <w:t xml:space="preserve">el </w:t>
      </w:r>
      <w:r w:rsidRPr="00F76AE3">
        <w:rPr>
          <w:rFonts w:ascii="Verdana" w:eastAsia="Times New Roman" w:hAnsi="Verdana" w:cs="Arial"/>
          <w:lang w:val="es-CO" w:eastAsia="es-CO"/>
        </w:rPr>
        <w:t xml:space="preserve">artículo 30 del Acuerdo 2081 de 2021, establece que: </w:t>
      </w:r>
    </w:p>
    <w:p w14:paraId="370047D6" w14:textId="6620989A" w:rsidR="00EA5FF3" w:rsidRPr="00F76AE3" w:rsidRDefault="00EA5FF3">
      <w:pPr>
        <w:spacing w:after="0" w:line="240" w:lineRule="auto"/>
        <w:ind w:left="708"/>
        <w:jc w:val="both"/>
        <w:rPr>
          <w:rFonts w:ascii="Verdana" w:eastAsia="Times New Roman" w:hAnsi="Verdana" w:cs="Arial"/>
          <w:i/>
          <w:iCs/>
          <w:lang w:val="es-CO" w:eastAsia="es-CO"/>
        </w:rPr>
      </w:pPr>
    </w:p>
    <w:p w14:paraId="787AAEE8" w14:textId="1D3886BC" w:rsidR="00691F74" w:rsidRPr="00F76AE3" w:rsidRDefault="00691F74" w:rsidP="006A1578">
      <w:pPr>
        <w:pStyle w:val="Default"/>
        <w:ind w:left="567" w:right="567"/>
        <w:jc w:val="both"/>
        <w:rPr>
          <w:rFonts w:ascii="Verdana" w:hAnsi="Verdana"/>
          <w:i/>
          <w:iCs/>
          <w:sz w:val="20"/>
          <w:szCs w:val="20"/>
        </w:rPr>
      </w:pPr>
      <w:r w:rsidRPr="00F76AE3">
        <w:rPr>
          <w:rFonts w:ascii="Verdana" w:hAnsi="Verdana"/>
          <w:b/>
          <w:bCs/>
          <w:i/>
          <w:iCs/>
          <w:sz w:val="20"/>
          <w:szCs w:val="20"/>
        </w:rPr>
        <w:t xml:space="preserve">“ARTÍCULO 30. DESEMPATE EN LAS LISTAS DE ELEGIBLES. </w:t>
      </w:r>
      <w:r w:rsidRPr="00F76AE3">
        <w:rPr>
          <w:rFonts w:ascii="Verdana" w:hAnsi="Verdana"/>
          <w:i/>
          <w:iCs/>
          <w:sz w:val="20"/>
          <w:szCs w:val="20"/>
        </w:rPr>
        <w:t xml:space="preserve">Cuando dos o más aspirantes obtengan puntajes totales iguales en la conformación de la respectiva Lista de Elegibles, ocuparán la misma posición en condición de empatados. En estos casos, para determinar quién debe ser nombrado en período de prueba, el ICBF deberá realizar el desempate, para lo cual se tendrán en cuenta los siguientes criterios, en su orden: </w:t>
      </w:r>
    </w:p>
    <w:p w14:paraId="1C958B61" w14:textId="77777777" w:rsidR="00691F74" w:rsidRPr="00F76AE3" w:rsidRDefault="00691F74" w:rsidP="006A1578">
      <w:pPr>
        <w:pStyle w:val="Default"/>
        <w:ind w:left="567" w:right="567"/>
        <w:jc w:val="both"/>
        <w:rPr>
          <w:rFonts w:ascii="Verdana" w:hAnsi="Verdana"/>
          <w:i/>
          <w:iCs/>
          <w:sz w:val="20"/>
          <w:szCs w:val="20"/>
        </w:rPr>
      </w:pPr>
    </w:p>
    <w:p w14:paraId="1594F3AB"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1. Con el aspirante que se encuentre en situación de discapacidad. </w:t>
      </w:r>
    </w:p>
    <w:p w14:paraId="0E54A47E"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2. Con quien tenga derechos en carrera administrativa. </w:t>
      </w:r>
    </w:p>
    <w:p w14:paraId="6037202E"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3. Con el aspirante que demuestre la calidad de víctima, conforme a lo descrito en el artículo 131 de la Ley 1448 de 2011. </w:t>
      </w:r>
    </w:p>
    <w:p w14:paraId="3DDA7D92"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4. Con quien demuestre haber cumplido con el deber de votar en las elecciones inmediatamente anteriores, en los términos señalados en el artículo 2, numeral 3, de la Ley 403 de 1997. </w:t>
      </w:r>
    </w:p>
    <w:p w14:paraId="0210235C"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5. Con quien haya realizado la Judicatura en las Casas de Justicia o en los Centros de Conciliación Públicos o como Asesores de los Conciliadores en Equidad, en los términos previstos en el inciso 2 del artículo 50 de la Ley 1395 de 2010. </w:t>
      </w:r>
    </w:p>
    <w:p w14:paraId="40292151"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6. Con quien haya obtenido el mayor puntaje en la Prueba sobre Competencias Funcionales. </w:t>
      </w:r>
    </w:p>
    <w:p w14:paraId="04EFF04E"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7. Con quien haya obtenido mayor puntaje en la Prueba de Valoración de Antecedentes. </w:t>
      </w:r>
    </w:p>
    <w:p w14:paraId="03E29C95"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8. Con quien haya obtenido mayor puntaje en la Prueba de Competencias Comportamentales. </w:t>
      </w:r>
    </w:p>
    <w:p w14:paraId="279DB51B" w14:textId="77777777" w:rsidR="00691F74" w:rsidRPr="00F76AE3" w:rsidRDefault="00691F74" w:rsidP="006A1578">
      <w:pPr>
        <w:pStyle w:val="Default"/>
        <w:ind w:left="567" w:right="567"/>
        <w:jc w:val="both"/>
        <w:rPr>
          <w:rFonts w:ascii="Verdana" w:hAnsi="Verdana"/>
          <w:i/>
          <w:iCs/>
          <w:sz w:val="20"/>
          <w:szCs w:val="20"/>
        </w:rPr>
      </w:pPr>
      <w:r w:rsidRPr="00F76AE3">
        <w:rPr>
          <w:rFonts w:ascii="Verdana" w:hAnsi="Verdana"/>
          <w:i/>
          <w:iCs/>
          <w:sz w:val="20"/>
          <w:szCs w:val="20"/>
        </w:rPr>
        <w:t xml:space="preserve">9. La regla referida a los varones que hayan prestado el servicio militar obligatorio, cuando todos los empatados sean varones. </w:t>
      </w:r>
    </w:p>
    <w:p w14:paraId="68399064" w14:textId="7909CC82" w:rsidR="00691F74" w:rsidRPr="00F76AE3" w:rsidRDefault="00691F74" w:rsidP="00D90858">
      <w:pPr>
        <w:pStyle w:val="Default"/>
        <w:ind w:left="567" w:right="567"/>
        <w:jc w:val="both"/>
        <w:rPr>
          <w:rFonts w:ascii="Verdana" w:hAnsi="Verdana"/>
          <w:b/>
          <w:bCs/>
          <w:i/>
          <w:iCs/>
          <w:sz w:val="20"/>
          <w:szCs w:val="20"/>
        </w:rPr>
      </w:pPr>
      <w:r w:rsidRPr="00F76AE3">
        <w:rPr>
          <w:rFonts w:ascii="Verdana" w:hAnsi="Verdana"/>
          <w:b/>
          <w:bCs/>
          <w:i/>
          <w:iCs/>
          <w:sz w:val="20"/>
          <w:szCs w:val="20"/>
        </w:rPr>
        <w:t xml:space="preserve">10. </w:t>
      </w:r>
      <w:r w:rsidRPr="00F76AE3">
        <w:rPr>
          <w:rFonts w:ascii="Verdana" w:hAnsi="Verdana"/>
          <w:b/>
          <w:bCs/>
          <w:i/>
          <w:iCs/>
          <w:sz w:val="20"/>
          <w:szCs w:val="20"/>
          <w:u w:val="single"/>
        </w:rPr>
        <w:t>Finalmente, de mantenerse el empate, éste se dirimirá mediante sorteo con la citación de los interesados, de lo cual se deberá dejar la evidencia documental.</w:t>
      </w:r>
      <w:r w:rsidRPr="00F76AE3">
        <w:rPr>
          <w:rFonts w:ascii="Verdana" w:hAnsi="Verdana"/>
          <w:b/>
          <w:bCs/>
          <w:i/>
          <w:iCs/>
          <w:sz w:val="20"/>
          <w:szCs w:val="20"/>
        </w:rPr>
        <w:t xml:space="preserve"> </w:t>
      </w:r>
      <w:r w:rsidR="00BC28C1" w:rsidRPr="00F76AE3">
        <w:rPr>
          <w:rFonts w:ascii="Verdana" w:hAnsi="Verdana"/>
          <w:b/>
          <w:bCs/>
          <w:i/>
          <w:iCs/>
          <w:sz w:val="20"/>
          <w:szCs w:val="20"/>
        </w:rPr>
        <w:t>(Negrita y subrayado fuera de cita)</w:t>
      </w:r>
    </w:p>
    <w:p w14:paraId="07F7A2D2" w14:textId="422E150D" w:rsidR="00C53780" w:rsidRPr="00F76AE3" w:rsidRDefault="00C53780" w:rsidP="00C53780">
      <w:pPr>
        <w:pStyle w:val="Default"/>
        <w:ind w:right="567"/>
        <w:jc w:val="both"/>
        <w:rPr>
          <w:rFonts w:ascii="Verdana" w:hAnsi="Verdana"/>
          <w:b/>
          <w:bCs/>
          <w:i/>
          <w:iCs/>
          <w:sz w:val="20"/>
          <w:szCs w:val="20"/>
        </w:rPr>
      </w:pPr>
    </w:p>
    <w:p w14:paraId="6FF5B4B7" w14:textId="6AFB244B" w:rsidR="00EA5FF3" w:rsidRPr="00F76AE3" w:rsidRDefault="00EA5FF3">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t>Que</w:t>
      </w:r>
      <w:r w:rsidR="00197CB8" w:rsidRPr="00F76AE3">
        <w:rPr>
          <w:rFonts w:ascii="Verdana" w:eastAsia="Times New Roman" w:hAnsi="Verdana" w:cs="Arial"/>
          <w:lang w:val="es-CO" w:eastAsia="es-CO"/>
        </w:rPr>
        <w:t xml:space="preserve">, por su parte, </w:t>
      </w:r>
      <w:r w:rsidRPr="00F76AE3">
        <w:rPr>
          <w:rFonts w:ascii="Verdana" w:eastAsia="Times New Roman" w:hAnsi="Verdana" w:cs="Arial"/>
          <w:lang w:val="es-CO" w:eastAsia="es-CO"/>
        </w:rPr>
        <w:t xml:space="preserve">la </w:t>
      </w:r>
      <w:r w:rsidR="00197CB8" w:rsidRPr="00F76AE3">
        <w:rPr>
          <w:rFonts w:ascii="Verdana" w:eastAsia="Times New Roman" w:hAnsi="Verdana" w:cs="Arial"/>
          <w:lang w:val="es-CO" w:eastAsia="es-CO"/>
        </w:rPr>
        <w:t>CNSC</w:t>
      </w:r>
      <w:r w:rsidRPr="00F76AE3">
        <w:rPr>
          <w:rFonts w:ascii="Verdana" w:eastAsia="Times New Roman" w:hAnsi="Verdana" w:cs="Arial"/>
          <w:lang w:val="es-CO" w:eastAsia="es-CO"/>
        </w:rPr>
        <w:t xml:space="preserve"> en uso de sus facultades legales y en cumplimiento de los literales a), c)</w:t>
      </w:r>
      <w:r w:rsidR="003B20D0" w:rsidRPr="00F76AE3">
        <w:rPr>
          <w:rFonts w:ascii="Verdana" w:eastAsia="Times New Roman" w:hAnsi="Verdana" w:cs="Arial"/>
          <w:lang w:val="es-CO" w:eastAsia="es-CO"/>
        </w:rPr>
        <w:t>,</w:t>
      </w:r>
      <w:r w:rsidRPr="00F76AE3">
        <w:rPr>
          <w:rFonts w:ascii="Verdana" w:eastAsia="Times New Roman" w:hAnsi="Verdana" w:cs="Arial"/>
          <w:lang w:val="es-CO" w:eastAsia="es-CO"/>
        </w:rPr>
        <w:t xml:space="preserve"> e</w:t>
      </w:r>
      <w:r w:rsidR="003B20D0" w:rsidRPr="00F76AE3">
        <w:rPr>
          <w:rFonts w:ascii="Verdana" w:eastAsia="Times New Roman" w:hAnsi="Verdana" w:cs="Arial"/>
          <w:lang w:val="es-CO" w:eastAsia="es-CO"/>
        </w:rPr>
        <w:t>)</w:t>
      </w:r>
      <w:r w:rsidR="00377B11" w:rsidRPr="00F76AE3">
        <w:rPr>
          <w:rFonts w:ascii="Verdana" w:eastAsia="Times New Roman" w:hAnsi="Verdana" w:cs="Arial"/>
          <w:lang w:val="es-CO" w:eastAsia="es-CO"/>
        </w:rPr>
        <w:t xml:space="preserve"> e </w:t>
      </w:r>
      <w:r w:rsidRPr="00F76AE3">
        <w:rPr>
          <w:rFonts w:ascii="Verdana" w:eastAsia="Times New Roman" w:hAnsi="Verdana" w:cs="Arial"/>
          <w:lang w:val="es-CO" w:eastAsia="es-CO"/>
        </w:rPr>
        <w:t xml:space="preserve">i) del artículo 11 de la </w:t>
      </w:r>
      <w:r w:rsidR="00377B11" w:rsidRPr="00F76AE3">
        <w:rPr>
          <w:rFonts w:ascii="Verdana" w:eastAsia="Times New Roman" w:hAnsi="Verdana" w:cs="Arial"/>
          <w:lang w:val="es-CO" w:eastAsia="es-CO"/>
        </w:rPr>
        <w:t>L</w:t>
      </w:r>
      <w:r w:rsidRPr="00F76AE3">
        <w:rPr>
          <w:rFonts w:ascii="Verdana" w:eastAsia="Times New Roman" w:hAnsi="Verdana" w:cs="Arial"/>
          <w:lang w:val="es-CO" w:eastAsia="es-CO"/>
        </w:rPr>
        <w:t>ey 909 de 2004, estableció mediante Acuerdo 0166 del 12 de marzo de 2020</w:t>
      </w:r>
      <w:r w:rsidR="00377B11" w:rsidRPr="00F76AE3">
        <w:rPr>
          <w:rFonts w:ascii="Verdana" w:eastAsia="Times New Roman" w:hAnsi="Verdana" w:cs="Arial"/>
          <w:lang w:val="es-CO" w:eastAsia="es-CO"/>
        </w:rPr>
        <w:t>,</w:t>
      </w:r>
      <w:r w:rsidRPr="00F76AE3">
        <w:rPr>
          <w:rFonts w:ascii="Verdana" w:eastAsia="Times New Roman" w:hAnsi="Verdana" w:cs="Arial"/>
          <w:lang w:val="es-CO" w:eastAsia="es-CO"/>
        </w:rPr>
        <w:t xml:space="preserve"> </w:t>
      </w:r>
      <w:r w:rsidR="00DE07A5" w:rsidRPr="00F76AE3">
        <w:rPr>
          <w:rFonts w:ascii="Verdana" w:eastAsia="Times New Roman" w:hAnsi="Verdana" w:cs="Arial"/>
          <w:lang w:val="es-CO" w:eastAsia="es-CO"/>
        </w:rPr>
        <w:t xml:space="preserve">adicionado por el Acuerdo 0236 de 2020, </w:t>
      </w:r>
      <w:r w:rsidRPr="00F76AE3">
        <w:rPr>
          <w:rFonts w:ascii="Verdana" w:eastAsia="Times New Roman" w:hAnsi="Verdana" w:cs="Arial"/>
          <w:lang w:val="es-CO" w:eastAsia="es-CO"/>
        </w:rPr>
        <w:t xml:space="preserve">el procedimiento correspondiente para </w:t>
      </w:r>
      <w:r w:rsidR="00377B11" w:rsidRPr="00F76AE3">
        <w:rPr>
          <w:rFonts w:ascii="Verdana" w:eastAsia="Times New Roman" w:hAnsi="Verdana" w:cs="Arial"/>
          <w:lang w:val="es-CO" w:eastAsia="es-CO"/>
        </w:rPr>
        <w:t xml:space="preserve">adelantar </w:t>
      </w:r>
      <w:r w:rsidRPr="00F76AE3">
        <w:rPr>
          <w:rFonts w:ascii="Verdana" w:eastAsia="Times New Roman" w:hAnsi="Verdana" w:cs="Arial"/>
          <w:lang w:val="es-CO" w:eastAsia="es-CO"/>
        </w:rPr>
        <w:t>las Audiencias Públicas para la escogencia de vacante de un empleo con diferentes ubicaciones en la jurisdicción de un municipio, departamento o nivel nacional</w:t>
      </w:r>
      <w:r w:rsidR="00DE07A5" w:rsidRPr="00F76AE3">
        <w:rPr>
          <w:rFonts w:ascii="Verdana" w:eastAsia="Times New Roman" w:hAnsi="Verdana" w:cs="Arial"/>
          <w:lang w:val="es-CO" w:eastAsia="es-CO"/>
        </w:rPr>
        <w:t xml:space="preserve">, en los siguientes términos: </w:t>
      </w:r>
    </w:p>
    <w:p w14:paraId="59976EEF" w14:textId="014BD9BF" w:rsidR="00DE07A5" w:rsidRPr="00F76AE3" w:rsidRDefault="00DE07A5">
      <w:pPr>
        <w:spacing w:after="0" w:line="240" w:lineRule="auto"/>
        <w:jc w:val="both"/>
        <w:rPr>
          <w:rFonts w:ascii="Verdana" w:eastAsia="Times New Roman" w:hAnsi="Verdana" w:cs="Arial"/>
          <w:lang w:val="es-CO" w:eastAsia="es-CO"/>
        </w:rPr>
      </w:pPr>
    </w:p>
    <w:p w14:paraId="06ABF4A0"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w:t>
      </w:r>
      <w:r w:rsidRPr="00F76AE3">
        <w:rPr>
          <w:rFonts w:ascii="Verdana" w:hAnsi="Verdana" w:cs="Arial"/>
          <w:b/>
          <w:bCs/>
          <w:i/>
          <w:iCs/>
          <w:sz w:val="20"/>
          <w:szCs w:val="20"/>
        </w:rPr>
        <w:t>PARÁGRAFO 3:</w:t>
      </w:r>
      <w:r w:rsidRPr="00F76AE3">
        <w:rPr>
          <w:rFonts w:ascii="Verdana" w:hAnsi="Verdana" w:cs="Arial"/>
          <w:i/>
          <w:iCs/>
          <w:sz w:val="20"/>
          <w:szCs w:val="20"/>
        </w:rPr>
        <w:t xml:space="preserve"> En caso de que uno o varios elegibles ocupen la misma posición en condición de empatados en una lista de elegibles, </w:t>
      </w:r>
      <w:r w:rsidRPr="00F76AE3">
        <w:rPr>
          <w:rFonts w:ascii="Verdana" w:hAnsi="Verdana" w:cs="Arial"/>
          <w:i/>
          <w:iCs/>
          <w:sz w:val="20"/>
          <w:szCs w:val="20"/>
          <w:u w:val="single"/>
        </w:rPr>
        <w:t>previo a la Audiencia Pública</w:t>
      </w:r>
      <w:r w:rsidRPr="00F76AE3">
        <w:rPr>
          <w:rFonts w:ascii="Verdana" w:hAnsi="Verdana" w:cs="Arial"/>
          <w:i/>
          <w:iCs/>
          <w:sz w:val="20"/>
          <w:szCs w:val="20"/>
        </w:rPr>
        <w:t xml:space="preserve"> se deberá efectuar el proceso de desempate y asignar a los elegibles el orden de escogencia de las vacantes de su preferencia, para lo cual se tendrán en cuenta los siguientes criterios, en su orden: </w:t>
      </w:r>
      <w:bookmarkStart w:id="0" w:name="_Hlk128579489"/>
      <w:r w:rsidRPr="00F76AE3">
        <w:rPr>
          <w:rFonts w:ascii="Verdana" w:hAnsi="Verdana" w:cs="Arial"/>
          <w:i/>
          <w:iCs/>
          <w:sz w:val="20"/>
          <w:szCs w:val="20"/>
        </w:rPr>
        <w:t>(Subrayado)</w:t>
      </w:r>
      <w:bookmarkEnd w:id="0"/>
    </w:p>
    <w:p w14:paraId="0DD45281" w14:textId="77777777" w:rsidR="00F3648D" w:rsidRPr="00F76AE3" w:rsidRDefault="00F3648D" w:rsidP="00F3648D">
      <w:pPr>
        <w:spacing w:after="0" w:line="240" w:lineRule="auto"/>
        <w:ind w:left="567" w:right="567"/>
        <w:jc w:val="both"/>
        <w:rPr>
          <w:rFonts w:ascii="Verdana" w:hAnsi="Verdana" w:cs="Arial"/>
          <w:i/>
          <w:iCs/>
          <w:sz w:val="20"/>
          <w:szCs w:val="20"/>
        </w:rPr>
      </w:pPr>
    </w:p>
    <w:p w14:paraId="256DD111"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1.Con el aspirante que se encuentre en situación de discapacidad.</w:t>
      </w:r>
    </w:p>
    <w:p w14:paraId="00FA477B"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2. Con quien ostente derechos en carrera administrativa.</w:t>
      </w:r>
    </w:p>
    <w:p w14:paraId="1C94E60B"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3. Con el aspirante que demuestre la calidad de víctima, conforme a lo descrito en el</w:t>
      </w:r>
    </w:p>
    <w:p w14:paraId="1749FBDB"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artículo 131 de la Ley 1448 de 2011.</w:t>
      </w:r>
    </w:p>
    <w:p w14:paraId="0C4FC6F5"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4. Con quien demuestre haber cumplido con el deber de votar en las elecciones</w:t>
      </w:r>
    </w:p>
    <w:p w14:paraId="6B905E49"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inmediatamente anteriores, en los términos señalados en el artículo 2 numeral 3 de la</w:t>
      </w:r>
    </w:p>
    <w:p w14:paraId="1C7DFE56"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Ley 403 de 1997.</w:t>
      </w:r>
    </w:p>
    <w:p w14:paraId="2892E303" w14:textId="77777777" w:rsidR="00F3648D" w:rsidRPr="00F76AE3" w:rsidRDefault="00F3648D" w:rsidP="00F3648D">
      <w:pPr>
        <w:spacing w:after="0" w:line="240" w:lineRule="auto"/>
        <w:ind w:right="567" w:firstLine="567"/>
        <w:jc w:val="both"/>
        <w:rPr>
          <w:rFonts w:ascii="Verdana" w:hAnsi="Verdana" w:cs="Arial"/>
          <w:i/>
          <w:iCs/>
          <w:sz w:val="20"/>
          <w:szCs w:val="20"/>
        </w:rPr>
      </w:pPr>
      <w:r w:rsidRPr="00F76AE3">
        <w:rPr>
          <w:rFonts w:ascii="Verdana" w:hAnsi="Verdana" w:cs="Arial"/>
          <w:i/>
          <w:iCs/>
          <w:sz w:val="20"/>
          <w:szCs w:val="20"/>
        </w:rPr>
        <w:lastRenderedPageBreak/>
        <w:t>5. Con quien haya realizado la judicatura en las Casas de Justicia o los Centros de</w:t>
      </w:r>
    </w:p>
    <w:p w14:paraId="261BC5A7"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Conciliación Públicos o como Asesores de los Conciliadores en Equidad, en los</w:t>
      </w:r>
    </w:p>
    <w:p w14:paraId="127A7029"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términos previstos en el inciso 2 del artículo 50 de la Ley 1395 de 2010.</w:t>
      </w:r>
    </w:p>
    <w:p w14:paraId="7E2D9C39"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6. Con quien haya obtenido el mayor puntaje en la prueba de competencias funcionales</w:t>
      </w:r>
    </w:p>
    <w:p w14:paraId="36CF33EA"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7. Con quien haya obtenido mayor puntaje en la prueba de valoración de antecedentes.</w:t>
      </w:r>
    </w:p>
    <w:p w14:paraId="46075F90"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8. Con quien haya obtenido mayor puntaje en la prueba de competencias</w:t>
      </w:r>
    </w:p>
    <w:p w14:paraId="23EA0310"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comportamentales.</w:t>
      </w:r>
    </w:p>
    <w:p w14:paraId="638437EE"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9. La regla referida a los varones que hayan prestado el servicio militar obligatorio, cuando</w:t>
      </w:r>
    </w:p>
    <w:p w14:paraId="62628B5D" w14:textId="77777777" w:rsidR="00F3648D" w:rsidRPr="00F76AE3" w:rsidRDefault="00F3648D" w:rsidP="00F3648D">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todos los empatados sean varones.</w:t>
      </w:r>
    </w:p>
    <w:p w14:paraId="798949D2" w14:textId="77777777" w:rsidR="00F3648D" w:rsidRPr="00F76AE3" w:rsidRDefault="00F3648D" w:rsidP="00F3648D">
      <w:pPr>
        <w:spacing w:after="0" w:line="240" w:lineRule="auto"/>
        <w:ind w:left="567" w:right="567"/>
        <w:jc w:val="both"/>
        <w:rPr>
          <w:rFonts w:ascii="Verdana" w:hAnsi="Verdana" w:cs="Arial"/>
          <w:b/>
          <w:bCs/>
          <w:i/>
          <w:iCs/>
          <w:sz w:val="20"/>
          <w:szCs w:val="20"/>
          <w:u w:val="single"/>
        </w:rPr>
      </w:pPr>
      <w:r w:rsidRPr="00F76AE3">
        <w:rPr>
          <w:rFonts w:ascii="Verdana" w:hAnsi="Verdana" w:cs="Arial"/>
          <w:b/>
          <w:bCs/>
          <w:i/>
          <w:iCs/>
          <w:sz w:val="20"/>
          <w:szCs w:val="20"/>
        </w:rPr>
        <w:t xml:space="preserve">10. </w:t>
      </w:r>
      <w:r w:rsidRPr="00F76AE3">
        <w:rPr>
          <w:rFonts w:ascii="Verdana" w:hAnsi="Verdana" w:cs="Arial"/>
          <w:b/>
          <w:bCs/>
          <w:i/>
          <w:iCs/>
          <w:sz w:val="20"/>
          <w:szCs w:val="20"/>
          <w:u w:val="single"/>
        </w:rPr>
        <w:t>Finalmente, de mantenerse el empate, este se dirimirá a través de sorteo con la citación de los interesados, de lo cual se deberá dejar la evidencia”</w:t>
      </w:r>
      <w:r w:rsidRPr="00F76AE3">
        <w:rPr>
          <w:rFonts w:ascii="Verdana" w:hAnsi="Verdana" w:cs="Arial"/>
          <w:b/>
          <w:bCs/>
          <w:i/>
          <w:iCs/>
          <w:sz w:val="20"/>
          <w:szCs w:val="20"/>
        </w:rPr>
        <w:t xml:space="preserve"> (Subrayado y negrilla fuera de texto)”</w:t>
      </w:r>
    </w:p>
    <w:p w14:paraId="22E1F1BB" w14:textId="77777777" w:rsidR="00F3648D" w:rsidRPr="00F76AE3" w:rsidRDefault="00F3648D" w:rsidP="00F3648D">
      <w:pPr>
        <w:spacing w:after="0" w:line="240" w:lineRule="auto"/>
        <w:jc w:val="both"/>
        <w:rPr>
          <w:rFonts w:ascii="Verdana" w:eastAsia="Times New Roman" w:hAnsi="Verdana" w:cs="Arial"/>
          <w:lang w:val="es-CO" w:eastAsia="es-CO"/>
        </w:rPr>
      </w:pPr>
    </w:p>
    <w:p w14:paraId="43072E84" w14:textId="05B8BA89" w:rsidR="00736D43" w:rsidRPr="00F76AE3" w:rsidRDefault="005D3D14">
      <w:pPr>
        <w:spacing w:after="0" w:line="240" w:lineRule="auto"/>
        <w:jc w:val="both"/>
        <w:rPr>
          <w:rFonts w:ascii="Verdana" w:hAnsi="Verdana" w:cs="Arial"/>
        </w:rPr>
      </w:pPr>
      <w:r w:rsidRPr="00F76AE3">
        <w:rPr>
          <w:rFonts w:ascii="Verdana" w:eastAsia="Times New Roman" w:hAnsi="Verdana" w:cs="Arial"/>
          <w:lang w:val="es-CO" w:eastAsia="es-CO"/>
        </w:rPr>
        <w:t>Que</w:t>
      </w:r>
      <w:r w:rsidR="009C5339" w:rsidRPr="00F76AE3">
        <w:rPr>
          <w:rFonts w:ascii="Verdana" w:eastAsia="Times New Roman" w:hAnsi="Verdana" w:cs="Arial"/>
          <w:lang w:val="es-CO" w:eastAsia="es-CO"/>
        </w:rPr>
        <w:t>,</w:t>
      </w:r>
      <w:r w:rsidRPr="00F76AE3">
        <w:rPr>
          <w:rFonts w:ascii="Verdana" w:eastAsia="Times New Roman" w:hAnsi="Verdana" w:cs="Arial"/>
          <w:lang w:val="es-CO" w:eastAsia="es-CO"/>
        </w:rPr>
        <w:t xml:space="preserve"> </w:t>
      </w:r>
      <w:r w:rsidR="00377B11" w:rsidRPr="00F76AE3">
        <w:rPr>
          <w:rFonts w:ascii="Verdana" w:eastAsia="Times New Roman" w:hAnsi="Verdana" w:cs="Arial"/>
          <w:lang w:val="es-CO" w:eastAsia="es-CO"/>
        </w:rPr>
        <w:t>por medio de</w:t>
      </w:r>
      <w:r w:rsidR="00971A72" w:rsidRPr="00F76AE3">
        <w:rPr>
          <w:rFonts w:ascii="Verdana" w:eastAsia="Times New Roman" w:hAnsi="Verdana" w:cs="Arial"/>
          <w:lang w:val="es-CO" w:eastAsia="es-CO"/>
        </w:rPr>
        <w:t>l artículo</w:t>
      </w:r>
      <w:r w:rsidR="00A1781F" w:rsidRPr="00F76AE3">
        <w:rPr>
          <w:rFonts w:ascii="Verdana" w:eastAsia="Times New Roman" w:hAnsi="Verdana" w:cs="Arial"/>
          <w:lang w:val="es-CO" w:eastAsia="es-CO"/>
        </w:rPr>
        <w:t xml:space="preserve"> </w:t>
      </w:r>
      <w:r w:rsidR="00CD358F" w:rsidRPr="00F76AE3">
        <w:rPr>
          <w:rFonts w:ascii="Verdana" w:eastAsia="Times New Roman" w:hAnsi="Verdana" w:cs="Arial"/>
          <w:lang w:val="es-CO" w:eastAsia="es-CO"/>
        </w:rPr>
        <w:t xml:space="preserve">5 del </w:t>
      </w:r>
      <w:r w:rsidR="00377B11" w:rsidRPr="00F76AE3">
        <w:rPr>
          <w:rFonts w:ascii="Verdana" w:eastAsia="Times New Roman" w:hAnsi="Verdana" w:cs="Arial"/>
          <w:lang w:val="es-CO" w:eastAsia="es-CO"/>
        </w:rPr>
        <w:t>precitado Acuerdo, fueron establecidos</w:t>
      </w:r>
      <w:r w:rsidR="00AC1311" w:rsidRPr="00F76AE3">
        <w:rPr>
          <w:rFonts w:ascii="Verdana" w:eastAsia="Times New Roman" w:hAnsi="Verdana" w:cs="Arial"/>
          <w:lang w:val="es-CO" w:eastAsia="es-CO"/>
        </w:rPr>
        <w:t xml:space="preserve"> los </w:t>
      </w:r>
      <w:r w:rsidR="00AC1311" w:rsidRPr="00F76AE3">
        <w:rPr>
          <w:rFonts w:ascii="Verdana" w:hAnsi="Verdana" w:cs="Arial"/>
        </w:rPr>
        <w:t>Lineamientos para realizar la Audiencia de Escogencia de Vacante. Al respecto</w:t>
      </w:r>
      <w:r w:rsidR="00377B11" w:rsidRPr="00F76AE3">
        <w:rPr>
          <w:rFonts w:ascii="Verdana" w:hAnsi="Verdana" w:cs="Arial"/>
        </w:rPr>
        <w:t xml:space="preserve">, los </w:t>
      </w:r>
      <w:r w:rsidR="00AC1311" w:rsidRPr="00F76AE3">
        <w:rPr>
          <w:rFonts w:ascii="Verdana" w:hAnsi="Verdana" w:cs="Arial"/>
        </w:rPr>
        <w:t>numerales 3 y 4 disponen:</w:t>
      </w:r>
    </w:p>
    <w:p w14:paraId="50941B4F" w14:textId="3AEBB654" w:rsidR="00AC1311" w:rsidRPr="00F76AE3" w:rsidRDefault="00AC1311">
      <w:pPr>
        <w:spacing w:after="0" w:line="240" w:lineRule="auto"/>
        <w:jc w:val="both"/>
        <w:rPr>
          <w:rFonts w:ascii="Verdana" w:hAnsi="Verdana" w:cs="Arial"/>
        </w:rPr>
      </w:pPr>
    </w:p>
    <w:p w14:paraId="3CF84127" w14:textId="364D3AEC" w:rsidR="00AC1311" w:rsidRPr="00F76AE3" w:rsidRDefault="00AC1311" w:rsidP="00D90858">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“3. La aplicación tecnológica dispuesta por la CNSC estará habilitada por tres (3) días hábiles para que los elegibles asignen el orden de preferencia de acuerdo a las vacantes ofertadas para el cargo al cual concursó. Vencido el plazo no existirá otra oportunidad para realizar la asignación.</w:t>
      </w:r>
    </w:p>
    <w:p w14:paraId="7A9D837F" w14:textId="77777777" w:rsidR="00AC1311" w:rsidRPr="00F76AE3" w:rsidRDefault="00AC1311" w:rsidP="00D90858">
      <w:pPr>
        <w:spacing w:after="0" w:line="240" w:lineRule="auto"/>
        <w:ind w:left="567" w:right="567"/>
        <w:jc w:val="both"/>
        <w:rPr>
          <w:rFonts w:ascii="Verdana" w:hAnsi="Verdana" w:cs="Arial"/>
          <w:i/>
          <w:iCs/>
          <w:sz w:val="20"/>
          <w:szCs w:val="20"/>
        </w:rPr>
      </w:pPr>
    </w:p>
    <w:p w14:paraId="7FBE9758" w14:textId="55DC4F56" w:rsidR="00AC1311" w:rsidRPr="00F76AE3" w:rsidRDefault="00AC1311" w:rsidP="00D90858">
      <w:pPr>
        <w:spacing w:after="0" w:line="240" w:lineRule="auto"/>
        <w:ind w:left="567" w:right="567"/>
        <w:jc w:val="both"/>
        <w:rPr>
          <w:rFonts w:ascii="Verdana" w:hAnsi="Verdana" w:cs="Arial"/>
          <w:i/>
          <w:iCs/>
          <w:sz w:val="20"/>
          <w:szCs w:val="20"/>
        </w:rPr>
      </w:pPr>
      <w:r w:rsidRPr="00F76AE3">
        <w:rPr>
          <w:rFonts w:ascii="Verdana" w:hAnsi="Verdana" w:cs="Arial"/>
          <w:i/>
          <w:iCs/>
          <w:sz w:val="20"/>
          <w:szCs w:val="20"/>
        </w:rPr>
        <w:t xml:space="preserve">4. </w:t>
      </w:r>
      <w:proofErr w:type="gramStart"/>
      <w:r w:rsidRPr="00F76AE3">
        <w:rPr>
          <w:rFonts w:ascii="Verdana" w:hAnsi="Verdana" w:cs="Arial"/>
          <w:i/>
          <w:iCs/>
          <w:sz w:val="20"/>
          <w:szCs w:val="20"/>
        </w:rPr>
        <w:t>En caso que</w:t>
      </w:r>
      <w:proofErr w:type="gramEnd"/>
      <w:r w:rsidRPr="00F76AE3">
        <w:rPr>
          <w:rFonts w:ascii="Verdana" w:hAnsi="Verdana" w:cs="Arial"/>
          <w:i/>
          <w:iCs/>
          <w:sz w:val="20"/>
          <w:szCs w:val="20"/>
        </w:rPr>
        <w:t xml:space="preserve"> un elegible no realice la escogencia de orden de preferencia, conforme la regla anterior, encontrándose habilitado, la entidad le asignará una ubicación por sorteo.”</w:t>
      </w:r>
    </w:p>
    <w:p w14:paraId="1290301F" w14:textId="4092D866" w:rsidR="00DE07A5" w:rsidRPr="00F76AE3" w:rsidRDefault="00DE07A5" w:rsidP="00DE07A5">
      <w:pPr>
        <w:spacing w:after="0" w:line="240" w:lineRule="auto"/>
        <w:ind w:right="567"/>
        <w:jc w:val="both"/>
        <w:rPr>
          <w:rFonts w:ascii="Verdana" w:hAnsi="Verdana" w:cs="Arial"/>
          <w:i/>
          <w:iCs/>
          <w:sz w:val="20"/>
          <w:szCs w:val="20"/>
        </w:rPr>
      </w:pPr>
    </w:p>
    <w:p w14:paraId="25EDC0D9" w14:textId="2D1D4F0D" w:rsidR="00FD6839" w:rsidRPr="00F76AE3" w:rsidRDefault="00404E53">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t>Que</w:t>
      </w:r>
      <w:r w:rsidR="00197CB8" w:rsidRPr="00F76AE3">
        <w:rPr>
          <w:rFonts w:ascii="Verdana" w:eastAsia="Times New Roman" w:hAnsi="Verdana" w:cs="Arial"/>
          <w:lang w:val="es-CO" w:eastAsia="es-CO"/>
        </w:rPr>
        <w:t xml:space="preserve"> no obstante lo anterior,</w:t>
      </w:r>
      <w:r w:rsidR="00294ED8" w:rsidRPr="00F76AE3">
        <w:rPr>
          <w:rFonts w:ascii="Verdana" w:eastAsia="Times New Roman" w:hAnsi="Verdana" w:cs="Arial"/>
          <w:lang w:val="es-CO" w:eastAsia="es-CO"/>
        </w:rPr>
        <w:t xml:space="preserve"> </w:t>
      </w:r>
      <w:r w:rsidR="00FD6839" w:rsidRPr="00F76AE3">
        <w:rPr>
          <w:rFonts w:ascii="Verdana" w:eastAsia="Times New Roman" w:hAnsi="Verdana" w:cs="Arial"/>
          <w:lang w:val="es-CO" w:eastAsia="es-CO"/>
        </w:rPr>
        <w:t xml:space="preserve">al no </w:t>
      </w:r>
      <w:r w:rsidR="006A09AD" w:rsidRPr="00F76AE3">
        <w:rPr>
          <w:rFonts w:ascii="Verdana" w:eastAsia="Times New Roman" w:hAnsi="Verdana" w:cs="Arial"/>
          <w:lang w:val="es-CO" w:eastAsia="es-CO"/>
        </w:rPr>
        <w:t xml:space="preserve">preverse </w:t>
      </w:r>
      <w:r w:rsidR="00FD6839" w:rsidRPr="00F76AE3">
        <w:rPr>
          <w:rFonts w:ascii="Verdana" w:eastAsia="Times New Roman" w:hAnsi="Verdana" w:cs="Arial"/>
          <w:lang w:val="es-CO" w:eastAsia="es-CO"/>
        </w:rPr>
        <w:t>un procedimiento espec</w:t>
      </w:r>
      <w:r w:rsidR="00294ED8" w:rsidRPr="00F76AE3">
        <w:rPr>
          <w:rFonts w:ascii="Verdana" w:eastAsia="Times New Roman" w:hAnsi="Verdana" w:cs="Arial"/>
          <w:lang w:val="es-CO" w:eastAsia="es-CO"/>
        </w:rPr>
        <w:t>í</w:t>
      </w:r>
      <w:r w:rsidR="00FD6839" w:rsidRPr="00F76AE3">
        <w:rPr>
          <w:rFonts w:ascii="Verdana" w:eastAsia="Times New Roman" w:hAnsi="Verdana" w:cs="Arial"/>
          <w:lang w:val="es-CO" w:eastAsia="es-CO"/>
        </w:rPr>
        <w:t>fico de sorteo</w:t>
      </w:r>
      <w:r w:rsidR="00D67525" w:rsidRPr="00F76AE3">
        <w:rPr>
          <w:rFonts w:ascii="Verdana" w:eastAsia="Times New Roman" w:hAnsi="Verdana" w:cs="Arial"/>
          <w:lang w:val="es-CO" w:eastAsia="es-CO"/>
        </w:rPr>
        <w:t xml:space="preserve"> dentro de las normas ya citadas</w:t>
      </w:r>
      <w:r w:rsidR="00AE041F" w:rsidRPr="00F76AE3">
        <w:rPr>
          <w:rFonts w:ascii="Verdana" w:eastAsia="Times New Roman" w:hAnsi="Verdana" w:cs="Arial"/>
          <w:lang w:val="es-CO" w:eastAsia="es-CO"/>
        </w:rPr>
        <w:t xml:space="preserve">, </w:t>
      </w:r>
      <w:r w:rsidR="00D67525" w:rsidRPr="00F76AE3">
        <w:rPr>
          <w:rFonts w:ascii="Verdana" w:eastAsia="Times New Roman" w:hAnsi="Verdana" w:cs="Arial"/>
          <w:lang w:val="es-CO" w:eastAsia="es-CO"/>
        </w:rPr>
        <w:t>se hace necesario</w:t>
      </w:r>
      <w:r w:rsidR="00537955" w:rsidRPr="00F76AE3">
        <w:rPr>
          <w:rFonts w:ascii="Verdana" w:eastAsia="Times New Roman" w:hAnsi="Verdana" w:cs="Arial"/>
          <w:lang w:val="es-CO" w:eastAsia="es-CO"/>
        </w:rPr>
        <w:t xml:space="preserve"> establecer el proceso de sorteo</w:t>
      </w:r>
      <w:r w:rsidR="0045343D" w:rsidRPr="00F76AE3">
        <w:rPr>
          <w:rFonts w:ascii="Verdana" w:eastAsia="Times New Roman" w:hAnsi="Verdana" w:cs="Arial"/>
          <w:lang w:val="es-CO" w:eastAsia="es-CO"/>
        </w:rPr>
        <w:t xml:space="preserve"> </w:t>
      </w:r>
      <w:r w:rsidR="00197CB8" w:rsidRPr="00F76AE3">
        <w:rPr>
          <w:rFonts w:ascii="Verdana" w:eastAsia="Times New Roman" w:hAnsi="Verdana" w:cs="Arial"/>
          <w:lang w:val="es-CO" w:eastAsia="es-CO"/>
        </w:rPr>
        <w:t xml:space="preserve">de desempate en las Listas de Elegibles y para el sorteo en caso de que un elegible no realice la escogencia de orden de preferencia de vacante </w:t>
      </w:r>
      <w:r w:rsidR="0045343D" w:rsidRPr="00F76AE3">
        <w:rPr>
          <w:rFonts w:ascii="Verdana" w:eastAsia="Times New Roman" w:hAnsi="Verdana" w:cs="Arial"/>
          <w:lang w:val="es-CO" w:eastAsia="es-CO"/>
        </w:rPr>
        <w:t>en el marco de la convocatoria 2</w:t>
      </w:r>
      <w:r w:rsidR="0057445F" w:rsidRPr="00F76AE3">
        <w:rPr>
          <w:rFonts w:ascii="Verdana" w:eastAsia="Times New Roman" w:hAnsi="Verdana" w:cs="Arial"/>
          <w:lang w:val="es-CO" w:eastAsia="es-CO"/>
        </w:rPr>
        <w:t>1</w:t>
      </w:r>
      <w:r w:rsidR="0045343D" w:rsidRPr="00F76AE3">
        <w:rPr>
          <w:rFonts w:ascii="Verdana" w:eastAsia="Times New Roman" w:hAnsi="Verdana" w:cs="Arial"/>
          <w:lang w:val="es-CO" w:eastAsia="es-CO"/>
        </w:rPr>
        <w:t>49 de 202</w:t>
      </w:r>
      <w:r w:rsidR="0057445F" w:rsidRPr="00F76AE3">
        <w:rPr>
          <w:rFonts w:ascii="Verdana" w:eastAsia="Times New Roman" w:hAnsi="Verdana" w:cs="Arial"/>
          <w:lang w:val="es-CO" w:eastAsia="es-CO"/>
        </w:rPr>
        <w:t>1</w:t>
      </w:r>
      <w:r w:rsidR="0045343D" w:rsidRPr="00F76AE3">
        <w:rPr>
          <w:rFonts w:ascii="Verdana" w:eastAsia="Times New Roman" w:hAnsi="Verdana" w:cs="Arial"/>
          <w:lang w:val="es-CO" w:eastAsia="es-CO"/>
        </w:rPr>
        <w:t xml:space="preserve">. </w:t>
      </w:r>
    </w:p>
    <w:p w14:paraId="7AF34A74" w14:textId="627C4491" w:rsidR="003F03E0" w:rsidRPr="00F76AE3" w:rsidRDefault="003F03E0">
      <w:pPr>
        <w:spacing w:after="0" w:line="240" w:lineRule="auto"/>
        <w:jc w:val="both"/>
        <w:rPr>
          <w:rFonts w:ascii="Verdana" w:eastAsia="Times New Roman" w:hAnsi="Verdana" w:cs="Arial"/>
          <w:lang w:val="es-CO" w:eastAsia="es-CO"/>
        </w:rPr>
      </w:pPr>
    </w:p>
    <w:p w14:paraId="545F5567" w14:textId="42F35012" w:rsidR="003F03E0" w:rsidRPr="00F76AE3" w:rsidRDefault="00E358BD">
      <w:pPr>
        <w:spacing w:after="0" w:line="240" w:lineRule="auto"/>
        <w:jc w:val="both"/>
        <w:rPr>
          <w:rFonts w:ascii="Verdana" w:eastAsia="Times New Roman" w:hAnsi="Verdana" w:cs="Arial"/>
          <w:lang w:val="es-CO" w:eastAsia="es-CO"/>
        </w:rPr>
      </w:pPr>
      <w:r w:rsidRPr="00F76AE3">
        <w:rPr>
          <w:rFonts w:ascii="Verdana" w:eastAsia="Times New Roman" w:hAnsi="Verdana" w:cs="Arial"/>
          <w:lang w:val="es-CO" w:eastAsia="es-CO"/>
        </w:rPr>
        <w:t>En mérito de lo</w:t>
      </w:r>
      <w:r w:rsidR="003F03E0" w:rsidRPr="00F76AE3">
        <w:rPr>
          <w:rFonts w:ascii="Verdana" w:eastAsia="Times New Roman" w:hAnsi="Verdana" w:cs="Arial"/>
          <w:lang w:val="es-CO" w:eastAsia="es-CO"/>
        </w:rPr>
        <w:t xml:space="preserve"> expuesto</w:t>
      </w:r>
      <w:r w:rsidR="00D836DC" w:rsidRPr="00F76AE3">
        <w:rPr>
          <w:rFonts w:ascii="Verdana" w:eastAsia="Times New Roman" w:hAnsi="Verdana" w:cs="Arial"/>
          <w:lang w:val="es-CO" w:eastAsia="es-CO"/>
        </w:rPr>
        <w:t>,</w:t>
      </w:r>
    </w:p>
    <w:p w14:paraId="699CF39D" w14:textId="453AB224" w:rsidR="003F03E0" w:rsidRPr="00F76AE3" w:rsidRDefault="003F03E0">
      <w:pPr>
        <w:spacing w:after="0" w:line="240" w:lineRule="auto"/>
        <w:jc w:val="both"/>
        <w:rPr>
          <w:rFonts w:ascii="Verdana" w:eastAsia="Times New Roman" w:hAnsi="Verdana" w:cs="Arial"/>
          <w:lang w:val="es-CO" w:eastAsia="es-CO"/>
        </w:rPr>
      </w:pPr>
    </w:p>
    <w:p w14:paraId="77D0DC53" w14:textId="6C303F3F" w:rsidR="003F03E0" w:rsidRPr="00F76AE3" w:rsidRDefault="003F03E0">
      <w:pPr>
        <w:spacing w:after="0" w:line="240" w:lineRule="auto"/>
        <w:jc w:val="center"/>
        <w:rPr>
          <w:rFonts w:ascii="Verdana" w:eastAsia="Times New Roman" w:hAnsi="Verdana" w:cs="Arial"/>
          <w:b/>
          <w:bCs/>
          <w:lang w:val="es-CO" w:eastAsia="es-CO"/>
        </w:rPr>
      </w:pPr>
      <w:r w:rsidRPr="00F76AE3">
        <w:rPr>
          <w:rFonts w:ascii="Verdana" w:eastAsia="Times New Roman" w:hAnsi="Verdana" w:cs="Arial"/>
          <w:b/>
          <w:bCs/>
          <w:lang w:val="es-CO" w:eastAsia="es-CO"/>
        </w:rPr>
        <w:t>RESUELVE</w:t>
      </w:r>
      <w:r w:rsidR="008B2505" w:rsidRPr="00F76AE3">
        <w:rPr>
          <w:rFonts w:ascii="Verdana" w:eastAsia="Times New Roman" w:hAnsi="Verdana" w:cs="Arial"/>
          <w:b/>
          <w:bCs/>
          <w:lang w:val="es-CO" w:eastAsia="es-CO"/>
        </w:rPr>
        <w:t>:</w:t>
      </w:r>
    </w:p>
    <w:p w14:paraId="18DCD69E" w14:textId="6B2235BA" w:rsidR="003F03E0" w:rsidRPr="00F76AE3" w:rsidRDefault="003F03E0">
      <w:pPr>
        <w:spacing w:after="0" w:line="240" w:lineRule="auto"/>
        <w:jc w:val="center"/>
        <w:rPr>
          <w:rFonts w:ascii="Verdana" w:eastAsia="Times New Roman" w:hAnsi="Verdana" w:cs="Arial"/>
          <w:b/>
          <w:bCs/>
          <w:lang w:val="es-CO" w:eastAsia="es-CO"/>
        </w:rPr>
      </w:pPr>
    </w:p>
    <w:p w14:paraId="1A74019B" w14:textId="5584C901" w:rsidR="003F03E0" w:rsidRPr="00F76AE3" w:rsidRDefault="003F03E0">
      <w:pPr>
        <w:spacing w:after="0" w:line="240" w:lineRule="auto"/>
        <w:jc w:val="both"/>
        <w:rPr>
          <w:rFonts w:ascii="Verdana" w:eastAsia="Times New Roman" w:hAnsi="Verdana" w:cs="Arial"/>
          <w:lang w:val="es-CO" w:eastAsia="es-CO"/>
        </w:rPr>
      </w:pPr>
      <w:r w:rsidRPr="00F76AE3">
        <w:rPr>
          <w:rFonts w:ascii="Verdana" w:eastAsia="Times New Roman" w:hAnsi="Verdana" w:cs="Arial"/>
          <w:b/>
          <w:bCs/>
          <w:lang w:val="es-CO" w:eastAsia="es-CO"/>
        </w:rPr>
        <w:t>ART</w:t>
      </w:r>
      <w:r w:rsidR="008B2505" w:rsidRPr="00F76AE3">
        <w:rPr>
          <w:rFonts w:ascii="Verdana" w:eastAsia="Times New Roman" w:hAnsi="Verdana" w:cs="Arial"/>
          <w:b/>
          <w:bCs/>
          <w:lang w:val="es-CO" w:eastAsia="es-CO"/>
        </w:rPr>
        <w:t>Í</w:t>
      </w:r>
      <w:r w:rsidRPr="00F76AE3">
        <w:rPr>
          <w:rFonts w:ascii="Verdana" w:eastAsia="Times New Roman" w:hAnsi="Verdana" w:cs="Arial"/>
          <w:b/>
          <w:bCs/>
          <w:lang w:val="es-CO" w:eastAsia="es-CO"/>
        </w:rPr>
        <w:t>CULO PRIMERO.</w:t>
      </w:r>
      <w:r w:rsidR="003A16C8" w:rsidRPr="00F76AE3">
        <w:rPr>
          <w:rFonts w:ascii="Verdana" w:eastAsia="Times New Roman" w:hAnsi="Verdana" w:cs="Arial"/>
          <w:b/>
          <w:bCs/>
          <w:lang w:val="es-CO" w:eastAsia="es-CO"/>
        </w:rPr>
        <w:t xml:space="preserve"> </w:t>
      </w:r>
      <w:r w:rsidR="00305FD4" w:rsidRPr="00F76AE3">
        <w:rPr>
          <w:rFonts w:ascii="Verdana" w:hAnsi="Verdana" w:cs="Arial"/>
          <w:b/>
          <w:bCs/>
        </w:rPr>
        <w:t>D</w:t>
      </w:r>
      <w:r w:rsidR="00691F74" w:rsidRPr="00F76AE3">
        <w:rPr>
          <w:rFonts w:ascii="Verdana" w:hAnsi="Verdana" w:cs="Arial"/>
          <w:b/>
          <w:bCs/>
        </w:rPr>
        <w:t>esempate en las listas de elegibles</w:t>
      </w:r>
      <w:r w:rsidR="00A63948" w:rsidRPr="00F76AE3">
        <w:rPr>
          <w:rFonts w:ascii="Verdana" w:eastAsia="Times New Roman" w:hAnsi="Verdana" w:cs="Arial"/>
          <w:b/>
          <w:bCs/>
          <w:lang w:val="es-CO" w:eastAsia="es-CO"/>
        </w:rPr>
        <w:t xml:space="preserve">. </w:t>
      </w:r>
      <w:r w:rsidR="006F02E3" w:rsidRPr="00F76AE3">
        <w:rPr>
          <w:rFonts w:ascii="Verdana" w:eastAsia="Times New Roman" w:hAnsi="Verdana" w:cs="Arial"/>
          <w:lang w:val="es-CO" w:eastAsia="es-CO"/>
        </w:rPr>
        <w:t xml:space="preserve">El desempate </w:t>
      </w:r>
      <w:r w:rsidR="006F02E3" w:rsidRPr="00F76AE3">
        <w:rPr>
          <w:rFonts w:ascii="Verdana" w:hAnsi="Verdana" w:cs="Arial"/>
        </w:rPr>
        <w:t>en las listas de elegibles se llevará a cabo conforme</w:t>
      </w:r>
      <w:r w:rsidR="00DB59EB" w:rsidRPr="00F76AE3">
        <w:rPr>
          <w:rFonts w:ascii="Verdana" w:hAnsi="Verdana" w:cs="Arial"/>
        </w:rPr>
        <w:t xml:space="preserve"> lo establece</w:t>
      </w:r>
      <w:r w:rsidR="006F02E3" w:rsidRPr="00F76AE3">
        <w:rPr>
          <w:rFonts w:ascii="Verdana" w:hAnsi="Verdana" w:cs="Arial"/>
        </w:rPr>
        <w:t xml:space="preserve"> el artículo 30 del Acuerdo 2081 de 202</w:t>
      </w:r>
      <w:r w:rsidR="00CB1F16" w:rsidRPr="00F76AE3">
        <w:rPr>
          <w:rFonts w:ascii="Verdana" w:hAnsi="Verdana" w:cs="Arial"/>
        </w:rPr>
        <w:t>1. Si el empate persiste, se realizará un</w:t>
      </w:r>
      <w:r w:rsidR="00691F74" w:rsidRPr="00F76AE3">
        <w:rPr>
          <w:rFonts w:ascii="Verdana" w:hAnsi="Verdana" w:cs="Arial"/>
          <w:lang w:val="es-ES_tradnl"/>
        </w:rPr>
        <w:t xml:space="preserve"> sorteo de desempate</w:t>
      </w:r>
      <w:r w:rsidR="00CB1F16" w:rsidRPr="00F76AE3">
        <w:rPr>
          <w:rFonts w:ascii="Verdana" w:hAnsi="Verdana" w:cs="Arial"/>
          <w:lang w:val="es-ES_tradnl"/>
        </w:rPr>
        <w:t xml:space="preserve"> tal como lo establece el numeral 10 del artículo mencionado</w:t>
      </w:r>
      <w:r w:rsidR="008832DC" w:rsidRPr="00F76AE3">
        <w:rPr>
          <w:rFonts w:ascii="Verdana" w:hAnsi="Verdana" w:cs="Arial"/>
          <w:lang w:val="es-ES_tradnl"/>
        </w:rPr>
        <w:t>,</w:t>
      </w:r>
      <w:r w:rsidR="00691F74" w:rsidRPr="00F76AE3">
        <w:rPr>
          <w:rFonts w:ascii="Verdana" w:hAnsi="Verdana" w:cs="Arial"/>
          <w:lang w:val="es-ES_tradnl"/>
        </w:rPr>
        <w:t xml:space="preserve"> </w:t>
      </w:r>
      <w:r w:rsidR="00CB1F16" w:rsidRPr="00F76AE3">
        <w:rPr>
          <w:rFonts w:ascii="Verdana" w:hAnsi="Verdana" w:cs="Arial"/>
          <w:lang w:val="es-ES_tradnl"/>
        </w:rPr>
        <w:t xml:space="preserve">el cual </w:t>
      </w:r>
      <w:r w:rsidR="006F02E3" w:rsidRPr="00F76AE3">
        <w:rPr>
          <w:rFonts w:ascii="Verdana" w:hAnsi="Verdana" w:cs="Arial"/>
          <w:lang w:val="es-ES_tradnl"/>
        </w:rPr>
        <w:t xml:space="preserve">se adelantará </w:t>
      </w:r>
      <w:r w:rsidR="00BE5B8C" w:rsidRPr="00F76AE3">
        <w:rPr>
          <w:rFonts w:ascii="Verdana" w:hAnsi="Verdana" w:cs="Arial"/>
          <w:lang w:val="es-ES_tradnl"/>
        </w:rPr>
        <w:t>en el marco d</w:t>
      </w:r>
      <w:r w:rsidR="006F02E3" w:rsidRPr="00F76AE3">
        <w:rPr>
          <w:rFonts w:ascii="Verdana" w:hAnsi="Verdana" w:cs="Arial"/>
          <w:lang w:val="es-ES_tradnl"/>
        </w:rPr>
        <w:t xml:space="preserve">el procedimiento </w:t>
      </w:r>
      <w:r w:rsidR="00BE5B8C" w:rsidRPr="00F76AE3">
        <w:rPr>
          <w:rFonts w:ascii="Verdana" w:hAnsi="Verdana" w:cs="Arial"/>
          <w:lang w:val="es-ES_tradnl"/>
        </w:rPr>
        <w:t xml:space="preserve">establecido </w:t>
      </w:r>
      <w:r w:rsidR="006F02E3" w:rsidRPr="00F76AE3">
        <w:rPr>
          <w:rFonts w:ascii="Verdana" w:hAnsi="Verdana" w:cs="Arial"/>
          <w:lang w:val="es-ES_tradnl"/>
        </w:rPr>
        <w:t>en el artículo segundo de la presente Resolución.</w:t>
      </w:r>
      <w:r w:rsidR="00C13F2F" w:rsidRPr="00F76AE3">
        <w:rPr>
          <w:rFonts w:ascii="Verdana" w:eastAsia="Times New Roman" w:hAnsi="Verdana" w:cs="Arial"/>
          <w:lang w:val="es-CO" w:eastAsia="es-CO"/>
        </w:rPr>
        <w:t xml:space="preserve"> </w:t>
      </w:r>
    </w:p>
    <w:p w14:paraId="03CD5CAF" w14:textId="6BD6707E" w:rsidR="00E04D7F" w:rsidRPr="00F76AE3" w:rsidRDefault="00E04D7F">
      <w:pPr>
        <w:spacing w:after="0" w:line="240" w:lineRule="auto"/>
        <w:jc w:val="both"/>
        <w:rPr>
          <w:rFonts w:ascii="Verdana" w:eastAsia="Times New Roman" w:hAnsi="Verdana" w:cs="Arial"/>
          <w:lang w:val="es-CO" w:eastAsia="es-CO"/>
        </w:rPr>
      </w:pPr>
    </w:p>
    <w:p w14:paraId="3B8EA8EA" w14:textId="6813DA98" w:rsidR="00041590" w:rsidRPr="00F76AE3" w:rsidRDefault="00041590">
      <w:pPr>
        <w:pStyle w:val="Default"/>
        <w:jc w:val="both"/>
        <w:rPr>
          <w:rFonts w:ascii="Verdana" w:eastAsia="Times New Roman" w:hAnsi="Verdana"/>
          <w:sz w:val="22"/>
          <w:szCs w:val="22"/>
        </w:rPr>
      </w:pPr>
      <w:r w:rsidRPr="00F76AE3">
        <w:rPr>
          <w:rFonts w:ascii="Verdana" w:eastAsia="Times New Roman" w:hAnsi="Verdana"/>
          <w:b/>
          <w:bCs/>
          <w:sz w:val="22"/>
          <w:szCs w:val="22"/>
        </w:rPr>
        <w:t xml:space="preserve">ARTICULO SEGUNDO. </w:t>
      </w:r>
      <w:r w:rsidR="0085400A" w:rsidRPr="00F76AE3">
        <w:rPr>
          <w:rFonts w:ascii="Verdana" w:eastAsia="Times New Roman" w:hAnsi="Verdana"/>
          <w:b/>
          <w:bCs/>
          <w:sz w:val="22"/>
          <w:szCs w:val="22"/>
        </w:rPr>
        <w:t>Fijar el procedimiento para el s</w:t>
      </w:r>
      <w:r w:rsidRPr="00F76AE3">
        <w:rPr>
          <w:rFonts w:ascii="Verdana" w:eastAsia="Times New Roman" w:hAnsi="Verdana"/>
          <w:b/>
          <w:bCs/>
          <w:sz w:val="22"/>
          <w:szCs w:val="22"/>
        </w:rPr>
        <w:t xml:space="preserve">orteo </w:t>
      </w:r>
      <w:r w:rsidR="0085400A" w:rsidRPr="00F76AE3">
        <w:rPr>
          <w:rFonts w:ascii="Verdana" w:eastAsia="Times New Roman" w:hAnsi="Verdana"/>
          <w:b/>
          <w:bCs/>
          <w:sz w:val="22"/>
          <w:szCs w:val="22"/>
        </w:rPr>
        <w:t xml:space="preserve">de </w:t>
      </w:r>
      <w:r w:rsidRPr="00F76AE3">
        <w:rPr>
          <w:rFonts w:ascii="Verdana" w:hAnsi="Verdana"/>
          <w:b/>
          <w:bCs/>
          <w:sz w:val="22"/>
          <w:szCs w:val="22"/>
        </w:rPr>
        <w:t xml:space="preserve">desempate </w:t>
      </w:r>
      <w:r w:rsidR="00F40D60" w:rsidRPr="00F76AE3">
        <w:rPr>
          <w:rFonts w:ascii="Verdana" w:hAnsi="Verdana"/>
          <w:b/>
          <w:bCs/>
          <w:sz w:val="22"/>
          <w:szCs w:val="22"/>
        </w:rPr>
        <w:t xml:space="preserve">en las Listas de Elegibles, </w:t>
      </w:r>
      <w:r w:rsidR="009A748D" w:rsidRPr="00F76AE3">
        <w:rPr>
          <w:rFonts w:ascii="Verdana" w:hAnsi="Verdana"/>
          <w:b/>
          <w:bCs/>
          <w:sz w:val="22"/>
          <w:szCs w:val="22"/>
        </w:rPr>
        <w:t xml:space="preserve">de acuerdo con lo dispuesto </w:t>
      </w:r>
      <w:r w:rsidR="00F40D60" w:rsidRPr="00F76AE3">
        <w:rPr>
          <w:rFonts w:ascii="Verdana" w:hAnsi="Verdana"/>
          <w:b/>
          <w:bCs/>
          <w:sz w:val="22"/>
          <w:szCs w:val="22"/>
        </w:rPr>
        <w:t>en</w:t>
      </w:r>
      <w:r w:rsidR="009A748D" w:rsidRPr="00F76AE3">
        <w:rPr>
          <w:rFonts w:ascii="Verdana" w:hAnsi="Verdana"/>
          <w:b/>
          <w:bCs/>
          <w:sz w:val="22"/>
          <w:szCs w:val="22"/>
        </w:rPr>
        <w:t xml:space="preserve"> el numeral 10 del artículo 30 del Acuerdo 2081 de 2021</w:t>
      </w:r>
      <w:r w:rsidR="0008268B" w:rsidRPr="00F76AE3">
        <w:rPr>
          <w:rFonts w:ascii="Verdana" w:hAnsi="Verdana"/>
          <w:b/>
          <w:bCs/>
          <w:sz w:val="22"/>
          <w:szCs w:val="22"/>
        </w:rPr>
        <w:t xml:space="preserve"> y el parágrafo 3 del Acuerdo 0166 de 2020, adicionado por el Acuerdo 0236 de 2020</w:t>
      </w:r>
      <w:r w:rsidR="009A748D" w:rsidRPr="00F76AE3">
        <w:rPr>
          <w:rFonts w:ascii="Verdana" w:hAnsi="Verdana"/>
          <w:b/>
          <w:bCs/>
          <w:sz w:val="22"/>
          <w:szCs w:val="22"/>
        </w:rPr>
        <w:t>.</w:t>
      </w:r>
      <w:r w:rsidRPr="00F76AE3">
        <w:rPr>
          <w:rFonts w:ascii="Verdana" w:eastAsia="Times New Roman" w:hAnsi="Verdana"/>
          <w:b/>
          <w:bCs/>
          <w:sz w:val="22"/>
          <w:szCs w:val="22"/>
        </w:rPr>
        <w:t xml:space="preserve"> </w:t>
      </w:r>
      <w:r w:rsidR="00365D6A" w:rsidRPr="00F76AE3">
        <w:rPr>
          <w:rFonts w:ascii="Verdana" w:hAnsi="Verdana"/>
          <w:sz w:val="22"/>
          <w:szCs w:val="22"/>
        </w:rPr>
        <w:t>D</w:t>
      </w:r>
      <w:r w:rsidRPr="00F76AE3">
        <w:rPr>
          <w:rFonts w:ascii="Verdana" w:hAnsi="Verdana"/>
          <w:sz w:val="22"/>
          <w:szCs w:val="22"/>
        </w:rPr>
        <w:t>e mantenerse el empate en la lista de elegibles</w:t>
      </w:r>
      <w:r w:rsidR="00F40D60" w:rsidRPr="00F76AE3">
        <w:rPr>
          <w:rFonts w:ascii="Verdana" w:hAnsi="Verdana"/>
          <w:sz w:val="22"/>
          <w:szCs w:val="22"/>
        </w:rPr>
        <w:t>,</w:t>
      </w:r>
      <w:r w:rsidR="00D67A97" w:rsidRPr="00F76AE3">
        <w:rPr>
          <w:rFonts w:ascii="Verdana" w:hAnsi="Verdana"/>
          <w:sz w:val="22"/>
          <w:szCs w:val="22"/>
        </w:rPr>
        <w:t xml:space="preserve"> </w:t>
      </w:r>
      <w:r w:rsidRPr="00F76AE3">
        <w:rPr>
          <w:rFonts w:ascii="Verdana" w:hAnsi="Verdana"/>
          <w:sz w:val="22"/>
          <w:szCs w:val="22"/>
        </w:rPr>
        <w:t>una vez agotados todos los órdenes</w:t>
      </w:r>
      <w:r w:rsidR="002A19AD" w:rsidRPr="00F76AE3">
        <w:rPr>
          <w:rFonts w:ascii="Verdana" w:hAnsi="Verdana"/>
          <w:sz w:val="22"/>
          <w:szCs w:val="22"/>
        </w:rPr>
        <w:t xml:space="preserve"> establecidos en el artículo 30 </w:t>
      </w:r>
      <w:r w:rsidR="002A19AD" w:rsidRPr="00F76AE3">
        <w:rPr>
          <w:rFonts w:ascii="Verdana" w:hAnsi="Verdana"/>
          <w:sz w:val="22"/>
          <w:szCs w:val="22"/>
        </w:rPr>
        <w:lastRenderedPageBreak/>
        <w:t>del Acuerdo 2081 de 2021</w:t>
      </w:r>
      <w:r w:rsidRPr="00F76AE3">
        <w:rPr>
          <w:rFonts w:ascii="Verdana" w:eastAsia="Times New Roman" w:hAnsi="Verdana"/>
          <w:sz w:val="22"/>
          <w:szCs w:val="22"/>
        </w:rPr>
        <w:t>, se adelantar</w:t>
      </w:r>
      <w:r w:rsidR="00365D6A" w:rsidRPr="00F76AE3">
        <w:rPr>
          <w:rFonts w:ascii="Verdana" w:eastAsia="Times New Roman" w:hAnsi="Verdana"/>
          <w:sz w:val="22"/>
          <w:szCs w:val="22"/>
        </w:rPr>
        <w:t>á</w:t>
      </w:r>
      <w:r w:rsidRPr="00F76AE3">
        <w:rPr>
          <w:rFonts w:ascii="Verdana" w:eastAsia="Times New Roman" w:hAnsi="Verdana"/>
          <w:sz w:val="22"/>
          <w:szCs w:val="22"/>
        </w:rPr>
        <w:t xml:space="preserve"> el sorteo correspondiente de que trata el numeral 10 </w:t>
      </w:r>
      <w:r w:rsidR="002A19AD" w:rsidRPr="00F76AE3">
        <w:rPr>
          <w:rFonts w:ascii="Verdana" w:eastAsia="Times New Roman" w:hAnsi="Verdana"/>
          <w:sz w:val="22"/>
          <w:szCs w:val="22"/>
        </w:rPr>
        <w:t>de dicho</w:t>
      </w:r>
      <w:r w:rsidR="00CF6269" w:rsidRPr="00F76AE3">
        <w:rPr>
          <w:rFonts w:ascii="Verdana" w:eastAsia="Times New Roman" w:hAnsi="Verdana"/>
          <w:sz w:val="22"/>
          <w:szCs w:val="22"/>
        </w:rPr>
        <w:t xml:space="preserve"> Acuerdo</w:t>
      </w:r>
      <w:r w:rsidRPr="00F76AE3">
        <w:rPr>
          <w:rFonts w:ascii="Verdana" w:eastAsia="Times New Roman" w:hAnsi="Verdana"/>
          <w:sz w:val="22"/>
          <w:szCs w:val="22"/>
        </w:rPr>
        <w:t xml:space="preserve">, el cual se surtirá de la siguiente manera: </w:t>
      </w:r>
    </w:p>
    <w:p w14:paraId="6AF2DA31" w14:textId="77777777" w:rsidR="00041590" w:rsidRPr="00F76AE3" w:rsidRDefault="00041590">
      <w:pPr>
        <w:spacing w:after="0" w:line="240" w:lineRule="auto"/>
        <w:jc w:val="both"/>
        <w:rPr>
          <w:rFonts w:ascii="Verdana" w:eastAsia="Times New Roman" w:hAnsi="Verdana" w:cs="Arial"/>
          <w:sz w:val="20"/>
          <w:szCs w:val="20"/>
          <w:lang w:val="es-CO" w:eastAsia="es-CO"/>
        </w:rPr>
      </w:pPr>
    </w:p>
    <w:p w14:paraId="52704F00" w14:textId="622013D0" w:rsidR="00041590" w:rsidRPr="00F76AE3" w:rsidRDefault="00041590">
      <w:pPr>
        <w:pStyle w:val="Prrafodelista"/>
        <w:numPr>
          <w:ilvl w:val="0"/>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Se deberá remitir citación a los </w:t>
      </w:r>
      <w:r w:rsidR="003A16C8" w:rsidRPr="00F76AE3">
        <w:rPr>
          <w:rFonts w:ascii="Verdana" w:eastAsia="Times New Roman" w:hAnsi="Verdana" w:cs="Arial"/>
          <w:sz w:val="20"/>
          <w:szCs w:val="20"/>
          <w:lang w:val="es-CO" w:eastAsia="es-CO"/>
        </w:rPr>
        <w:t>elegibles objeto</w:t>
      </w:r>
      <w:r w:rsidRPr="00F76AE3">
        <w:rPr>
          <w:rFonts w:ascii="Verdana" w:eastAsia="Times New Roman" w:hAnsi="Verdana" w:cs="Arial"/>
          <w:sz w:val="20"/>
          <w:szCs w:val="20"/>
          <w:lang w:val="es-CO" w:eastAsia="es-CO"/>
        </w:rPr>
        <w:t xml:space="preserve"> de desempate vía correo electrónico, a la dirección electrónica reportada por la CNSC, indicando fecha, hora y enlace de conexión para la reunión de sorteo. </w:t>
      </w:r>
    </w:p>
    <w:p w14:paraId="39938DD0" w14:textId="77777777" w:rsidR="00041590" w:rsidRPr="00F76AE3" w:rsidRDefault="00041590">
      <w:pPr>
        <w:spacing w:after="0" w:line="240" w:lineRule="auto"/>
        <w:jc w:val="both"/>
        <w:rPr>
          <w:rFonts w:ascii="Verdana" w:eastAsia="Times New Roman" w:hAnsi="Verdana" w:cs="Arial"/>
          <w:sz w:val="20"/>
          <w:szCs w:val="20"/>
          <w:lang w:val="es-CO" w:eastAsia="es-CO"/>
        </w:rPr>
      </w:pPr>
    </w:p>
    <w:p w14:paraId="6CB44418" w14:textId="1FEE6B74" w:rsidR="00041590" w:rsidRPr="00F76AE3" w:rsidRDefault="00041590">
      <w:pPr>
        <w:pStyle w:val="Prrafodelista"/>
        <w:numPr>
          <w:ilvl w:val="0"/>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w:t>
      </w:r>
      <w:r w:rsidR="00E76436" w:rsidRPr="00F76AE3">
        <w:rPr>
          <w:rFonts w:ascii="Verdana" w:eastAsia="Times New Roman" w:hAnsi="Verdana" w:cs="Arial"/>
          <w:sz w:val="20"/>
          <w:szCs w:val="20"/>
          <w:lang w:val="es-CO" w:eastAsia="es-CO"/>
        </w:rPr>
        <w:t>equipo</w:t>
      </w:r>
      <w:r w:rsidRPr="00F76AE3">
        <w:rPr>
          <w:rFonts w:ascii="Verdana" w:eastAsia="Times New Roman" w:hAnsi="Verdana" w:cs="Arial"/>
          <w:sz w:val="20"/>
          <w:szCs w:val="20"/>
          <w:lang w:val="es-CO" w:eastAsia="es-CO"/>
        </w:rPr>
        <w:t xml:space="preserve"> de sorteo estará conformado por</w:t>
      </w:r>
      <w:r w:rsidR="00E76436" w:rsidRPr="00F76AE3">
        <w:rPr>
          <w:rFonts w:ascii="Verdana" w:eastAsia="Times New Roman" w:hAnsi="Verdana" w:cs="Arial"/>
          <w:sz w:val="20"/>
          <w:szCs w:val="20"/>
          <w:lang w:val="es-CO" w:eastAsia="es-CO"/>
        </w:rPr>
        <w:t xml:space="preserve"> los siguientes integrantes</w:t>
      </w:r>
      <w:r w:rsidRPr="00F76AE3">
        <w:rPr>
          <w:rFonts w:ascii="Verdana" w:eastAsia="Times New Roman" w:hAnsi="Verdana" w:cs="Arial"/>
          <w:sz w:val="20"/>
          <w:szCs w:val="20"/>
          <w:lang w:val="es-CO" w:eastAsia="es-CO"/>
        </w:rPr>
        <w:t xml:space="preserve">: </w:t>
      </w:r>
    </w:p>
    <w:p w14:paraId="5AA53D42" w14:textId="77777777" w:rsidR="00041590" w:rsidRPr="00F76AE3" w:rsidRDefault="00041590">
      <w:pPr>
        <w:pStyle w:val="Prrafodelista"/>
        <w:spacing w:after="0" w:line="240" w:lineRule="auto"/>
        <w:jc w:val="both"/>
        <w:rPr>
          <w:rFonts w:ascii="Verdana" w:eastAsia="Times New Roman" w:hAnsi="Verdana" w:cs="Arial"/>
          <w:sz w:val="20"/>
          <w:szCs w:val="20"/>
          <w:lang w:val="es-CO" w:eastAsia="es-CO"/>
        </w:rPr>
      </w:pPr>
    </w:p>
    <w:p w14:paraId="102C0697" w14:textId="2C36EDF8" w:rsidR="00041590" w:rsidRPr="00F76AE3" w:rsidRDefault="00041590">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w:t>
      </w:r>
      <w:r w:rsidR="008B2505" w:rsidRPr="00F76AE3">
        <w:rPr>
          <w:rFonts w:ascii="Verdana" w:eastAsia="Times New Roman" w:hAnsi="Verdana" w:cs="Arial"/>
          <w:sz w:val="20"/>
          <w:szCs w:val="20"/>
          <w:lang w:val="es-CO" w:eastAsia="es-CO"/>
        </w:rPr>
        <w:t xml:space="preserve">(la) </w:t>
      </w:r>
      <w:r w:rsidRPr="00F76AE3">
        <w:rPr>
          <w:rFonts w:ascii="Verdana" w:eastAsia="Times New Roman" w:hAnsi="Verdana" w:cs="Arial"/>
          <w:sz w:val="20"/>
          <w:szCs w:val="20"/>
          <w:lang w:val="es-CO" w:eastAsia="es-CO"/>
        </w:rPr>
        <w:t>Director (a) de Gestión Humana del ICBF o su d</w:t>
      </w:r>
      <w:r w:rsidR="00C829E8" w:rsidRPr="00F76AE3">
        <w:rPr>
          <w:rFonts w:ascii="Verdana" w:eastAsia="Times New Roman" w:hAnsi="Verdana" w:cs="Arial"/>
          <w:sz w:val="20"/>
          <w:szCs w:val="20"/>
          <w:lang w:val="es-CO" w:eastAsia="es-CO"/>
        </w:rPr>
        <w:t>esignado</w:t>
      </w:r>
      <w:r w:rsidR="008B2505" w:rsidRPr="00F76AE3">
        <w:rPr>
          <w:rFonts w:ascii="Verdana" w:eastAsia="Times New Roman" w:hAnsi="Verdana" w:cs="Arial"/>
          <w:sz w:val="20"/>
          <w:szCs w:val="20"/>
          <w:lang w:val="es-CO" w:eastAsia="es-CO"/>
        </w:rPr>
        <w:t xml:space="preserve"> (a)</w:t>
      </w:r>
      <w:r w:rsidRPr="00F76AE3">
        <w:rPr>
          <w:rFonts w:ascii="Verdana" w:eastAsia="Times New Roman" w:hAnsi="Verdana" w:cs="Arial"/>
          <w:sz w:val="20"/>
          <w:szCs w:val="20"/>
          <w:lang w:val="es-CO" w:eastAsia="es-CO"/>
        </w:rPr>
        <w:t>.</w:t>
      </w:r>
    </w:p>
    <w:p w14:paraId="04057AC4" w14:textId="7BC8943B" w:rsidR="00041590" w:rsidRPr="00F76AE3" w:rsidRDefault="00041590">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Un Comisionado de</w:t>
      </w:r>
      <w:r w:rsidR="00520256" w:rsidRPr="00F76AE3">
        <w:rPr>
          <w:rFonts w:ascii="Verdana" w:eastAsia="Times New Roman" w:hAnsi="Verdana" w:cs="Arial"/>
          <w:sz w:val="20"/>
          <w:szCs w:val="20"/>
          <w:lang w:val="es-CO" w:eastAsia="es-CO"/>
        </w:rPr>
        <w:t>signado</w:t>
      </w:r>
      <w:r w:rsidRPr="00F76AE3">
        <w:rPr>
          <w:rFonts w:ascii="Verdana" w:eastAsia="Times New Roman" w:hAnsi="Verdana" w:cs="Arial"/>
          <w:sz w:val="20"/>
          <w:szCs w:val="20"/>
          <w:lang w:val="es-CO" w:eastAsia="es-CO"/>
        </w:rPr>
        <w:t xml:space="preserve"> por la </w:t>
      </w:r>
      <w:r w:rsidR="00410097" w:rsidRPr="00F76AE3">
        <w:rPr>
          <w:rFonts w:ascii="Verdana" w:eastAsia="Times New Roman" w:hAnsi="Verdana" w:cs="Arial"/>
          <w:sz w:val="20"/>
          <w:szCs w:val="20"/>
          <w:lang w:val="es-CO" w:eastAsia="es-CO"/>
        </w:rPr>
        <w:t>Comisión</w:t>
      </w:r>
      <w:r w:rsidRPr="00F76AE3">
        <w:rPr>
          <w:rFonts w:ascii="Verdana" w:eastAsia="Times New Roman" w:hAnsi="Verdana" w:cs="Arial"/>
          <w:sz w:val="20"/>
          <w:szCs w:val="20"/>
          <w:lang w:val="es-CO" w:eastAsia="es-CO"/>
        </w:rPr>
        <w:t xml:space="preserve"> Nacional de Personal Nacional</w:t>
      </w:r>
      <w:r w:rsidR="00E76436" w:rsidRPr="00F76AE3">
        <w:rPr>
          <w:rFonts w:ascii="Verdana" w:eastAsia="Times New Roman" w:hAnsi="Verdana" w:cs="Arial"/>
          <w:sz w:val="20"/>
          <w:szCs w:val="20"/>
          <w:lang w:val="es-CO" w:eastAsia="es-CO"/>
        </w:rPr>
        <w:t>.</w:t>
      </w:r>
    </w:p>
    <w:p w14:paraId="14EBA6A4" w14:textId="77777777" w:rsidR="0063193B" w:rsidRPr="00F76AE3" w:rsidRDefault="00041590" w:rsidP="0063193B">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w:t>
      </w:r>
      <w:r w:rsidR="00E76436" w:rsidRPr="00F76AE3">
        <w:rPr>
          <w:rFonts w:ascii="Verdana" w:eastAsia="Times New Roman" w:hAnsi="Verdana" w:cs="Arial"/>
          <w:sz w:val="20"/>
          <w:szCs w:val="20"/>
          <w:lang w:val="es-CO" w:eastAsia="es-CO"/>
        </w:rPr>
        <w:t>C</w:t>
      </w:r>
      <w:r w:rsidRPr="00F76AE3">
        <w:rPr>
          <w:rFonts w:ascii="Verdana" w:eastAsia="Times New Roman" w:hAnsi="Verdana" w:cs="Arial"/>
          <w:sz w:val="20"/>
          <w:szCs w:val="20"/>
          <w:lang w:val="es-CO" w:eastAsia="es-CO"/>
        </w:rPr>
        <w:t xml:space="preserve">oordinador del </w:t>
      </w:r>
      <w:r w:rsidR="00E76436" w:rsidRPr="00F76AE3">
        <w:rPr>
          <w:rFonts w:ascii="Verdana" w:eastAsia="Times New Roman" w:hAnsi="Verdana" w:cs="Arial"/>
          <w:sz w:val="20"/>
          <w:szCs w:val="20"/>
          <w:lang w:val="es-CO" w:eastAsia="es-CO"/>
        </w:rPr>
        <w:t>G</w:t>
      </w:r>
      <w:r w:rsidRPr="00F76AE3">
        <w:rPr>
          <w:rFonts w:ascii="Verdana" w:eastAsia="Times New Roman" w:hAnsi="Verdana" w:cs="Arial"/>
          <w:sz w:val="20"/>
          <w:szCs w:val="20"/>
          <w:lang w:val="es-CO" w:eastAsia="es-CO"/>
        </w:rPr>
        <w:t xml:space="preserve">rupo </w:t>
      </w:r>
      <w:r w:rsidR="00E76436" w:rsidRPr="00F76AE3">
        <w:rPr>
          <w:rFonts w:ascii="Verdana" w:eastAsia="Times New Roman" w:hAnsi="Verdana" w:cs="Arial"/>
          <w:sz w:val="20"/>
          <w:szCs w:val="20"/>
          <w:lang w:val="es-CO" w:eastAsia="es-CO"/>
        </w:rPr>
        <w:t>de Administración de la Carrera Administrativa.</w:t>
      </w:r>
    </w:p>
    <w:p w14:paraId="3D8913AF" w14:textId="1277B1C6" w:rsidR="0063193B" w:rsidRPr="00F76AE3" w:rsidRDefault="0063193B" w:rsidP="0063193B">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Un designado de la Oficina de Control Interno, en calidad de Invitado. Su inasistencia NO invalidará el proceso. </w:t>
      </w:r>
    </w:p>
    <w:p w14:paraId="530E8AC8" w14:textId="77777777" w:rsidR="00041590" w:rsidRPr="00F76AE3" w:rsidRDefault="00041590">
      <w:pPr>
        <w:pStyle w:val="Prrafodelista"/>
        <w:spacing w:after="0" w:line="240" w:lineRule="auto"/>
        <w:ind w:left="1440"/>
        <w:jc w:val="both"/>
        <w:rPr>
          <w:rFonts w:ascii="Verdana" w:eastAsia="Times New Roman" w:hAnsi="Verdana" w:cs="Arial"/>
          <w:sz w:val="20"/>
          <w:szCs w:val="20"/>
          <w:lang w:val="es-CO" w:eastAsia="es-CO"/>
        </w:rPr>
      </w:pPr>
    </w:p>
    <w:p w14:paraId="3C9C8404" w14:textId="5C430471" w:rsidR="00041590" w:rsidRPr="00F76AE3" w:rsidRDefault="00041590" w:rsidP="00497068">
      <w:pPr>
        <w:pStyle w:val="Prrafodelista"/>
        <w:numPr>
          <w:ilvl w:val="0"/>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proceso de sorteo se realizará mediante la utilización de un </w:t>
      </w:r>
      <w:proofErr w:type="spellStart"/>
      <w:r w:rsidRPr="00F76AE3">
        <w:rPr>
          <w:rFonts w:ascii="Verdana" w:eastAsia="Times New Roman" w:hAnsi="Verdana" w:cs="Arial"/>
          <w:sz w:val="20"/>
          <w:szCs w:val="20"/>
          <w:lang w:val="es-CO" w:eastAsia="es-CO"/>
        </w:rPr>
        <w:t>baloter</w:t>
      </w:r>
      <w:r w:rsidR="0056324C" w:rsidRPr="00F76AE3">
        <w:rPr>
          <w:rFonts w:ascii="Verdana" w:eastAsia="Times New Roman" w:hAnsi="Verdana" w:cs="Arial"/>
          <w:sz w:val="20"/>
          <w:szCs w:val="20"/>
          <w:lang w:val="es-CO" w:eastAsia="es-CO"/>
        </w:rPr>
        <w:t>a</w:t>
      </w:r>
      <w:proofErr w:type="spellEnd"/>
      <w:r w:rsidR="00BD7876" w:rsidRPr="00F76AE3">
        <w:rPr>
          <w:rFonts w:ascii="Verdana" w:eastAsia="Times New Roman" w:hAnsi="Verdana" w:cs="Arial"/>
          <w:sz w:val="20"/>
          <w:szCs w:val="20"/>
          <w:lang w:val="es-CO" w:eastAsia="es-CO"/>
        </w:rPr>
        <w:t>,</w:t>
      </w:r>
      <w:r w:rsidR="0063193B" w:rsidRPr="00F76AE3">
        <w:rPr>
          <w:rFonts w:ascii="Verdana" w:eastAsia="Times New Roman" w:hAnsi="Verdana" w:cs="Arial"/>
          <w:sz w:val="20"/>
          <w:szCs w:val="20"/>
          <w:lang w:val="es-CO" w:eastAsia="es-CO"/>
        </w:rPr>
        <w:t xml:space="preserve"> logística a cargo de la Dirección de Gestión Humana. </w:t>
      </w:r>
    </w:p>
    <w:p w14:paraId="120E3E2B" w14:textId="77777777" w:rsidR="00BD7876" w:rsidRPr="00F76AE3" w:rsidRDefault="00BD7876" w:rsidP="00BD7876">
      <w:pPr>
        <w:pStyle w:val="Prrafodelista"/>
        <w:spacing w:after="0" w:line="240" w:lineRule="auto"/>
        <w:jc w:val="both"/>
        <w:rPr>
          <w:rFonts w:ascii="Verdana" w:eastAsia="Times New Roman" w:hAnsi="Verdana" w:cs="Arial"/>
          <w:sz w:val="20"/>
          <w:szCs w:val="20"/>
          <w:lang w:val="es-CO" w:eastAsia="es-CO"/>
        </w:rPr>
      </w:pPr>
    </w:p>
    <w:p w14:paraId="0F3EF018" w14:textId="5E40DE1D" w:rsidR="00041590" w:rsidRPr="00F76AE3" w:rsidRDefault="00041590">
      <w:pPr>
        <w:pStyle w:val="Prrafodelista"/>
        <w:numPr>
          <w:ilvl w:val="0"/>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w:t>
      </w:r>
      <w:r w:rsidR="008B2505" w:rsidRPr="00F76AE3">
        <w:rPr>
          <w:rFonts w:ascii="Verdana" w:eastAsia="Times New Roman" w:hAnsi="Verdana" w:cs="Arial"/>
          <w:sz w:val="20"/>
          <w:szCs w:val="20"/>
          <w:lang w:val="es-CO" w:eastAsia="es-CO"/>
        </w:rPr>
        <w:t xml:space="preserve">(la) </w:t>
      </w:r>
      <w:proofErr w:type="gramStart"/>
      <w:r w:rsidRPr="00F76AE3">
        <w:rPr>
          <w:rFonts w:ascii="Verdana" w:eastAsia="Times New Roman" w:hAnsi="Verdana" w:cs="Arial"/>
          <w:sz w:val="20"/>
          <w:szCs w:val="20"/>
          <w:lang w:val="es-CO" w:eastAsia="es-CO"/>
        </w:rPr>
        <w:t>Director</w:t>
      </w:r>
      <w:proofErr w:type="gramEnd"/>
      <w:r w:rsidRPr="00F76AE3">
        <w:rPr>
          <w:rFonts w:ascii="Verdana" w:eastAsia="Times New Roman" w:hAnsi="Verdana" w:cs="Arial"/>
          <w:sz w:val="20"/>
          <w:szCs w:val="20"/>
          <w:lang w:val="es-CO" w:eastAsia="es-CO"/>
        </w:rPr>
        <w:t xml:space="preserve"> (a) de Gestión Humana o su </w:t>
      </w:r>
      <w:r w:rsidR="00C829E8" w:rsidRPr="00F76AE3">
        <w:rPr>
          <w:rFonts w:ascii="Verdana" w:eastAsia="Times New Roman" w:hAnsi="Verdana" w:cs="Arial"/>
          <w:sz w:val="20"/>
          <w:szCs w:val="20"/>
          <w:lang w:val="es-CO" w:eastAsia="es-CO"/>
        </w:rPr>
        <w:t>designado</w:t>
      </w:r>
      <w:r w:rsidR="008B2505" w:rsidRPr="00F76AE3">
        <w:rPr>
          <w:rFonts w:ascii="Verdana" w:eastAsia="Times New Roman" w:hAnsi="Verdana" w:cs="Arial"/>
          <w:sz w:val="20"/>
          <w:szCs w:val="20"/>
          <w:lang w:val="es-CO" w:eastAsia="es-CO"/>
        </w:rPr>
        <w:t xml:space="preserve"> (a)</w:t>
      </w:r>
      <w:r w:rsidR="00D67A97" w:rsidRPr="00F76AE3">
        <w:rPr>
          <w:rFonts w:ascii="Verdana" w:eastAsia="Times New Roman" w:hAnsi="Verdana" w:cs="Arial"/>
          <w:sz w:val="20"/>
          <w:szCs w:val="20"/>
          <w:lang w:val="es-CO" w:eastAsia="es-CO"/>
        </w:rPr>
        <w:t>,</w:t>
      </w:r>
      <w:r w:rsidRPr="00F76AE3">
        <w:rPr>
          <w:rFonts w:ascii="Verdana" w:eastAsia="Times New Roman" w:hAnsi="Verdana" w:cs="Arial"/>
          <w:sz w:val="20"/>
          <w:szCs w:val="20"/>
          <w:lang w:val="es-CO" w:eastAsia="es-CO"/>
        </w:rPr>
        <w:t xml:space="preserve"> en nombre de cada uno de los </w:t>
      </w:r>
      <w:proofErr w:type="gramStart"/>
      <w:r w:rsidRPr="00F76AE3">
        <w:rPr>
          <w:rFonts w:ascii="Verdana" w:eastAsia="Times New Roman" w:hAnsi="Verdana" w:cs="Arial"/>
          <w:sz w:val="20"/>
          <w:szCs w:val="20"/>
          <w:lang w:val="es-CO" w:eastAsia="es-CO"/>
        </w:rPr>
        <w:t>elegibles objeto</w:t>
      </w:r>
      <w:proofErr w:type="gramEnd"/>
      <w:r w:rsidRPr="00F76AE3">
        <w:rPr>
          <w:rFonts w:ascii="Verdana" w:eastAsia="Times New Roman" w:hAnsi="Verdana" w:cs="Arial"/>
          <w:sz w:val="20"/>
          <w:szCs w:val="20"/>
          <w:lang w:val="es-CO" w:eastAsia="es-CO"/>
        </w:rPr>
        <w:t xml:space="preserve"> de desempate</w:t>
      </w:r>
      <w:r w:rsidR="00D67A97" w:rsidRPr="00F76AE3">
        <w:rPr>
          <w:rFonts w:ascii="Verdana" w:eastAsia="Times New Roman" w:hAnsi="Verdana" w:cs="Arial"/>
          <w:sz w:val="20"/>
          <w:szCs w:val="20"/>
          <w:lang w:val="es-CO" w:eastAsia="es-CO"/>
        </w:rPr>
        <w:t>,</w:t>
      </w:r>
      <w:r w:rsidRPr="00F76AE3">
        <w:rPr>
          <w:rFonts w:ascii="Verdana" w:eastAsia="Times New Roman" w:hAnsi="Verdana" w:cs="Arial"/>
          <w:sz w:val="20"/>
          <w:szCs w:val="20"/>
          <w:lang w:val="es-CO" w:eastAsia="es-CO"/>
        </w:rPr>
        <w:t xml:space="preserve"> tomar</w:t>
      </w:r>
      <w:r w:rsidR="00D67A97" w:rsidRPr="00F76AE3">
        <w:rPr>
          <w:rFonts w:ascii="Verdana" w:eastAsia="Times New Roman" w:hAnsi="Verdana" w:cs="Arial"/>
          <w:sz w:val="20"/>
          <w:szCs w:val="20"/>
          <w:lang w:val="es-CO" w:eastAsia="es-CO"/>
        </w:rPr>
        <w:t>á</w:t>
      </w:r>
      <w:r w:rsidRPr="00F76AE3">
        <w:rPr>
          <w:rFonts w:ascii="Verdana" w:eastAsia="Times New Roman" w:hAnsi="Verdana" w:cs="Arial"/>
          <w:sz w:val="20"/>
          <w:szCs w:val="20"/>
          <w:lang w:val="es-CO" w:eastAsia="es-CO"/>
        </w:rPr>
        <w:t xml:space="preserve"> una balota que tendrá </w:t>
      </w:r>
      <w:r w:rsidR="00CC7736" w:rsidRPr="00F76AE3">
        <w:rPr>
          <w:rFonts w:ascii="Verdana" w:eastAsia="Times New Roman" w:hAnsi="Verdana" w:cs="Arial"/>
          <w:sz w:val="20"/>
          <w:szCs w:val="20"/>
          <w:lang w:val="es-CO" w:eastAsia="es-CO"/>
        </w:rPr>
        <w:t>asignado</w:t>
      </w:r>
      <w:r w:rsidRPr="00F76AE3">
        <w:rPr>
          <w:rFonts w:ascii="Verdana" w:eastAsia="Times New Roman" w:hAnsi="Verdana" w:cs="Arial"/>
          <w:sz w:val="20"/>
          <w:szCs w:val="20"/>
          <w:lang w:val="es-CO" w:eastAsia="es-CO"/>
        </w:rPr>
        <w:t xml:space="preserve"> un número</w:t>
      </w:r>
      <w:r w:rsidR="00CC7736" w:rsidRPr="00F76AE3">
        <w:rPr>
          <w:rFonts w:ascii="Verdana" w:eastAsia="Times New Roman" w:hAnsi="Verdana" w:cs="Arial"/>
          <w:sz w:val="20"/>
          <w:szCs w:val="20"/>
          <w:lang w:val="es-CO" w:eastAsia="es-CO"/>
        </w:rPr>
        <w:t>.</w:t>
      </w:r>
      <w:r w:rsidRPr="00F76AE3">
        <w:rPr>
          <w:rFonts w:ascii="Verdana" w:eastAsia="Times New Roman" w:hAnsi="Verdana" w:cs="Arial"/>
          <w:sz w:val="20"/>
          <w:szCs w:val="20"/>
          <w:lang w:val="es-CO" w:eastAsia="es-CO"/>
        </w:rPr>
        <w:t xml:space="preserve"> </w:t>
      </w:r>
      <w:r w:rsidR="00CC7736" w:rsidRPr="00F76AE3">
        <w:rPr>
          <w:rFonts w:ascii="Verdana" w:eastAsia="Times New Roman" w:hAnsi="Verdana" w:cs="Arial"/>
          <w:sz w:val="20"/>
          <w:szCs w:val="20"/>
          <w:lang w:val="es-CO" w:eastAsia="es-CO"/>
        </w:rPr>
        <w:t>L</w:t>
      </w:r>
      <w:r w:rsidRPr="00F76AE3">
        <w:rPr>
          <w:rFonts w:ascii="Verdana" w:eastAsia="Times New Roman" w:hAnsi="Verdana" w:cs="Arial"/>
          <w:sz w:val="20"/>
          <w:szCs w:val="20"/>
          <w:lang w:val="es-CO" w:eastAsia="es-CO"/>
        </w:rPr>
        <w:t>a asignación de la posición de desempate en la lista de elegibles se</w:t>
      </w:r>
      <w:r w:rsidR="00E76436" w:rsidRPr="00F76AE3">
        <w:rPr>
          <w:rFonts w:ascii="Verdana" w:eastAsia="Times New Roman" w:hAnsi="Verdana" w:cs="Arial"/>
          <w:sz w:val="20"/>
          <w:szCs w:val="20"/>
          <w:lang w:val="es-CO" w:eastAsia="es-CO"/>
        </w:rPr>
        <w:t xml:space="preserve"> </w:t>
      </w:r>
      <w:r w:rsidR="00CC7736" w:rsidRPr="00F76AE3">
        <w:rPr>
          <w:rFonts w:ascii="Verdana" w:eastAsia="Times New Roman" w:hAnsi="Verdana" w:cs="Arial"/>
          <w:sz w:val="20"/>
          <w:szCs w:val="20"/>
          <w:lang w:val="es-CO" w:eastAsia="es-CO"/>
        </w:rPr>
        <w:t>realizar</w:t>
      </w:r>
      <w:r w:rsidR="00E76436" w:rsidRPr="00F76AE3">
        <w:rPr>
          <w:rFonts w:ascii="Verdana" w:eastAsia="Times New Roman" w:hAnsi="Verdana" w:cs="Arial"/>
          <w:sz w:val="20"/>
          <w:szCs w:val="20"/>
          <w:lang w:val="es-CO" w:eastAsia="es-CO"/>
        </w:rPr>
        <w:t>á en primer orden a quien obtenga el mayor número, la segunda posición en el desempate quien haya obtenido el siguiente número mayor y así sucesivamente.</w:t>
      </w:r>
    </w:p>
    <w:p w14:paraId="75486648" w14:textId="77777777" w:rsidR="00FF03D7" w:rsidRPr="00F76AE3" w:rsidRDefault="00FF03D7" w:rsidP="00901C94">
      <w:pPr>
        <w:spacing w:after="0" w:line="240" w:lineRule="auto"/>
        <w:jc w:val="both"/>
        <w:rPr>
          <w:rFonts w:ascii="Verdana" w:eastAsia="Times New Roman" w:hAnsi="Verdana" w:cs="Arial"/>
          <w:sz w:val="20"/>
          <w:szCs w:val="20"/>
          <w:lang w:val="es-CO" w:eastAsia="es-CO"/>
        </w:rPr>
      </w:pPr>
    </w:p>
    <w:p w14:paraId="7C8D7573" w14:textId="01F8CEB3" w:rsidR="00041590" w:rsidRPr="00F76AE3" w:rsidRDefault="00041590" w:rsidP="003A16C8">
      <w:pPr>
        <w:pStyle w:val="Prrafodelista"/>
        <w:numPr>
          <w:ilvl w:val="0"/>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Una vez surtido el trámite de desempate por sorteo, se </w:t>
      </w:r>
      <w:r w:rsidRPr="00F76AE3">
        <w:rPr>
          <w:rFonts w:ascii="Verdana" w:hAnsi="Verdana" w:cs="Arial"/>
          <w:sz w:val="20"/>
          <w:szCs w:val="20"/>
        </w:rPr>
        <w:t>levantará</w:t>
      </w:r>
      <w:r w:rsidRPr="00F76AE3">
        <w:rPr>
          <w:rFonts w:ascii="Verdana" w:eastAsia="Times New Roman" w:hAnsi="Verdana" w:cs="Arial"/>
          <w:sz w:val="20"/>
          <w:szCs w:val="20"/>
          <w:lang w:val="es-CO" w:eastAsia="es-CO"/>
        </w:rPr>
        <w:t xml:space="preserve"> un acta en donde conste</w:t>
      </w:r>
      <w:r w:rsidR="00D67A97" w:rsidRPr="00F76AE3">
        <w:rPr>
          <w:rFonts w:ascii="Verdana" w:eastAsia="Times New Roman" w:hAnsi="Verdana" w:cs="Arial"/>
          <w:sz w:val="20"/>
          <w:szCs w:val="20"/>
          <w:lang w:val="es-CO" w:eastAsia="es-CO"/>
        </w:rPr>
        <w:t>n</w:t>
      </w:r>
      <w:r w:rsidRPr="00F76AE3">
        <w:rPr>
          <w:rFonts w:ascii="Verdana" w:eastAsia="Times New Roman" w:hAnsi="Verdana" w:cs="Arial"/>
          <w:sz w:val="20"/>
          <w:szCs w:val="20"/>
          <w:lang w:val="es-CO" w:eastAsia="es-CO"/>
        </w:rPr>
        <w:t xml:space="preserve"> las acciones adelantadas y las posiciones de lista asignadas. </w:t>
      </w:r>
    </w:p>
    <w:p w14:paraId="411E541D" w14:textId="448B1982" w:rsidR="006477CC" w:rsidRPr="00F76AE3" w:rsidRDefault="006477CC" w:rsidP="006477CC">
      <w:pPr>
        <w:spacing w:after="0" w:line="240" w:lineRule="auto"/>
        <w:jc w:val="both"/>
        <w:rPr>
          <w:rFonts w:ascii="Verdana" w:eastAsia="Times New Roman" w:hAnsi="Verdana" w:cs="Arial"/>
          <w:sz w:val="20"/>
          <w:szCs w:val="20"/>
          <w:lang w:val="es-CO" w:eastAsia="es-CO"/>
        </w:rPr>
      </w:pPr>
    </w:p>
    <w:p w14:paraId="142ADBC0" w14:textId="3CBFB697" w:rsidR="00365D6A" w:rsidRPr="00F76AE3" w:rsidRDefault="00294D64">
      <w:pPr>
        <w:spacing w:after="0" w:line="240" w:lineRule="auto"/>
        <w:jc w:val="both"/>
        <w:rPr>
          <w:rFonts w:ascii="Verdana" w:eastAsia="Times New Roman" w:hAnsi="Verdana" w:cs="Arial"/>
          <w:lang w:val="es-CO" w:eastAsia="es-CO"/>
        </w:rPr>
      </w:pPr>
      <w:r w:rsidRPr="00F76AE3">
        <w:rPr>
          <w:rFonts w:ascii="Verdana" w:eastAsia="Times New Roman" w:hAnsi="Verdana" w:cs="Arial"/>
          <w:b/>
          <w:bCs/>
          <w:lang w:val="es-CO" w:eastAsia="es-CO"/>
        </w:rPr>
        <w:t xml:space="preserve">ARTÍCULO TERCERO. Procedimiento para las Audiencias Públicas para escogencia de vacantes de un empleo con diferentes ubicaciones en la jurisdicción de un municipio, departamento o a nivel nacional. </w:t>
      </w:r>
      <w:r w:rsidRPr="00F76AE3">
        <w:rPr>
          <w:rFonts w:ascii="Verdana" w:eastAsia="Times New Roman" w:hAnsi="Verdana" w:cs="Arial"/>
          <w:lang w:val="es-CO" w:eastAsia="es-CO"/>
        </w:rPr>
        <w:t xml:space="preserve">El procedimiento adoptado para la </w:t>
      </w:r>
      <w:r w:rsidR="000C1C88" w:rsidRPr="00F76AE3">
        <w:rPr>
          <w:rFonts w:ascii="Verdana" w:eastAsia="Times New Roman" w:hAnsi="Verdana" w:cs="Arial"/>
          <w:lang w:val="es-CO" w:eastAsia="es-CO"/>
        </w:rPr>
        <w:t xml:space="preserve">realización </w:t>
      </w:r>
      <w:r w:rsidR="00365D6A" w:rsidRPr="00F76AE3">
        <w:rPr>
          <w:rFonts w:ascii="Verdana" w:eastAsia="Times New Roman" w:hAnsi="Verdana" w:cs="Arial"/>
          <w:lang w:val="es-CO" w:eastAsia="es-CO"/>
        </w:rPr>
        <w:t>de las Audiencias Públicas de escogencia de vacante, en el marco de</w:t>
      </w:r>
      <w:r w:rsidR="00901C94" w:rsidRPr="00F76AE3">
        <w:rPr>
          <w:rFonts w:ascii="Verdana" w:eastAsia="Times New Roman" w:hAnsi="Verdana" w:cs="Arial"/>
          <w:lang w:val="es-CO" w:eastAsia="es-CO"/>
        </w:rPr>
        <w:t xml:space="preserve"> la </w:t>
      </w:r>
      <w:r w:rsidR="00D738CE" w:rsidRPr="00F76AE3">
        <w:rPr>
          <w:rFonts w:ascii="Verdana" w:eastAsia="Times New Roman" w:hAnsi="Verdana" w:cs="Arial"/>
          <w:lang w:val="es-CO" w:eastAsia="es-CO"/>
        </w:rPr>
        <w:t>C</w:t>
      </w:r>
      <w:r w:rsidR="00365D6A" w:rsidRPr="00F76AE3">
        <w:rPr>
          <w:rFonts w:ascii="Verdana" w:eastAsia="Times New Roman" w:hAnsi="Verdana" w:cs="Arial"/>
          <w:lang w:val="es-CO" w:eastAsia="es-CO"/>
        </w:rPr>
        <w:t>onvocatoria 2149 de 2021 del</w:t>
      </w:r>
      <w:r w:rsidR="000C1C88" w:rsidRPr="00F76AE3">
        <w:rPr>
          <w:rFonts w:ascii="Verdana" w:eastAsia="Times New Roman" w:hAnsi="Verdana" w:cs="Arial"/>
          <w:lang w:val="es-CO" w:eastAsia="es-CO"/>
        </w:rPr>
        <w:t xml:space="preserve"> ICBF</w:t>
      </w:r>
      <w:r w:rsidR="00365D6A" w:rsidRPr="00F76AE3">
        <w:rPr>
          <w:rFonts w:ascii="Verdana" w:eastAsia="Times New Roman" w:hAnsi="Verdana" w:cs="Arial"/>
          <w:lang w:val="es-CO" w:eastAsia="es-CO"/>
        </w:rPr>
        <w:t xml:space="preserve">, </w:t>
      </w:r>
      <w:r w:rsidR="000C1C88" w:rsidRPr="00F76AE3">
        <w:rPr>
          <w:rFonts w:ascii="Verdana" w:eastAsia="Times New Roman" w:hAnsi="Verdana" w:cs="Arial"/>
          <w:lang w:val="es-CO" w:eastAsia="es-CO"/>
        </w:rPr>
        <w:t>será</w:t>
      </w:r>
      <w:r w:rsidR="00365D6A" w:rsidRPr="00F76AE3">
        <w:rPr>
          <w:rFonts w:ascii="Verdana" w:eastAsia="Times New Roman" w:hAnsi="Verdana" w:cs="Arial"/>
          <w:lang w:val="es-CO" w:eastAsia="es-CO"/>
        </w:rPr>
        <w:t xml:space="preserve"> el establecido </w:t>
      </w:r>
      <w:r w:rsidR="000C1C88" w:rsidRPr="00F76AE3">
        <w:rPr>
          <w:rFonts w:ascii="Verdana" w:eastAsia="Times New Roman" w:hAnsi="Verdana" w:cs="Arial"/>
          <w:lang w:val="es-CO" w:eastAsia="es-CO"/>
        </w:rPr>
        <w:t xml:space="preserve">en </w:t>
      </w:r>
      <w:r w:rsidR="00365D6A" w:rsidRPr="00F76AE3">
        <w:rPr>
          <w:rFonts w:ascii="Verdana" w:eastAsia="Times New Roman" w:hAnsi="Verdana" w:cs="Arial"/>
          <w:lang w:val="es-CO" w:eastAsia="es-CO"/>
        </w:rPr>
        <w:t>el Acuerdo 0166 de 2020</w:t>
      </w:r>
      <w:r w:rsidR="000C1C88" w:rsidRPr="00F76AE3">
        <w:rPr>
          <w:rFonts w:ascii="Verdana" w:eastAsia="Times New Roman" w:hAnsi="Verdana" w:cs="Arial"/>
          <w:lang w:val="es-CO" w:eastAsia="es-CO"/>
        </w:rPr>
        <w:t xml:space="preserve"> de la CNSC</w:t>
      </w:r>
      <w:r w:rsidR="00365D6A" w:rsidRPr="00F76AE3">
        <w:rPr>
          <w:rFonts w:ascii="Verdana" w:eastAsia="Times New Roman" w:hAnsi="Verdana" w:cs="Arial"/>
          <w:lang w:val="es-CO" w:eastAsia="es-CO"/>
        </w:rPr>
        <w:t xml:space="preserve"> y</w:t>
      </w:r>
      <w:r w:rsidR="000C1C88" w:rsidRPr="00F76AE3">
        <w:rPr>
          <w:rFonts w:ascii="Verdana" w:eastAsia="Times New Roman" w:hAnsi="Verdana" w:cs="Arial"/>
          <w:lang w:val="es-CO" w:eastAsia="es-CO"/>
        </w:rPr>
        <w:t xml:space="preserve"> </w:t>
      </w:r>
      <w:r w:rsidR="00365D6A" w:rsidRPr="00F76AE3">
        <w:rPr>
          <w:rFonts w:ascii="Verdana" w:hAnsi="Verdana" w:cs="Arial"/>
          <w:lang w:val="es-ES_tradnl"/>
        </w:rPr>
        <w:t>el sorteo</w:t>
      </w:r>
      <w:r w:rsidR="00AD5A30" w:rsidRPr="00F76AE3">
        <w:rPr>
          <w:rFonts w:ascii="Verdana" w:hAnsi="Verdana" w:cs="Arial"/>
          <w:lang w:val="es-ES_tradnl"/>
        </w:rPr>
        <w:t>,</w:t>
      </w:r>
      <w:r w:rsidR="00365D6A" w:rsidRPr="00F76AE3">
        <w:rPr>
          <w:rFonts w:ascii="Verdana" w:hAnsi="Verdana" w:cs="Arial"/>
          <w:lang w:val="es-ES_tradnl"/>
        </w:rPr>
        <w:t xml:space="preserve"> </w:t>
      </w:r>
      <w:r w:rsidR="001111EC" w:rsidRPr="00F76AE3">
        <w:rPr>
          <w:rFonts w:ascii="Verdana" w:hAnsi="Verdana" w:cs="Arial"/>
          <w:lang w:val="es-ES_tradnl"/>
        </w:rPr>
        <w:t xml:space="preserve">en </w:t>
      </w:r>
      <w:r w:rsidR="00365D6A" w:rsidRPr="00F76AE3">
        <w:rPr>
          <w:rFonts w:ascii="Verdana" w:eastAsia="Times New Roman" w:hAnsi="Verdana" w:cs="Arial"/>
          <w:lang w:val="es-CO" w:eastAsia="es-CO"/>
        </w:rPr>
        <w:t xml:space="preserve">caso </w:t>
      </w:r>
      <w:r w:rsidR="00D738CE" w:rsidRPr="00F76AE3">
        <w:rPr>
          <w:rFonts w:ascii="Verdana" w:eastAsia="Times New Roman" w:hAnsi="Verdana" w:cs="Arial"/>
          <w:lang w:val="es-CO" w:eastAsia="es-CO"/>
        </w:rPr>
        <w:t xml:space="preserve">de </w:t>
      </w:r>
      <w:r w:rsidR="00365D6A" w:rsidRPr="00F76AE3">
        <w:rPr>
          <w:rFonts w:ascii="Verdana" w:eastAsia="Times New Roman" w:hAnsi="Verdana" w:cs="Arial"/>
          <w:lang w:val="es-CO" w:eastAsia="es-CO"/>
        </w:rPr>
        <w:t xml:space="preserve">que un elegible </w:t>
      </w:r>
      <w:r w:rsidR="000C1C88" w:rsidRPr="00F76AE3">
        <w:rPr>
          <w:rFonts w:ascii="Verdana" w:eastAsia="Times New Roman" w:hAnsi="Verdana" w:cs="Arial"/>
          <w:lang w:val="es-CO" w:eastAsia="es-CO"/>
        </w:rPr>
        <w:t xml:space="preserve">habilitado </w:t>
      </w:r>
      <w:r w:rsidR="00365D6A" w:rsidRPr="00F76AE3">
        <w:rPr>
          <w:rFonts w:ascii="Verdana" w:eastAsia="Times New Roman" w:hAnsi="Verdana" w:cs="Arial"/>
          <w:lang w:val="es-CO" w:eastAsia="es-CO"/>
        </w:rPr>
        <w:t xml:space="preserve">no realice la escogencia de orden de preferencia, conforme la regla </w:t>
      </w:r>
      <w:r w:rsidR="001111EC" w:rsidRPr="00F76AE3">
        <w:rPr>
          <w:rFonts w:ascii="Verdana" w:eastAsia="Times New Roman" w:hAnsi="Verdana" w:cs="Arial"/>
          <w:lang w:val="es-CO" w:eastAsia="es-CO"/>
        </w:rPr>
        <w:t>del citado Acuerdo 0166 de 2020</w:t>
      </w:r>
      <w:r w:rsidR="00365D6A" w:rsidRPr="00F76AE3">
        <w:rPr>
          <w:rFonts w:ascii="Verdana" w:eastAsia="Times New Roman" w:hAnsi="Verdana" w:cs="Arial"/>
          <w:lang w:val="es-CO" w:eastAsia="es-CO"/>
        </w:rPr>
        <w:t>, la entidad le asignará una ubicación por sorteo</w:t>
      </w:r>
      <w:r w:rsidR="000C1C88" w:rsidRPr="00F76AE3">
        <w:rPr>
          <w:rFonts w:ascii="Verdana" w:eastAsia="Times New Roman" w:hAnsi="Verdana" w:cs="Arial"/>
          <w:lang w:val="es-CO" w:eastAsia="es-CO"/>
        </w:rPr>
        <w:t>,</w:t>
      </w:r>
      <w:r w:rsidR="00365D6A" w:rsidRPr="00F76AE3">
        <w:rPr>
          <w:rFonts w:ascii="Verdana" w:hAnsi="Verdana" w:cs="Arial"/>
          <w:lang w:val="es-ES_tradnl"/>
        </w:rPr>
        <w:t xml:space="preserve"> </w:t>
      </w:r>
      <w:r w:rsidR="001111EC" w:rsidRPr="00F76AE3">
        <w:rPr>
          <w:rFonts w:ascii="Verdana" w:hAnsi="Verdana" w:cs="Arial"/>
          <w:lang w:val="es-ES_tradnl"/>
        </w:rPr>
        <w:t xml:space="preserve">para lo cual se </w:t>
      </w:r>
      <w:r w:rsidR="00365D6A" w:rsidRPr="00F76AE3">
        <w:rPr>
          <w:rFonts w:ascii="Verdana" w:hAnsi="Verdana" w:cs="Arial"/>
          <w:lang w:val="es-ES_tradnl"/>
        </w:rPr>
        <w:t xml:space="preserve">adelantará el procedimiento señalado en el artículo </w:t>
      </w:r>
      <w:r w:rsidR="001111EC" w:rsidRPr="00F76AE3">
        <w:rPr>
          <w:rFonts w:ascii="Verdana" w:hAnsi="Verdana" w:cs="Arial"/>
          <w:lang w:val="es-ES_tradnl"/>
        </w:rPr>
        <w:t>cuarto</w:t>
      </w:r>
      <w:r w:rsidR="00365D6A" w:rsidRPr="00F76AE3">
        <w:rPr>
          <w:rFonts w:ascii="Verdana" w:hAnsi="Verdana" w:cs="Arial"/>
          <w:lang w:val="es-ES_tradnl"/>
        </w:rPr>
        <w:t xml:space="preserve"> de la presente Resolución</w:t>
      </w:r>
      <w:r w:rsidR="00365D6A" w:rsidRPr="00F76AE3">
        <w:rPr>
          <w:rFonts w:ascii="Verdana" w:eastAsia="Times New Roman" w:hAnsi="Verdana" w:cs="Arial"/>
          <w:lang w:val="es-CO" w:eastAsia="es-CO"/>
        </w:rPr>
        <w:t xml:space="preserve">. </w:t>
      </w:r>
    </w:p>
    <w:p w14:paraId="58433E9B" w14:textId="77777777" w:rsidR="00365D6A" w:rsidRPr="00F76AE3" w:rsidRDefault="00365D6A">
      <w:pPr>
        <w:spacing w:after="0" w:line="240" w:lineRule="auto"/>
        <w:jc w:val="both"/>
        <w:rPr>
          <w:rFonts w:ascii="Verdana" w:eastAsia="Times New Roman" w:hAnsi="Verdana" w:cs="Arial"/>
          <w:lang w:val="es-CO" w:eastAsia="es-CO"/>
        </w:rPr>
      </w:pPr>
    </w:p>
    <w:p w14:paraId="55EAA8FF" w14:textId="0987CAE6" w:rsidR="001111EC" w:rsidRPr="00F76AE3" w:rsidRDefault="00365D6A">
      <w:pPr>
        <w:pStyle w:val="Default"/>
        <w:jc w:val="both"/>
        <w:rPr>
          <w:rFonts w:ascii="Verdana" w:eastAsia="Times New Roman" w:hAnsi="Verdana"/>
          <w:sz w:val="22"/>
          <w:szCs w:val="22"/>
        </w:rPr>
      </w:pPr>
      <w:r w:rsidRPr="00F76AE3">
        <w:rPr>
          <w:rFonts w:ascii="Verdana" w:eastAsia="Times New Roman" w:hAnsi="Verdana"/>
          <w:b/>
          <w:bCs/>
          <w:sz w:val="22"/>
          <w:szCs w:val="22"/>
        </w:rPr>
        <w:t xml:space="preserve">ARTICULO </w:t>
      </w:r>
      <w:r w:rsidR="001111EC" w:rsidRPr="00F76AE3">
        <w:rPr>
          <w:rFonts w:ascii="Verdana" w:eastAsia="Times New Roman" w:hAnsi="Verdana"/>
          <w:b/>
          <w:bCs/>
          <w:sz w:val="22"/>
          <w:szCs w:val="22"/>
        </w:rPr>
        <w:t>CUARTO</w:t>
      </w:r>
      <w:r w:rsidRPr="00F76AE3">
        <w:rPr>
          <w:rFonts w:ascii="Verdana" w:eastAsia="Times New Roman" w:hAnsi="Verdana"/>
          <w:b/>
          <w:bCs/>
          <w:sz w:val="22"/>
          <w:szCs w:val="22"/>
        </w:rPr>
        <w:t xml:space="preserve">. </w:t>
      </w:r>
      <w:r w:rsidR="008878F2" w:rsidRPr="00F76AE3">
        <w:rPr>
          <w:rFonts w:ascii="Verdana" w:eastAsia="Times New Roman" w:hAnsi="Verdana"/>
          <w:b/>
          <w:bCs/>
          <w:sz w:val="22"/>
          <w:szCs w:val="22"/>
        </w:rPr>
        <w:t>Fijar procedimiento para llevar a cabo el s</w:t>
      </w:r>
      <w:r w:rsidR="001111EC" w:rsidRPr="00F76AE3">
        <w:rPr>
          <w:rFonts w:ascii="Verdana" w:eastAsia="Times New Roman" w:hAnsi="Verdana"/>
          <w:b/>
          <w:bCs/>
          <w:sz w:val="22"/>
          <w:szCs w:val="22"/>
        </w:rPr>
        <w:t>orteo para asignación de vacante</w:t>
      </w:r>
      <w:r w:rsidRPr="00F76AE3">
        <w:rPr>
          <w:rFonts w:ascii="Verdana" w:eastAsia="Times New Roman" w:hAnsi="Verdana"/>
          <w:sz w:val="22"/>
          <w:szCs w:val="22"/>
        </w:rPr>
        <w:t xml:space="preserve">.  De no escogerse vacante </w:t>
      </w:r>
      <w:r w:rsidR="001111EC" w:rsidRPr="00F76AE3">
        <w:rPr>
          <w:rFonts w:ascii="Verdana" w:eastAsia="Times New Roman" w:hAnsi="Verdana"/>
          <w:sz w:val="22"/>
          <w:szCs w:val="22"/>
        </w:rPr>
        <w:t>por el elegible</w:t>
      </w:r>
      <w:r w:rsidR="00CC7736" w:rsidRPr="00F76AE3">
        <w:rPr>
          <w:rFonts w:ascii="Verdana" w:eastAsia="Times New Roman" w:hAnsi="Verdana"/>
          <w:sz w:val="22"/>
          <w:szCs w:val="22"/>
        </w:rPr>
        <w:t>,</w:t>
      </w:r>
      <w:r w:rsidR="001111EC" w:rsidRPr="00F76AE3">
        <w:rPr>
          <w:rFonts w:ascii="Verdana" w:eastAsia="Times New Roman" w:hAnsi="Verdana"/>
          <w:sz w:val="22"/>
          <w:szCs w:val="22"/>
        </w:rPr>
        <w:t xml:space="preserve"> </w:t>
      </w:r>
      <w:r w:rsidRPr="00F76AE3">
        <w:rPr>
          <w:rFonts w:ascii="Verdana" w:eastAsia="Times New Roman" w:hAnsi="Verdana"/>
          <w:sz w:val="22"/>
          <w:szCs w:val="22"/>
        </w:rPr>
        <w:t xml:space="preserve">en los términos establecidos para la Audiencia </w:t>
      </w:r>
      <w:r w:rsidR="001111EC" w:rsidRPr="00F76AE3">
        <w:rPr>
          <w:rFonts w:ascii="Verdana" w:eastAsia="Times New Roman" w:hAnsi="Verdana"/>
          <w:sz w:val="22"/>
          <w:szCs w:val="22"/>
        </w:rPr>
        <w:t>Pública</w:t>
      </w:r>
      <w:r w:rsidR="00CC7736" w:rsidRPr="00F76AE3">
        <w:rPr>
          <w:rFonts w:ascii="Verdana" w:eastAsia="Times New Roman" w:hAnsi="Verdana"/>
          <w:sz w:val="22"/>
          <w:szCs w:val="22"/>
        </w:rPr>
        <w:t>,</w:t>
      </w:r>
      <w:r w:rsidR="001111EC" w:rsidRPr="00F76AE3">
        <w:rPr>
          <w:rFonts w:ascii="Verdana" w:eastAsia="Times New Roman" w:hAnsi="Verdana"/>
          <w:sz w:val="22"/>
          <w:szCs w:val="22"/>
        </w:rPr>
        <w:t xml:space="preserve"> se adelantará el sorteo correspondiente de que trata el numeral 4 del artículo 5 del Acuerdo 0166 de 2020, de la siguiente manera: </w:t>
      </w:r>
    </w:p>
    <w:p w14:paraId="6383CACE" w14:textId="77777777" w:rsidR="00691F74" w:rsidRPr="00F76AE3" w:rsidRDefault="00691F74">
      <w:pPr>
        <w:spacing w:after="0" w:line="240" w:lineRule="auto"/>
        <w:jc w:val="both"/>
        <w:rPr>
          <w:rFonts w:ascii="Verdana" w:eastAsia="Times New Roman" w:hAnsi="Verdana" w:cs="Arial"/>
          <w:lang w:val="es-CO" w:eastAsia="es-CO"/>
        </w:rPr>
      </w:pPr>
    </w:p>
    <w:p w14:paraId="02DE7242" w14:textId="6D8BBAFD" w:rsidR="00255C69" w:rsidRPr="00F76AE3" w:rsidRDefault="00691F74">
      <w:pPr>
        <w:pStyle w:val="Prrafodelista"/>
        <w:numPr>
          <w:ilvl w:val="0"/>
          <w:numId w:val="4"/>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Finalizado el término para la escogencia de vacante y una vez confirmada la no participación de </w:t>
      </w:r>
      <w:proofErr w:type="spellStart"/>
      <w:r w:rsidR="00CC7736" w:rsidRPr="00F76AE3">
        <w:rPr>
          <w:rFonts w:ascii="Verdana" w:eastAsia="Times New Roman" w:hAnsi="Verdana" w:cs="Arial"/>
          <w:sz w:val="20"/>
          <w:szCs w:val="20"/>
          <w:lang w:val="es-CO" w:eastAsia="es-CO"/>
        </w:rPr>
        <w:t>e</w:t>
      </w:r>
      <w:r w:rsidRPr="00F76AE3">
        <w:rPr>
          <w:rFonts w:ascii="Verdana" w:eastAsia="Times New Roman" w:hAnsi="Verdana" w:cs="Arial"/>
          <w:sz w:val="20"/>
          <w:szCs w:val="20"/>
          <w:lang w:val="es-CO" w:eastAsia="es-CO"/>
        </w:rPr>
        <w:t>l</w:t>
      </w:r>
      <w:proofErr w:type="spellEnd"/>
      <w:r w:rsidRPr="00F76AE3">
        <w:rPr>
          <w:rFonts w:ascii="Verdana" w:eastAsia="Times New Roman" w:hAnsi="Verdana" w:cs="Arial"/>
          <w:sz w:val="20"/>
          <w:szCs w:val="20"/>
          <w:lang w:val="es-CO" w:eastAsia="es-CO"/>
        </w:rPr>
        <w:t xml:space="preserve"> </w:t>
      </w:r>
      <w:r w:rsidR="00255C69" w:rsidRPr="00F76AE3">
        <w:rPr>
          <w:rFonts w:ascii="Verdana" w:eastAsia="Times New Roman" w:hAnsi="Verdana" w:cs="Arial"/>
          <w:sz w:val="20"/>
          <w:szCs w:val="20"/>
          <w:lang w:val="es-CO" w:eastAsia="es-CO"/>
        </w:rPr>
        <w:t xml:space="preserve">o </w:t>
      </w:r>
      <w:r w:rsidRPr="00F76AE3">
        <w:rPr>
          <w:rFonts w:ascii="Verdana" w:eastAsia="Times New Roman" w:hAnsi="Verdana" w:cs="Arial"/>
          <w:sz w:val="20"/>
          <w:szCs w:val="20"/>
          <w:lang w:val="es-CO" w:eastAsia="es-CO"/>
        </w:rPr>
        <w:t xml:space="preserve">(los) elegible (s) dentro de la audiencia correspondiente, </w:t>
      </w:r>
      <w:r w:rsidR="00255C69" w:rsidRPr="00F76AE3">
        <w:rPr>
          <w:rFonts w:ascii="Verdana" w:eastAsia="Times New Roman" w:hAnsi="Verdana" w:cs="Arial"/>
          <w:sz w:val="20"/>
          <w:szCs w:val="20"/>
          <w:lang w:val="es-CO" w:eastAsia="es-CO"/>
        </w:rPr>
        <w:t xml:space="preserve">se deberá remitir citación a los elegibles vía correo electrónico, a la dirección electrónica reportada por la CNSC, indicando fecha, hora y enlace de conexión para la reunión de sorteo de asignación de vacante. </w:t>
      </w:r>
    </w:p>
    <w:p w14:paraId="1DDFBA68" w14:textId="2AD1F012" w:rsidR="00691F74" w:rsidRPr="00F76AE3" w:rsidRDefault="00691F74">
      <w:pPr>
        <w:pStyle w:val="Prrafodelista"/>
        <w:spacing w:after="0" w:line="240" w:lineRule="auto"/>
        <w:jc w:val="both"/>
        <w:rPr>
          <w:rFonts w:ascii="Verdana" w:eastAsia="Times New Roman" w:hAnsi="Verdana" w:cs="Arial"/>
          <w:sz w:val="20"/>
          <w:szCs w:val="20"/>
          <w:lang w:val="es-CO" w:eastAsia="es-CO"/>
        </w:rPr>
      </w:pPr>
    </w:p>
    <w:p w14:paraId="50DF32D5" w14:textId="6182C67F" w:rsidR="0056324C" w:rsidRPr="00F76AE3" w:rsidRDefault="0056324C">
      <w:pPr>
        <w:pStyle w:val="Prrafodelista"/>
        <w:numPr>
          <w:ilvl w:val="0"/>
          <w:numId w:val="6"/>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equipo de sorteo estará conformado por los siguientes integrantes: </w:t>
      </w:r>
    </w:p>
    <w:p w14:paraId="2D58642B" w14:textId="77777777" w:rsidR="00691F74" w:rsidRPr="00F76AE3" w:rsidRDefault="00691F74">
      <w:pPr>
        <w:pStyle w:val="Prrafodelista"/>
        <w:spacing w:after="0" w:line="240" w:lineRule="auto"/>
        <w:jc w:val="both"/>
        <w:rPr>
          <w:rFonts w:ascii="Verdana" w:eastAsia="Times New Roman" w:hAnsi="Verdana" w:cs="Arial"/>
          <w:sz w:val="20"/>
          <w:szCs w:val="20"/>
          <w:lang w:val="es-CO" w:eastAsia="es-CO"/>
        </w:rPr>
      </w:pPr>
    </w:p>
    <w:p w14:paraId="4FA9C251" w14:textId="55650BE9" w:rsidR="0056324C" w:rsidRPr="00F76AE3" w:rsidRDefault="0056324C">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lastRenderedPageBreak/>
        <w:t>El Director(a) de Gestión Humana del ICBF o su d</w:t>
      </w:r>
      <w:r w:rsidR="00C829E8" w:rsidRPr="00F76AE3">
        <w:rPr>
          <w:rFonts w:ascii="Verdana" w:eastAsia="Times New Roman" w:hAnsi="Verdana" w:cs="Arial"/>
          <w:sz w:val="20"/>
          <w:szCs w:val="20"/>
          <w:lang w:val="es-CO" w:eastAsia="es-CO"/>
        </w:rPr>
        <w:t>esignado</w:t>
      </w:r>
      <w:r w:rsidRPr="00F76AE3">
        <w:rPr>
          <w:rFonts w:ascii="Verdana" w:eastAsia="Times New Roman" w:hAnsi="Verdana" w:cs="Arial"/>
          <w:sz w:val="20"/>
          <w:szCs w:val="20"/>
          <w:lang w:val="es-CO" w:eastAsia="es-CO"/>
        </w:rPr>
        <w:t>.</w:t>
      </w:r>
    </w:p>
    <w:p w14:paraId="3E906BE0" w14:textId="18D038C7" w:rsidR="0056324C" w:rsidRPr="00F76AE3" w:rsidRDefault="0056324C">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Un Comisionado de</w:t>
      </w:r>
      <w:r w:rsidR="00520256" w:rsidRPr="00F76AE3">
        <w:rPr>
          <w:rFonts w:ascii="Verdana" w:eastAsia="Times New Roman" w:hAnsi="Verdana" w:cs="Arial"/>
          <w:sz w:val="20"/>
          <w:szCs w:val="20"/>
          <w:lang w:val="es-CO" w:eastAsia="es-CO"/>
        </w:rPr>
        <w:t>signado</w:t>
      </w:r>
      <w:r w:rsidRPr="00F76AE3">
        <w:rPr>
          <w:rFonts w:ascii="Verdana" w:eastAsia="Times New Roman" w:hAnsi="Verdana" w:cs="Arial"/>
          <w:sz w:val="20"/>
          <w:szCs w:val="20"/>
          <w:lang w:val="es-CO" w:eastAsia="es-CO"/>
        </w:rPr>
        <w:t xml:space="preserve"> por la </w:t>
      </w:r>
      <w:r w:rsidR="006A117A" w:rsidRPr="00F76AE3">
        <w:rPr>
          <w:rFonts w:ascii="Verdana" w:eastAsia="Times New Roman" w:hAnsi="Verdana" w:cs="Arial"/>
          <w:sz w:val="20"/>
          <w:szCs w:val="20"/>
          <w:lang w:val="es-CO" w:eastAsia="es-CO"/>
        </w:rPr>
        <w:t>Comisión</w:t>
      </w:r>
      <w:r w:rsidRPr="00F76AE3">
        <w:rPr>
          <w:rFonts w:ascii="Verdana" w:eastAsia="Times New Roman" w:hAnsi="Verdana" w:cs="Arial"/>
          <w:sz w:val="20"/>
          <w:szCs w:val="20"/>
          <w:lang w:val="es-CO" w:eastAsia="es-CO"/>
        </w:rPr>
        <w:t xml:space="preserve"> Nacional de Personal Nacional.</w:t>
      </w:r>
    </w:p>
    <w:p w14:paraId="45875108" w14:textId="77777777" w:rsidR="0056324C" w:rsidRPr="00F76AE3" w:rsidRDefault="0056324C">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El Coordinador del Grupo de Administración de la Carrera Administrativa.</w:t>
      </w:r>
    </w:p>
    <w:p w14:paraId="3E004864" w14:textId="77777777" w:rsidR="00AC4926" w:rsidRPr="00F76AE3" w:rsidRDefault="00AC4926" w:rsidP="00AC4926">
      <w:pPr>
        <w:pStyle w:val="Prrafodelista"/>
        <w:numPr>
          <w:ilvl w:val="1"/>
          <w:numId w:val="3"/>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Un designado de la Oficina de Control Interno, en calidad de Invitado. Su inasistencia NO invalidará el proceso. </w:t>
      </w:r>
    </w:p>
    <w:p w14:paraId="644CE6D8" w14:textId="77777777" w:rsidR="00691F74" w:rsidRPr="00F76AE3" w:rsidRDefault="00691F74">
      <w:pPr>
        <w:pStyle w:val="Prrafodelista"/>
        <w:spacing w:after="0" w:line="240" w:lineRule="auto"/>
        <w:ind w:left="1440"/>
        <w:jc w:val="both"/>
        <w:rPr>
          <w:rFonts w:ascii="Verdana" w:eastAsia="Times New Roman" w:hAnsi="Verdana" w:cs="Arial"/>
          <w:sz w:val="20"/>
          <w:szCs w:val="20"/>
          <w:lang w:val="es-CO" w:eastAsia="es-CO"/>
        </w:rPr>
      </w:pPr>
    </w:p>
    <w:p w14:paraId="7540C69B" w14:textId="0080C77E" w:rsidR="00691F74" w:rsidRPr="00F76AE3" w:rsidRDefault="00691F74" w:rsidP="00107C50">
      <w:pPr>
        <w:pStyle w:val="Prrafodelista"/>
        <w:numPr>
          <w:ilvl w:val="0"/>
          <w:numId w:val="6"/>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El proceso de sorteo se realizará mediante la utilización de un</w:t>
      </w:r>
      <w:r w:rsidR="0056324C" w:rsidRPr="00F76AE3">
        <w:rPr>
          <w:rFonts w:ascii="Verdana" w:eastAsia="Times New Roman" w:hAnsi="Verdana" w:cs="Arial"/>
          <w:sz w:val="20"/>
          <w:szCs w:val="20"/>
          <w:lang w:val="es-CO" w:eastAsia="es-CO"/>
        </w:rPr>
        <w:t>a</w:t>
      </w:r>
      <w:r w:rsidRPr="00F76AE3">
        <w:rPr>
          <w:rFonts w:ascii="Verdana" w:eastAsia="Times New Roman" w:hAnsi="Verdana" w:cs="Arial"/>
          <w:sz w:val="20"/>
          <w:szCs w:val="20"/>
          <w:lang w:val="es-CO" w:eastAsia="es-CO"/>
        </w:rPr>
        <w:t xml:space="preserve"> </w:t>
      </w:r>
      <w:proofErr w:type="spellStart"/>
      <w:r w:rsidRPr="00F76AE3">
        <w:rPr>
          <w:rFonts w:ascii="Verdana" w:eastAsia="Times New Roman" w:hAnsi="Verdana" w:cs="Arial"/>
          <w:sz w:val="20"/>
          <w:szCs w:val="20"/>
          <w:lang w:val="es-CO" w:eastAsia="es-CO"/>
        </w:rPr>
        <w:t>baloter</w:t>
      </w:r>
      <w:r w:rsidR="0056324C" w:rsidRPr="00F76AE3">
        <w:rPr>
          <w:rFonts w:ascii="Verdana" w:eastAsia="Times New Roman" w:hAnsi="Verdana" w:cs="Arial"/>
          <w:sz w:val="20"/>
          <w:szCs w:val="20"/>
          <w:lang w:val="es-CO" w:eastAsia="es-CO"/>
        </w:rPr>
        <w:t>a</w:t>
      </w:r>
      <w:proofErr w:type="spellEnd"/>
      <w:r w:rsidR="00BB37D8" w:rsidRPr="00F76AE3">
        <w:rPr>
          <w:rFonts w:ascii="Verdana" w:eastAsia="Times New Roman" w:hAnsi="Verdana" w:cs="Arial"/>
          <w:sz w:val="20"/>
          <w:szCs w:val="20"/>
          <w:lang w:val="es-CO" w:eastAsia="es-CO"/>
        </w:rPr>
        <w:t xml:space="preserve">, logística a cargo de la Dirección de Gestión Humana. </w:t>
      </w:r>
    </w:p>
    <w:p w14:paraId="511015DA" w14:textId="77777777" w:rsidR="00691F74" w:rsidRPr="00F76AE3" w:rsidRDefault="00691F74">
      <w:pPr>
        <w:pStyle w:val="Prrafodelista"/>
        <w:spacing w:after="0" w:line="240" w:lineRule="auto"/>
        <w:jc w:val="both"/>
        <w:rPr>
          <w:rFonts w:ascii="Verdana" w:eastAsia="Times New Roman" w:hAnsi="Verdana" w:cs="Arial"/>
          <w:sz w:val="20"/>
          <w:szCs w:val="20"/>
          <w:lang w:val="es-CO" w:eastAsia="es-CO"/>
        </w:rPr>
      </w:pPr>
    </w:p>
    <w:p w14:paraId="71233B9C" w14:textId="6826156D" w:rsidR="00691F74" w:rsidRPr="00F76AE3" w:rsidRDefault="00691F74">
      <w:pPr>
        <w:pStyle w:val="Prrafodelista"/>
        <w:numPr>
          <w:ilvl w:val="0"/>
          <w:numId w:val="6"/>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Cada una de las balotas contará con un número, el cual representará cada una de las ubicaciones remanentes</w:t>
      </w:r>
      <w:r w:rsidR="009765B7" w:rsidRPr="00F76AE3">
        <w:rPr>
          <w:rFonts w:ascii="Verdana" w:eastAsia="Times New Roman" w:hAnsi="Verdana" w:cs="Arial"/>
          <w:sz w:val="20"/>
          <w:szCs w:val="20"/>
          <w:lang w:val="es-CO" w:eastAsia="es-CO"/>
        </w:rPr>
        <w:t>,</w:t>
      </w:r>
      <w:r w:rsidRPr="00F76AE3">
        <w:rPr>
          <w:rFonts w:ascii="Verdana" w:eastAsia="Times New Roman" w:hAnsi="Verdana" w:cs="Arial"/>
          <w:sz w:val="20"/>
          <w:szCs w:val="20"/>
          <w:lang w:val="es-CO" w:eastAsia="es-CO"/>
        </w:rPr>
        <w:t xml:space="preserve"> una vez sur</w:t>
      </w:r>
      <w:r w:rsidR="00251177" w:rsidRPr="00F76AE3">
        <w:rPr>
          <w:rFonts w:ascii="Verdana" w:eastAsia="Times New Roman" w:hAnsi="Verdana" w:cs="Arial"/>
          <w:sz w:val="20"/>
          <w:szCs w:val="20"/>
          <w:lang w:val="es-CO" w:eastAsia="es-CO"/>
        </w:rPr>
        <w:t>t</w:t>
      </w:r>
      <w:r w:rsidRPr="00F76AE3">
        <w:rPr>
          <w:rFonts w:ascii="Verdana" w:eastAsia="Times New Roman" w:hAnsi="Verdana" w:cs="Arial"/>
          <w:sz w:val="20"/>
          <w:szCs w:val="20"/>
          <w:lang w:val="es-CO" w:eastAsia="es-CO"/>
        </w:rPr>
        <w:t xml:space="preserve">ida la </w:t>
      </w:r>
      <w:r w:rsidR="001D6F58" w:rsidRPr="00F76AE3">
        <w:rPr>
          <w:rFonts w:ascii="Verdana" w:eastAsia="Times New Roman" w:hAnsi="Verdana" w:cs="Arial"/>
          <w:sz w:val="20"/>
          <w:szCs w:val="20"/>
          <w:lang w:val="es-CO" w:eastAsia="es-CO"/>
        </w:rPr>
        <w:t>A</w:t>
      </w:r>
      <w:r w:rsidRPr="00F76AE3">
        <w:rPr>
          <w:rFonts w:ascii="Verdana" w:eastAsia="Times New Roman" w:hAnsi="Verdana" w:cs="Arial"/>
          <w:sz w:val="20"/>
          <w:szCs w:val="20"/>
          <w:lang w:val="es-CO" w:eastAsia="es-CO"/>
        </w:rPr>
        <w:t xml:space="preserve">udiencia de escogencia.  </w:t>
      </w:r>
    </w:p>
    <w:p w14:paraId="6FB2D3B1" w14:textId="77777777" w:rsidR="00691F74" w:rsidRPr="00F76AE3" w:rsidRDefault="00691F74">
      <w:pPr>
        <w:spacing w:after="0" w:line="240" w:lineRule="auto"/>
        <w:jc w:val="both"/>
        <w:rPr>
          <w:rFonts w:ascii="Verdana" w:eastAsia="Times New Roman" w:hAnsi="Verdana" w:cs="Arial"/>
          <w:sz w:val="20"/>
          <w:szCs w:val="20"/>
          <w:lang w:val="es-CO" w:eastAsia="es-CO"/>
        </w:rPr>
      </w:pPr>
    </w:p>
    <w:p w14:paraId="3A702F9A" w14:textId="77D48B5E" w:rsidR="00691F74" w:rsidRPr="00F76AE3" w:rsidRDefault="00691F74">
      <w:pPr>
        <w:pStyle w:val="Prrafodelista"/>
        <w:numPr>
          <w:ilvl w:val="0"/>
          <w:numId w:val="6"/>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El </w:t>
      </w:r>
      <w:proofErr w:type="gramStart"/>
      <w:r w:rsidRPr="00F76AE3">
        <w:rPr>
          <w:rFonts w:ascii="Verdana" w:eastAsia="Times New Roman" w:hAnsi="Verdana" w:cs="Arial"/>
          <w:sz w:val="20"/>
          <w:szCs w:val="20"/>
          <w:lang w:val="es-CO" w:eastAsia="es-CO"/>
        </w:rPr>
        <w:t>Director</w:t>
      </w:r>
      <w:proofErr w:type="gramEnd"/>
      <w:r w:rsidRPr="00F76AE3">
        <w:rPr>
          <w:rFonts w:ascii="Verdana" w:eastAsia="Times New Roman" w:hAnsi="Verdana" w:cs="Arial"/>
          <w:sz w:val="20"/>
          <w:szCs w:val="20"/>
          <w:lang w:val="es-CO" w:eastAsia="es-CO"/>
        </w:rPr>
        <w:t>(a) de Gestión Humana</w:t>
      </w:r>
      <w:r w:rsidR="001D6F58" w:rsidRPr="00F76AE3">
        <w:rPr>
          <w:rFonts w:ascii="Verdana" w:eastAsia="Times New Roman" w:hAnsi="Verdana" w:cs="Arial"/>
          <w:sz w:val="20"/>
          <w:szCs w:val="20"/>
          <w:lang w:val="es-CO" w:eastAsia="es-CO"/>
        </w:rPr>
        <w:t xml:space="preserve"> </w:t>
      </w:r>
      <w:r w:rsidR="00434627" w:rsidRPr="00F76AE3">
        <w:rPr>
          <w:rFonts w:ascii="Verdana" w:eastAsia="Times New Roman" w:hAnsi="Verdana" w:cs="Arial"/>
          <w:sz w:val="20"/>
          <w:szCs w:val="20"/>
          <w:lang w:val="es-CO" w:eastAsia="es-CO"/>
        </w:rPr>
        <w:t xml:space="preserve">o su </w:t>
      </w:r>
      <w:r w:rsidR="00C829E8" w:rsidRPr="00F76AE3">
        <w:rPr>
          <w:rFonts w:ascii="Verdana" w:eastAsia="Times New Roman" w:hAnsi="Verdana" w:cs="Arial"/>
          <w:sz w:val="20"/>
          <w:szCs w:val="20"/>
          <w:lang w:val="es-CO" w:eastAsia="es-CO"/>
        </w:rPr>
        <w:t>designado</w:t>
      </w:r>
      <w:r w:rsidR="001D6F58" w:rsidRPr="00F76AE3">
        <w:rPr>
          <w:rFonts w:ascii="Verdana" w:eastAsia="Times New Roman" w:hAnsi="Verdana" w:cs="Arial"/>
          <w:sz w:val="20"/>
          <w:szCs w:val="20"/>
          <w:lang w:val="es-CO" w:eastAsia="es-CO"/>
        </w:rPr>
        <w:t>,</w:t>
      </w:r>
      <w:r w:rsidR="00434627" w:rsidRPr="00F76AE3">
        <w:rPr>
          <w:rFonts w:ascii="Verdana" w:eastAsia="Times New Roman" w:hAnsi="Verdana" w:cs="Arial"/>
          <w:sz w:val="20"/>
          <w:szCs w:val="20"/>
          <w:lang w:val="es-CO" w:eastAsia="es-CO"/>
        </w:rPr>
        <w:t xml:space="preserve"> </w:t>
      </w:r>
      <w:r w:rsidRPr="00F76AE3">
        <w:rPr>
          <w:rFonts w:ascii="Verdana" w:eastAsia="Times New Roman" w:hAnsi="Verdana" w:cs="Arial"/>
          <w:sz w:val="20"/>
          <w:szCs w:val="20"/>
          <w:lang w:val="es-CO" w:eastAsia="es-CO"/>
        </w:rPr>
        <w:t>en nombre de cada uno de los elegibles que no ejercieron su derecho de escogencia y</w:t>
      </w:r>
      <w:r w:rsidR="00526389" w:rsidRPr="00F76AE3">
        <w:rPr>
          <w:rFonts w:ascii="Verdana" w:eastAsia="Times New Roman" w:hAnsi="Verdana" w:cs="Arial"/>
          <w:sz w:val="20"/>
          <w:szCs w:val="20"/>
          <w:lang w:val="es-CO" w:eastAsia="es-CO"/>
        </w:rPr>
        <w:t>,</w:t>
      </w:r>
      <w:r w:rsidRPr="00F76AE3">
        <w:rPr>
          <w:rFonts w:ascii="Verdana" w:eastAsia="Times New Roman" w:hAnsi="Verdana" w:cs="Arial"/>
          <w:sz w:val="20"/>
          <w:szCs w:val="20"/>
          <w:lang w:val="es-CO" w:eastAsia="es-CO"/>
        </w:rPr>
        <w:t xml:space="preserve"> en estricto orden de mérito, sacará una balota cuyo número traducirá la vacante en </w:t>
      </w:r>
      <w:r w:rsidR="00526389" w:rsidRPr="00F76AE3">
        <w:rPr>
          <w:rFonts w:ascii="Verdana" w:eastAsia="Times New Roman" w:hAnsi="Verdana" w:cs="Arial"/>
          <w:sz w:val="20"/>
          <w:szCs w:val="20"/>
          <w:lang w:val="es-CO" w:eastAsia="es-CO"/>
        </w:rPr>
        <w:t>la</w:t>
      </w:r>
      <w:r w:rsidRPr="00F76AE3">
        <w:rPr>
          <w:rFonts w:ascii="Verdana" w:eastAsia="Times New Roman" w:hAnsi="Verdana" w:cs="Arial"/>
          <w:sz w:val="20"/>
          <w:szCs w:val="20"/>
          <w:lang w:val="es-CO" w:eastAsia="es-CO"/>
        </w:rPr>
        <w:t xml:space="preserve"> cual deberá ser nombrado en periodo de prueba. </w:t>
      </w:r>
    </w:p>
    <w:p w14:paraId="7CDEFBFC" w14:textId="77777777" w:rsidR="00691F74" w:rsidRPr="00F76AE3" w:rsidRDefault="00691F74">
      <w:pPr>
        <w:spacing w:after="0" w:line="240" w:lineRule="auto"/>
        <w:jc w:val="both"/>
        <w:rPr>
          <w:rFonts w:ascii="Verdana" w:eastAsia="Times New Roman" w:hAnsi="Verdana" w:cs="Arial"/>
          <w:sz w:val="20"/>
          <w:szCs w:val="20"/>
          <w:lang w:val="es-CO" w:eastAsia="es-CO"/>
        </w:rPr>
      </w:pPr>
    </w:p>
    <w:p w14:paraId="1175F8F9" w14:textId="573063EB" w:rsidR="00691F74" w:rsidRPr="00F76AE3" w:rsidRDefault="00691F74" w:rsidP="00AE041F">
      <w:pPr>
        <w:pStyle w:val="Prrafodelista"/>
        <w:numPr>
          <w:ilvl w:val="0"/>
          <w:numId w:val="6"/>
        </w:numPr>
        <w:spacing w:after="0" w:line="240" w:lineRule="auto"/>
        <w:jc w:val="both"/>
        <w:rPr>
          <w:rFonts w:ascii="Verdana" w:eastAsia="Times New Roman" w:hAnsi="Verdana" w:cs="Arial"/>
          <w:sz w:val="20"/>
          <w:szCs w:val="20"/>
          <w:lang w:val="es-CO" w:eastAsia="es-CO"/>
        </w:rPr>
      </w:pPr>
      <w:r w:rsidRPr="00F76AE3">
        <w:rPr>
          <w:rFonts w:ascii="Verdana" w:eastAsia="Times New Roman" w:hAnsi="Verdana" w:cs="Arial"/>
          <w:sz w:val="20"/>
          <w:szCs w:val="20"/>
          <w:lang w:val="es-CO" w:eastAsia="es-CO"/>
        </w:rPr>
        <w:t xml:space="preserve">Una vez surtido el trámite correspondiente al sorteo, se </w:t>
      </w:r>
      <w:r w:rsidRPr="00F76AE3">
        <w:rPr>
          <w:rFonts w:ascii="Verdana" w:hAnsi="Verdana" w:cs="Arial"/>
          <w:sz w:val="20"/>
          <w:szCs w:val="20"/>
        </w:rPr>
        <w:t>levantará</w:t>
      </w:r>
      <w:r w:rsidRPr="00F76AE3">
        <w:rPr>
          <w:rFonts w:ascii="Verdana" w:eastAsia="Times New Roman" w:hAnsi="Verdana" w:cs="Arial"/>
          <w:sz w:val="20"/>
          <w:szCs w:val="20"/>
          <w:lang w:val="es-CO" w:eastAsia="es-CO"/>
        </w:rPr>
        <w:t xml:space="preserve"> un acta en donde conste</w:t>
      </w:r>
      <w:r w:rsidR="00526389" w:rsidRPr="00F76AE3">
        <w:rPr>
          <w:rFonts w:ascii="Verdana" w:eastAsia="Times New Roman" w:hAnsi="Verdana" w:cs="Arial"/>
          <w:sz w:val="20"/>
          <w:szCs w:val="20"/>
          <w:lang w:val="es-CO" w:eastAsia="es-CO"/>
        </w:rPr>
        <w:t>n</w:t>
      </w:r>
      <w:r w:rsidRPr="00F76AE3">
        <w:rPr>
          <w:rFonts w:ascii="Verdana" w:eastAsia="Times New Roman" w:hAnsi="Verdana" w:cs="Arial"/>
          <w:sz w:val="20"/>
          <w:szCs w:val="20"/>
          <w:lang w:val="es-CO" w:eastAsia="es-CO"/>
        </w:rPr>
        <w:t xml:space="preserve"> las acciones adelantadas y las ubicaciones asignadas. </w:t>
      </w:r>
    </w:p>
    <w:p w14:paraId="7709C026" w14:textId="77777777" w:rsidR="00DB2BD8" w:rsidRPr="00F76AE3" w:rsidRDefault="00DB2BD8" w:rsidP="00DB2BD8">
      <w:pPr>
        <w:spacing w:after="0" w:line="240" w:lineRule="auto"/>
        <w:ind w:left="360"/>
        <w:jc w:val="both"/>
        <w:rPr>
          <w:rFonts w:ascii="Verdana" w:eastAsia="Times New Roman" w:hAnsi="Verdana" w:cs="Arial"/>
          <w:sz w:val="20"/>
          <w:szCs w:val="20"/>
          <w:lang w:val="es-CO" w:eastAsia="es-CO"/>
        </w:rPr>
      </w:pPr>
    </w:p>
    <w:p w14:paraId="43E87034" w14:textId="77777777" w:rsidR="00220405" w:rsidRPr="00F76AE3" w:rsidRDefault="00220405">
      <w:pPr>
        <w:spacing w:after="0" w:line="240" w:lineRule="auto"/>
        <w:jc w:val="both"/>
        <w:rPr>
          <w:rFonts w:ascii="Verdana" w:eastAsia="Times New Roman" w:hAnsi="Verdana" w:cs="Arial"/>
          <w:b/>
          <w:bCs/>
          <w:lang w:val="es-CO" w:eastAsia="es-CO"/>
        </w:rPr>
      </w:pPr>
      <w:bookmarkStart w:id="1" w:name="23"/>
    </w:p>
    <w:p w14:paraId="5FC4E4BD" w14:textId="1900C6B8" w:rsidR="00DB2BD8" w:rsidRPr="00F76AE3" w:rsidRDefault="00220405">
      <w:pPr>
        <w:spacing w:after="0" w:line="240" w:lineRule="auto"/>
        <w:jc w:val="both"/>
        <w:rPr>
          <w:rFonts w:ascii="Verdana" w:eastAsia="Times New Roman" w:hAnsi="Verdana" w:cs="Arial"/>
          <w:lang w:val="es-CO" w:eastAsia="es-CO"/>
        </w:rPr>
      </w:pPr>
      <w:r w:rsidRPr="00F76AE3">
        <w:rPr>
          <w:rFonts w:ascii="Verdana" w:eastAsia="Times New Roman" w:hAnsi="Verdana" w:cs="Arial"/>
          <w:b/>
          <w:bCs/>
          <w:lang w:val="es-CO" w:eastAsia="es-CO"/>
        </w:rPr>
        <w:t>ARTÍCULO QUINTO.</w:t>
      </w:r>
      <w:bookmarkEnd w:id="1"/>
      <w:r w:rsidRPr="00F76AE3">
        <w:rPr>
          <w:rFonts w:ascii="Verdana" w:eastAsia="Times New Roman" w:hAnsi="Verdana" w:cs="Arial"/>
          <w:b/>
          <w:bCs/>
          <w:lang w:val="es-CO" w:eastAsia="es-CO"/>
        </w:rPr>
        <w:t xml:space="preserve"> </w:t>
      </w:r>
      <w:r w:rsidR="00C011F9" w:rsidRPr="00F76AE3">
        <w:rPr>
          <w:rFonts w:ascii="Verdana" w:eastAsia="Times New Roman" w:hAnsi="Verdana" w:cs="Arial"/>
          <w:b/>
          <w:bCs/>
          <w:lang w:val="es-CO" w:eastAsia="es-CO"/>
        </w:rPr>
        <w:t xml:space="preserve">Publicación. </w:t>
      </w:r>
      <w:r w:rsidR="00C011F9" w:rsidRPr="00F76AE3">
        <w:rPr>
          <w:rFonts w:ascii="Verdana" w:eastAsia="Times New Roman" w:hAnsi="Verdana" w:cs="Arial"/>
          <w:lang w:val="es-CO" w:eastAsia="es-CO"/>
        </w:rPr>
        <w:t>Ordenar la publicación de la presente resolución en la p</w:t>
      </w:r>
      <w:r w:rsidR="008832DC" w:rsidRPr="00F76AE3">
        <w:rPr>
          <w:rFonts w:ascii="Verdana" w:eastAsia="Times New Roman" w:hAnsi="Verdana" w:cs="Arial"/>
          <w:lang w:val="es-CO" w:eastAsia="es-CO"/>
        </w:rPr>
        <w:t>á</w:t>
      </w:r>
      <w:r w:rsidR="00C011F9" w:rsidRPr="00F76AE3">
        <w:rPr>
          <w:rFonts w:ascii="Verdana" w:eastAsia="Times New Roman" w:hAnsi="Verdana" w:cs="Arial"/>
          <w:lang w:val="es-CO" w:eastAsia="es-CO"/>
        </w:rPr>
        <w:t xml:space="preserve">gina web del ICBF. </w:t>
      </w:r>
    </w:p>
    <w:p w14:paraId="4342553C" w14:textId="77777777" w:rsidR="00DB2BD8" w:rsidRPr="00F76AE3" w:rsidRDefault="00DB2BD8">
      <w:pPr>
        <w:spacing w:after="0" w:line="240" w:lineRule="auto"/>
        <w:jc w:val="both"/>
        <w:rPr>
          <w:rFonts w:ascii="Verdana" w:eastAsia="Times New Roman" w:hAnsi="Verdana" w:cs="Arial"/>
          <w:lang w:val="es-CO" w:eastAsia="es-CO"/>
        </w:rPr>
      </w:pPr>
    </w:p>
    <w:p w14:paraId="6D14A010" w14:textId="49C0CC94" w:rsidR="00220405" w:rsidRPr="00F76AE3" w:rsidRDefault="00DB2BD8">
      <w:pPr>
        <w:spacing w:after="0" w:line="240" w:lineRule="auto"/>
        <w:jc w:val="both"/>
        <w:rPr>
          <w:rFonts w:ascii="Verdana" w:eastAsia="Times New Roman" w:hAnsi="Verdana" w:cs="Arial"/>
          <w:lang w:val="es-CO" w:eastAsia="es-CO"/>
        </w:rPr>
      </w:pPr>
      <w:r w:rsidRPr="00F76AE3">
        <w:rPr>
          <w:rFonts w:ascii="Verdana" w:eastAsia="Times New Roman" w:hAnsi="Verdana" w:cs="Arial"/>
          <w:b/>
          <w:bCs/>
          <w:lang w:val="es-CO" w:eastAsia="es-CO"/>
        </w:rPr>
        <w:t xml:space="preserve">ARTICULO SEXTO </w:t>
      </w:r>
      <w:r w:rsidR="00220405" w:rsidRPr="00F76AE3">
        <w:rPr>
          <w:rFonts w:ascii="Verdana" w:eastAsia="Times New Roman" w:hAnsi="Verdana" w:cs="Arial"/>
          <w:b/>
          <w:bCs/>
          <w:lang w:val="es-CO" w:eastAsia="es-CO"/>
        </w:rPr>
        <w:t>V</w:t>
      </w:r>
      <w:r w:rsidR="002303D9" w:rsidRPr="00F76AE3">
        <w:rPr>
          <w:rFonts w:ascii="Verdana" w:eastAsia="Times New Roman" w:hAnsi="Verdana" w:cs="Arial"/>
          <w:b/>
          <w:bCs/>
          <w:lang w:val="es-CO" w:eastAsia="es-CO"/>
        </w:rPr>
        <w:t>igencia</w:t>
      </w:r>
      <w:r w:rsidR="00220405" w:rsidRPr="00F76AE3">
        <w:rPr>
          <w:rFonts w:ascii="Verdana" w:eastAsia="Times New Roman" w:hAnsi="Verdana" w:cs="Arial"/>
          <w:b/>
          <w:bCs/>
          <w:lang w:val="es-CO" w:eastAsia="es-CO"/>
        </w:rPr>
        <w:t>. </w:t>
      </w:r>
      <w:r w:rsidR="00220405" w:rsidRPr="00F76AE3">
        <w:rPr>
          <w:rFonts w:ascii="Verdana" w:eastAsia="Times New Roman" w:hAnsi="Verdana" w:cs="Arial"/>
          <w:lang w:val="es-CO" w:eastAsia="es-CO"/>
        </w:rPr>
        <w:t xml:space="preserve"> La presente </w:t>
      </w:r>
      <w:r w:rsidR="007978C8" w:rsidRPr="00F76AE3">
        <w:rPr>
          <w:rFonts w:ascii="Verdana" w:eastAsia="Times New Roman" w:hAnsi="Verdana" w:cs="Arial"/>
          <w:lang w:val="es-CO" w:eastAsia="es-CO"/>
        </w:rPr>
        <w:t>R</w:t>
      </w:r>
      <w:r w:rsidR="00220405" w:rsidRPr="00F76AE3">
        <w:rPr>
          <w:rFonts w:ascii="Verdana" w:eastAsia="Times New Roman" w:hAnsi="Verdana" w:cs="Arial"/>
          <w:lang w:val="es-CO" w:eastAsia="es-CO"/>
        </w:rPr>
        <w:t>esolución rige a partir de su expedición</w:t>
      </w:r>
      <w:r w:rsidR="002303D9" w:rsidRPr="00F76AE3">
        <w:rPr>
          <w:rFonts w:ascii="Verdana" w:eastAsia="Times New Roman" w:hAnsi="Verdana" w:cs="Arial"/>
          <w:lang w:val="es-CO" w:eastAsia="es-CO"/>
        </w:rPr>
        <w:t>.</w:t>
      </w:r>
      <w:r w:rsidR="00220405" w:rsidRPr="00F76AE3">
        <w:rPr>
          <w:rFonts w:ascii="Verdana" w:eastAsia="Times New Roman" w:hAnsi="Verdana" w:cs="Arial"/>
          <w:lang w:val="es-CO" w:eastAsia="es-CO"/>
        </w:rPr>
        <w:t xml:space="preserve"> </w:t>
      </w:r>
    </w:p>
    <w:p w14:paraId="7BC3C251" w14:textId="77777777" w:rsidR="00E04D7F" w:rsidRPr="00F76AE3" w:rsidRDefault="00E04D7F">
      <w:pPr>
        <w:spacing w:after="0" w:line="240" w:lineRule="auto"/>
        <w:jc w:val="both"/>
        <w:rPr>
          <w:rFonts w:ascii="Verdana" w:eastAsia="Times New Roman" w:hAnsi="Verdana" w:cs="Arial"/>
          <w:lang w:val="es-CO" w:eastAsia="es-CO"/>
        </w:rPr>
      </w:pPr>
    </w:p>
    <w:p w14:paraId="1FB8C573" w14:textId="77777777" w:rsidR="00E12501" w:rsidRPr="00F76AE3" w:rsidRDefault="00E12501">
      <w:pPr>
        <w:spacing w:after="0" w:line="240" w:lineRule="auto"/>
        <w:jc w:val="center"/>
        <w:rPr>
          <w:rFonts w:ascii="Verdana" w:eastAsia="Times New Roman" w:hAnsi="Verdana" w:cs="Arial"/>
          <w:b/>
          <w:bCs/>
          <w:lang w:val="es-CO" w:eastAsia="es-CO"/>
        </w:rPr>
      </w:pPr>
    </w:p>
    <w:p w14:paraId="70EC5469" w14:textId="0E7BA2B9" w:rsidR="00453B2A" w:rsidRDefault="00453B2A" w:rsidP="00F76AE3">
      <w:pPr>
        <w:spacing w:after="0" w:line="240" w:lineRule="auto"/>
        <w:jc w:val="center"/>
        <w:rPr>
          <w:rFonts w:ascii="Verdana" w:eastAsia="Times New Roman" w:hAnsi="Verdana" w:cs="Arial"/>
          <w:b/>
          <w:bCs/>
          <w:lang w:val="es-CO" w:eastAsia="es-CO"/>
        </w:rPr>
      </w:pPr>
      <w:r w:rsidRPr="00F76AE3">
        <w:rPr>
          <w:rFonts w:ascii="Verdana" w:eastAsia="Times New Roman" w:hAnsi="Verdana" w:cs="Arial"/>
          <w:b/>
          <w:bCs/>
          <w:lang w:val="es-CO" w:eastAsia="es-CO"/>
        </w:rPr>
        <w:t>COMUN</w:t>
      </w:r>
      <w:r w:rsidR="00220405" w:rsidRPr="00F76AE3">
        <w:rPr>
          <w:rFonts w:ascii="Verdana" w:eastAsia="Times New Roman" w:hAnsi="Verdana" w:cs="Arial"/>
          <w:b/>
          <w:bCs/>
          <w:lang w:val="es-CO" w:eastAsia="es-CO"/>
        </w:rPr>
        <w:t>Í</w:t>
      </w:r>
      <w:r w:rsidRPr="00F76AE3">
        <w:rPr>
          <w:rFonts w:ascii="Verdana" w:eastAsia="Times New Roman" w:hAnsi="Verdana" w:cs="Arial"/>
          <w:b/>
          <w:bCs/>
          <w:lang w:val="es-CO" w:eastAsia="es-CO"/>
        </w:rPr>
        <w:t>QUESE Y C</w:t>
      </w:r>
      <w:r w:rsidR="00220405" w:rsidRPr="00F76AE3">
        <w:rPr>
          <w:rFonts w:ascii="Verdana" w:eastAsia="Times New Roman" w:hAnsi="Verdana" w:cs="Arial"/>
          <w:b/>
          <w:bCs/>
          <w:lang w:val="es-CO" w:eastAsia="es-CO"/>
        </w:rPr>
        <w:t>Ú</w:t>
      </w:r>
      <w:r w:rsidRPr="00F76AE3">
        <w:rPr>
          <w:rFonts w:ascii="Verdana" w:eastAsia="Times New Roman" w:hAnsi="Verdana" w:cs="Arial"/>
          <w:b/>
          <w:bCs/>
          <w:lang w:val="es-CO" w:eastAsia="es-CO"/>
        </w:rPr>
        <w:t>MPLASE</w:t>
      </w:r>
    </w:p>
    <w:p w14:paraId="1483C459" w14:textId="77777777" w:rsidR="00F76AE3" w:rsidRPr="00F76AE3" w:rsidRDefault="00F76AE3" w:rsidP="00F76AE3">
      <w:pPr>
        <w:spacing w:after="0" w:line="240" w:lineRule="auto"/>
        <w:jc w:val="center"/>
        <w:rPr>
          <w:rFonts w:ascii="Verdana" w:eastAsia="Times New Roman" w:hAnsi="Verdana" w:cs="Arial"/>
          <w:b/>
          <w:bCs/>
          <w:lang w:val="es-CO" w:eastAsia="es-CO"/>
        </w:rPr>
      </w:pPr>
    </w:p>
    <w:p w14:paraId="2292F45B" w14:textId="5230E74E" w:rsidR="00E97675" w:rsidRPr="00F76AE3" w:rsidRDefault="00F76AE3" w:rsidP="00F76AE3">
      <w:pPr>
        <w:pStyle w:val="Prrafodelista"/>
        <w:spacing w:after="0" w:line="240" w:lineRule="auto"/>
        <w:ind w:left="0"/>
        <w:jc w:val="center"/>
        <w:rPr>
          <w:rFonts w:ascii="Verdana" w:eastAsia="Times New Roman" w:hAnsi="Verdana" w:cs="Arial"/>
          <w:lang w:val="es-CO" w:eastAsia="es-CO"/>
        </w:rPr>
      </w:pPr>
      <w:r>
        <w:rPr>
          <w:rFonts w:ascii="Verdana" w:eastAsia="Times New Roman" w:hAnsi="Verdana" w:cs="Arial"/>
          <w:lang w:val="es-CO" w:eastAsia="es-CO"/>
        </w:rPr>
        <w:t>3 de marzo de 2023</w:t>
      </w:r>
    </w:p>
    <w:p w14:paraId="497CA224" w14:textId="77777777" w:rsidR="00E12501" w:rsidRPr="00F76AE3" w:rsidRDefault="00E12501">
      <w:pPr>
        <w:pStyle w:val="Prrafodelista"/>
        <w:spacing w:after="0" w:line="240" w:lineRule="auto"/>
        <w:rPr>
          <w:rFonts w:ascii="Verdana" w:eastAsia="Times New Roman" w:hAnsi="Verdana" w:cs="Arial"/>
          <w:lang w:val="es-CO" w:eastAsia="es-CO"/>
        </w:rPr>
      </w:pPr>
    </w:p>
    <w:p w14:paraId="36C444DF" w14:textId="11D75E32" w:rsidR="00E97675" w:rsidRPr="00F76AE3" w:rsidRDefault="00E97675">
      <w:pPr>
        <w:spacing w:after="0" w:line="240" w:lineRule="auto"/>
        <w:jc w:val="center"/>
        <w:rPr>
          <w:rFonts w:ascii="Verdana" w:eastAsia="Times New Roman" w:hAnsi="Verdana" w:cs="Arial"/>
          <w:b/>
          <w:bCs/>
          <w:lang w:val="es-CO" w:eastAsia="es-CO"/>
        </w:rPr>
      </w:pPr>
    </w:p>
    <w:p w14:paraId="0E455180" w14:textId="77777777" w:rsidR="00220405" w:rsidRPr="00F76AE3" w:rsidRDefault="00220405">
      <w:pPr>
        <w:spacing w:after="0" w:line="240" w:lineRule="auto"/>
        <w:jc w:val="center"/>
        <w:rPr>
          <w:rFonts w:ascii="Verdana" w:eastAsia="Times New Roman" w:hAnsi="Verdana" w:cs="Arial"/>
          <w:b/>
          <w:bCs/>
          <w:lang w:val="es-CO" w:eastAsia="es-CO"/>
        </w:rPr>
      </w:pPr>
    </w:p>
    <w:p w14:paraId="21825488" w14:textId="691787E0" w:rsidR="005F3436" w:rsidRDefault="00453B2A">
      <w:pPr>
        <w:spacing w:after="0" w:line="240" w:lineRule="auto"/>
        <w:jc w:val="center"/>
        <w:rPr>
          <w:rFonts w:ascii="Verdana" w:eastAsia="Times New Roman" w:hAnsi="Verdana" w:cs="Arial"/>
          <w:b/>
          <w:bCs/>
          <w:lang w:val="es-CO" w:eastAsia="es-CO"/>
        </w:rPr>
      </w:pPr>
      <w:r w:rsidRPr="00F76AE3">
        <w:rPr>
          <w:rFonts w:ascii="Verdana" w:eastAsia="Times New Roman" w:hAnsi="Verdana" w:cs="Arial"/>
          <w:b/>
          <w:bCs/>
          <w:lang w:val="es-CO" w:eastAsia="es-CO"/>
        </w:rPr>
        <w:t>ASTRID ELIANA CACERES CARDENAS</w:t>
      </w:r>
    </w:p>
    <w:p w14:paraId="5D89AFA0" w14:textId="77777777" w:rsidR="00F76AE3" w:rsidRPr="00F76AE3" w:rsidRDefault="00F76AE3">
      <w:pPr>
        <w:spacing w:after="0" w:line="240" w:lineRule="auto"/>
        <w:jc w:val="center"/>
        <w:rPr>
          <w:rFonts w:ascii="Verdana" w:eastAsia="Times New Roman" w:hAnsi="Verdana" w:cs="Arial"/>
          <w:b/>
          <w:bCs/>
          <w:lang w:val="es-CO" w:eastAsia="es-CO"/>
        </w:rPr>
      </w:pPr>
    </w:p>
    <w:p w14:paraId="6687A544" w14:textId="02E98284" w:rsidR="00D233EC" w:rsidRPr="00F76AE3" w:rsidRDefault="006A117A">
      <w:pPr>
        <w:spacing w:after="0" w:line="240" w:lineRule="auto"/>
        <w:jc w:val="center"/>
        <w:rPr>
          <w:rFonts w:ascii="Verdana" w:eastAsia="Times New Roman" w:hAnsi="Verdana" w:cs="Arial"/>
          <w:lang w:val="es-CO" w:eastAsia="es-CO"/>
        </w:rPr>
      </w:pPr>
      <w:r w:rsidRPr="00F76AE3">
        <w:rPr>
          <w:rFonts w:ascii="Verdana" w:eastAsia="Times New Roman" w:hAnsi="Verdana" w:cs="Arial"/>
          <w:lang w:val="es-CO" w:eastAsia="es-CO"/>
        </w:rPr>
        <w:t>Subd</w:t>
      </w:r>
      <w:r w:rsidR="00453B2A" w:rsidRPr="00F76AE3">
        <w:rPr>
          <w:rFonts w:ascii="Verdana" w:eastAsia="Times New Roman" w:hAnsi="Verdana" w:cs="Arial"/>
          <w:lang w:val="es-CO" w:eastAsia="es-CO"/>
        </w:rPr>
        <w:t>irectora General</w:t>
      </w:r>
      <w:r w:rsidR="001C2D6E" w:rsidRPr="00F76AE3">
        <w:rPr>
          <w:rFonts w:ascii="Verdana" w:eastAsia="Times New Roman" w:hAnsi="Verdana" w:cs="Arial"/>
          <w:lang w:val="es-CO" w:eastAsia="es-CO"/>
        </w:rPr>
        <w:t xml:space="preserve"> E</w:t>
      </w:r>
      <w:r w:rsidRPr="00F76AE3">
        <w:rPr>
          <w:rFonts w:ascii="Verdana" w:eastAsia="Times New Roman" w:hAnsi="Verdana" w:cs="Arial"/>
          <w:lang w:val="es-CO" w:eastAsia="es-CO"/>
        </w:rPr>
        <w:t>ncargada de las funciones de Dirección General</w:t>
      </w:r>
    </w:p>
    <w:p w14:paraId="27400CD0" w14:textId="77777777" w:rsidR="00485633" w:rsidRPr="00901C94" w:rsidRDefault="00485633" w:rsidP="00453B2A">
      <w:pPr>
        <w:spacing w:after="0" w:line="240" w:lineRule="auto"/>
        <w:jc w:val="center"/>
        <w:rPr>
          <w:rFonts w:ascii="Arial" w:eastAsia="Times New Roman" w:hAnsi="Arial" w:cs="Arial"/>
          <w:lang w:val="es-CO" w:eastAsia="es-CO"/>
        </w:rPr>
      </w:pPr>
    </w:p>
    <w:p w14:paraId="20E0178E" w14:textId="77777777" w:rsidR="00D233EC" w:rsidRPr="00901C94" w:rsidRDefault="00D233EC" w:rsidP="002A6471">
      <w:pPr>
        <w:spacing w:after="0" w:line="240" w:lineRule="auto"/>
        <w:jc w:val="both"/>
        <w:rPr>
          <w:rFonts w:ascii="Arial" w:eastAsia="Times New Roman" w:hAnsi="Arial" w:cs="Arial"/>
          <w:lang w:val="es-CO" w:eastAsia="es-CO"/>
        </w:rPr>
      </w:pPr>
    </w:p>
    <w:p w14:paraId="4D642920" w14:textId="77777777" w:rsidR="00A40850" w:rsidRPr="00AE041F" w:rsidRDefault="00A40850">
      <w:pPr>
        <w:spacing w:after="0" w:line="240" w:lineRule="auto"/>
        <w:rPr>
          <w:rFonts w:ascii="Arial" w:hAnsi="Arial" w:cs="Arial"/>
        </w:rPr>
      </w:pPr>
    </w:p>
    <w:sectPr w:rsidR="00A40850" w:rsidRPr="00AE041F" w:rsidSect="00A965A4">
      <w:headerReference w:type="even" r:id="rId8"/>
      <w:headerReference w:type="default" r:id="rId9"/>
      <w:footerReference w:type="default" r:id="rId10"/>
      <w:headerReference w:type="first" r:id="rId11"/>
      <w:pgSz w:w="12240" w:h="15840" w:code="1"/>
      <w:pgMar w:top="567" w:right="1134" w:bottom="1701" w:left="1701" w:header="96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DE367" w14:textId="77777777" w:rsidR="00BF757E" w:rsidRDefault="00BF757E" w:rsidP="00B92FB1">
      <w:pPr>
        <w:spacing w:after="0" w:line="240" w:lineRule="auto"/>
      </w:pPr>
      <w:r>
        <w:separator/>
      </w:r>
    </w:p>
  </w:endnote>
  <w:endnote w:type="continuationSeparator" w:id="0">
    <w:p w14:paraId="5851C05D" w14:textId="77777777" w:rsidR="00BF757E" w:rsidRDefault="00BF757E"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E7CB" w14:textId="39C64D86" w:rsidR="00B92FB1" w:rsidRDefault="00B92FB1" w:rsidP="00B92FB1">
    <w:pPr>
      <w:spacing w:after="0" w:line="240" w:lineRule="auto"/>
    </w:pPr>
    <w:r>
      <w:t xml:space="preserve">                                                </w:t>
    </w:r>
  </w:p>
  <w:p w14:paraId="11BC1ED5" w14:textId="77777777" w:rsidR="00B92FB1" w:rsidRDefault="00B92F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C8A0" w14:textId="77777777" w:rsidR="00BF757E" w:rsidRDefault="00BF757E" w:rsidP="00B92FB1">
      <w:pPr>
        <w:spacing w:after="0" w:line="240" w:lineRule="auto"/>
      </w:pPr>
      <w:r>
        <w:separator/>
      </w:r>
    </w:p>
  </w:footnote>
  <w:footnote w:type="continuationSeparator" w:id="0">
    <w:p w14:paraId="5412AAAF" w14:textId="77777777" w:rsidR="00BF757E" w:rsidRDefault="00BF757E"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1150" w14:textId="77777777" w:rsidR="0002531E" w:rsidRDefault="00000000">
    <w:pPr>
      <w:pStyle w:val="Encabezado"/>
    </w:pPr>
    <w:r>
      <w:rPr>
        <w:noProof/>
      </w:rPr>
      <w:pict w14:anchorId="118B2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211360" o:spid="_x0000_s1027" type="#_x0000_t136" alt="" style="position:absolute;margin-left:0;margin-top:0;width:464.1pt;height:198.9pt;rotation:315;z-index:-251650560;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Calibri&quot;;font-size:1pt" string="PUBLICA"/>
          <w10:wrap anchorx="margin" anchory="margin"/>
        </v:shape>
      </w:pict>
    </w:r>
    <w:r w:rsidR="009C1996">
      <w:rPr>
        <w:noProof/>
        <w:lang w:val="es-CO" w:eastAsia="es-CO"/>
      </w:rPr>
      <mc:AlternateContent>
        <mc:Choice Requires="wps">
          <w:drawing>
            <wp:anchor distT="0" distB="0" distL="114300" distR="114300" simplePos="0" relativeHeight="251659776" behindDoc="1" locked="0" layoutInCell="0" allowOverlap="1" wp14:anchorId="2265C24A" wp14:editId="34DB5CF0">
              <wp:simplePos x="0" y="0"/>
              <wp:positionH relativeFrom="margin">
                <wp:align>center</wp:align>
              </wp:positionH>
              <wp:positionV relativeFrom="margin">
                <wp:align>center</wp:align>
              </wp:positionV>
              <wp:extent cx="5894070" cy="2526030"/>
              <wp:effectExtent l="0" t="1247775" r="0" b="113157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5D9D20" w14:textId="77777777" w:rsidR="009C1996" w:rsidRDefault="009C1996" w:rsidP="009C1996">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PÚBLICA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265C24A" id="_x0000_t202" coordsize="21600,21600" o:spt="202" path="m,l,21600r21600,l21600,xe">
              <v:stroke joinstyle="miter"/>
              <v:path gradientshapeok="t" o:connecttype="rect"/>
            </v:shapetype>
            <v:shape id="Cuadro de texto 6" o:spid="_x0000_s1026" type="#_x0000_t202" style="position:absolute;margin-left:0;margin-top:0;width:464.1pt;height:198.9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Wo9AEAAMUDAAAOAAAAZHJzL2Uyb0RvYy54bWysU02P0zAQvSPxHyzfadJCl27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" o:allowincell="f" filled="f" stroked="f">
              <v:stroke joinstyle="round"/>
              <o:lock v:ext="edit" shapetype="t"/>
              <v:textbox style="mso-fit-shape-to-text:t">
                <w:txbxContent>
                  <w:p w14:paraId="0B5D9D20" w14:textId="77777777" w:rsidR="009C1996" w:rsidRDefault="009C1996" w:rsidP="009C1996">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PÚBLICA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CAB9" w14:textId="77777777" w:rsidR="00F76AE3" w:rsidRPr="009822BC" w:rsidRDefault="00F76AE3">
    <w:pPr>
      <w:spacing w:after="0" w:line="240" w:lineRule="auto"/>
      <w:jc w:val="center"/>
      <w:rPr>
        <w:rFonts w:ascii="Arial" w:hAnsi="Arial" w:cs="Arial"/>
        <w:i/>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688F" w14:textId="77777777" w:rsidR="0002531E" w:rsidRDefault="00000000">
    <w:pPr>
      <w:pStyle w:val="Encabezado"/>
    </w:pPr>
    <w:r>
      <w:rPr>
        <w:noProof/>
      </w:rPr>
      <w:pict w14:anchorId="32DE58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211359" o:spid="_x0000_s1025" type="#_x0000_t136" alt="" style="position:absolute;margin-left:0;margin-top:0;width:464.1pt;height:198.9pt;rotation:315;z-index:-251652608;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Calibri&quot;;font-size:1pt" string="PU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2207"/>
    <w:multiLevelType w:val="hybridMultilevel"/>
    <w:tmpl w:val="8D905098"/>
    <w:lvl w:ilvl="0" w:tplc="0478E4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679618D"/>
    <w:multiLevelType w:val="hybridMultilevel"/>
    <w:tmpl w:val="CCCC5B2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B3B41CD"/>
    <w:multiLevelType w:val="hybridMultilevel"/>
    <w:tmpl w:val="4F9EDCA4"/>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3" w15:restartNumberingAfterBreak="0">
    <w:nsid w:val="2C3D62AE"/>
    <w:multiLevelType w:val="hybridMultilevel"/>
    <w:tmpl w:val="425AE96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1D937E2"/>
    <w:multiLevelType w:val="hybridMultilevel"/>
    <w:tmpl w:val="9A9615EC"/>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ECB35B4"/>
    <w:multiLevelType w:val="hybridMultilevel"/>
    <w:tmpl w:val="E5A472D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6877D25"/>
    <w:multiLevelType w:val="hybridMultilevel"/>
    <w:tmpl w:val="13D08218"/>
    <w:lvl w:ilvl="0" w:tplc="058628A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70349333">
    <w:abstractNumId w:val="2"/>
  </w:num>
  <w:num w:numId="2" w16cid:durableId="1853104097">
    <w:abstractNumId w:val="1"/>
  </w:num>
  <w:num w:numId="3" w16cid:durableId="726102046">
    <w:abstractNumId w:val="3"/>
  </w:num>
  <w:num w:numId="4" w16cid:durableId="187908965">
    <w:abstractNumId w:val="6"/>
  </w:num>
  <w:num w:numId="5" w16cid:durableId="1647854741">
    <w:abstractNumId w:val="5"/>
  </w:num>
  <w:num w:numId="6" w16cid:durableId="210773462">
    <w:abstractNumId w:val="0"/>
  </w:num>
  <w:num w:numId="7" w16cid:durableId="12663768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0066"/>
    <w:rsid w:val="00001D68"/>
    <w:rsid w:val="0000363B"/>
    <w:rsid w:val="000043D6"/>
    <w:rsid w:val="0000586E"/>
    <w:rsid w:val="00006462"/>
    <w:rsid w:val="00007B42"/>
    <w:rsid w:val="00013B21"/>
    <w:rsid w:val="00017E09"/>
    <w:rsid w:val="00017E9E"/>
    <w:rsid w:val="00020406"/>
    <w:rsid w:val="0002071B"/>
    <w:rsid w:val="00022107"/>
    <w:rsid w:val="0002531E"/>
    <w:rsid w:val="000258F3"/>
    <w:rsid w:val="00027528"/>
    <w:rsid w:val="00032154"/>
    <w:rsid w:val="00032DE4"/>
    <w:rsid w:val="0003682A"/>
    <w:rsid w:val="00036CED"/>
    <w:rsid w:val="00037690"/>
    <w:rsid w:val="000377E3"/>
    <w:rsid w:val="00037AE0"/>
    <w:rsid w:val="000403CE"/>
    <w:rsid w:val="00041590"/>
    <w:rsid w:val="00041D6F"/>
    <w:rsid w:val="000462A2"/>
    <w:rsid w:val="00047C64"/>
    <w:rsid w:val="00047CED"/>
    <w:rsid w:val="00051F04"/>
    <w:rsid w:val="000523A0"/>
    <w:rsid w:val="00052D44"/>
    <w:rsid w:val="000551AC"/>
    <w:rsid w:val="00057E97"/>
    <w:rsid w:val="00060BCF"/>
    <w:rsid w:val="000610DF"/>
    <w:rsid w:val="000613CD"/>
    <w:rsid w:val="00062F77"/>
    <w:rsid w:val="00066593"/>
    <w:rsid w:val="00066803"/>
    <w:rsid w:val="0007281F"/>
    <w:rsid w:val="00074A8F"/>
    <w:rsid w:val="000808E4"/>
    <w:rsid w:val="00082008"/>
    <w:rsid w:val="0008268B"/>
    <w:rsid w:val="00085408"/>
    <w:rsid w:val="00085790"/>
    <w:rsid w:val="00085BE8"/>
    <w:rsid w:val="000870E8"/>
    <w:rsid w:val="00090E75"/>
    <w:rsid w:val="00091ACF"/>
    <w:rsid w:val="00092CB5"/>
    <w:rsid w:val="00093C59"/>
    <w:rsid w:val="00097D73"/>
    <w:rsid w:val="000A1E32"/>
    <w:rsid w:val="000A2E87"/>
    <w:rsid w:val="000A3515"/>
    <w:rsid w:val="000A568D"/>
    <w:rsid w:val="000A579F"/>
    <w:rsid w:val="000A5C84"/>
    <w:rsid w:val="000B02CA"/>
    <w:rsid w:val="000B054E"/>
    <w:rsid w:val="000B0878"/>
    <w:rsid w:val="000B0F18"/>
    <w:rsid w:val="000B10BE"/>
    <w:rsid w:val="000B1495"/>
    <w:rsid w:val="000B24A8"/>
    <w:rsid w:val="000B6CEC"/>
    <w:rsid w:val="000B728E"/>
    <w:rsid w:val="000C1C88"/>
    <w:rsid w:val="000C3EA3"/>
    <w:rsid w:val="000C46CF"/>
    <w:rsid w:val="000C7788"/>
    <w:rsid w:val="000D1393"/>
    <w:rsid w:val="000D1488"/>
    <w:rsid w:val="000D4CD4"/>
    <w:rsid w:val="000D52DC"/>
    <w:rsid w:val="000D70FD"/>
    <w:rsid w:val="000E2074"/>
    <w:rsid w:val="000E4258"/>
    <w:rsid w:val="000E6045"/>
    <w:rsid w:val="000F0145"/>
    <w:rsid w:val="000F03B2"/>
    <w:rsid w:val="000F0ECE"/>
    <w:rsid w:val="000F3868"/>
    <w:rsid w:val="000F6196"/>
    <w:rsid w:val="000F6C43"/>
    <w:rsid w:val="000F7A85"/>
    <w:rsid w:val="00100F4E"/>
    <w:rsid w:val="001014CB"/>
    <w:rsid w:val="00101C1F"/>
    <w:rsid w:val="00106568"/>
    <w:rsid w:val="00107A63"/>
    <w:rsid w:val="001111EC"/>
    <w:rsid w:val="00115425"/>
    <w:rsid w:val="0011544F"/>
    <w:rsid w:val="001173F5"/>
    <w:rsid w:val="00117716"/>
    <w:rsid w:val="00117F91"/>
    <w:rsid w:val="00121726"/>
    <w:rsid w:val="001232C3"/>
    <w:rsid w:val="001249AA"/>
    <w:rsid w:val="00125044"/>
    <w:rsid w:val="0012568E"/>
    <w:rsid w:val="00125799"/>
    <w:rsid w:val="00126DD1"/>
    <w:rsid w:val="00127825"/>
    <w:rsid w:val="00127BBE"/>
    <w:rsid w:val="00133494"/>
    <w:rsid w:val="00134099"/>
    <w:rsid w:val="001347C8"/>
    <w:rsid w:val="00134BC7"/>
    <w:rsid w:val="0013688D"/>
    <w:rsid w:val="001374F9"/>
    <w:rsid w:val="001377D1"/>
    <w:rsid w:val="00137DA3"/>
    <w:rsid w:val="0014216E"/>
    <w:rsid w:val="00142790"/>
    <w:rsid w:val="0014387C"/>
    <w:rsid w:val="00144BB2"/>
    <w:rsid w:val="00146D67"/>
    <w:rsid w:val="001478A3"/>
    <w:rsid w:val="00151362"/>
    <w:rsid w:val="00153377"/>
    <w:rsid w:val="0015422E"/>
    <w:rsid w:val="00154A39"/>
    <w:rsid w:val="00156C5A"/>
    <w:rsid w:val="001579DA"/>
    <w:rsid w:val="00157DB3"/>
    <w:rsid w:val="00160E20"/>
    <w:rsid w:val="00162DC2"/>
    <w:rsid w:val="0016421D"/>
    <w:rsid w:val="001644BA"/>
    <w:rsid w:val="001670DF"/>
    <w:rsid w:val="001717CB"/>
    <w:rsid w:val="00174B8F"/>
    <w:rsid w:val="00176F39"/>
    <w:rsid w:val="00180CFC"/>
    <w:rsid w:val="0019186F"/>
    <w:rsid w:val="00197CB8"/>
    <w:rsid w:val="001A0550"/>
    <w:rsid w:val="001A19B9"/>
    <w:rsid w:val="001A3012"/>
    <w:rsid w:val="001A3F83"/>
    <w:rsid w:val="001A434A"/>
    <w:rsid w:val="001A5B83"/>
    <w:rsid w:val="001B0901"/>
    <w:rsid w:val="001B2DE6"/>
    <w:rsid w:val="001B386C"/>
    <w:rsid w:val="001B4970"/>
    <w:rsid w:val="001B4D0D"/>
    <w:rsid w:val="001B6750"/>
    <w:rsid w:val="001C139D"/>
    <w:rsid w:val="001C1923"/>
    <w:rsid w:val="001C242B"/>
    <w:rsid w:val="001C2D6E"/>
    <w:rsid w:val="001C4D01"/>
    <w:rsid w:val="001C74F1"/>
    <w:rsid w:val="001D1C7C"/>
    <w:rsid w:val="001D377B"/>
    <w:rsid w:val="001D6F58"/>
    <w:rsid w:val="001D7597"/>
    <w:rsid w:val="001E0135"/>
    <w:rsid w:val="001E245E"/>
    <w:rsid w:val="001E3E4B"/>
    <w:rsid w:val="001E3FE3"/>
    <w:rsid w:val="001E56AE"/>
    <w:rsid w:val="001E5FEF"/>
    <w:rsid w:val="001E7F05"/>
    <w:rsid w:val="001F057E"/>
    <w:rsid w:val="001F09D1"/>
    <w:rsid w:val="00201276"/>
    <w:rsid w:val="00203E38"/>
    <w:rsid w:val="002040CA"/>
    <w:rsid w:val="00207D06"/>
    <w:rsid w:val="002107C6"/>
    <w:rsid w:val="002129C4"/>
    <w:rsid w:val="00215999"/>
    <w:rsid w:val="00216818"/>
    <w:rsid w:val="00217B52"/>
    <w:rsid w:val="00220405"/>
    <w:rsid w:val="002208EA"/>
    <w:rsid w:val="00220C29"/>
    <w:rsid w:val="00220F03"/>
    <w:rsid w:val="00221598"/>
    <w:rsid w:val="0022464C"/>
    <w:rsid w:val="00227C4F"/>
    <w:rsid w:val="002303D9"/>
    <w:rsid w:val="00230557"/>
    <w:rsid w:val="00230AB5"/>
    <w:rsid w:val="002312A7"/>
    <w:rsid w:val="002330A0"/>
    <w:rsid w:val="0023411C"/>
    <w:rsid w:val="00236D33"/>
    <w:rsid w:val="00237C9C"/>
    <w:rsid w:val="00241AF1"/>
    <w:rsid w:val="00244796"/>
    <w:rsid w:val="00244DF1"/>
    <w:rsid w:val="00245ED0"/>
    <w:rsid w:val="00250FB3"/>
    <w:rsid w:val="00251177"/>
    <w:rsid w:val="00254413"/>
    <w:rsid w:val="002547A3"/>
    <w:rsid w:val="00255074"/>
    <w:rsid w:val="0025573F"/>
    <w:rsid w:val="00255C48"/>
    <w:rsid w:val="00255C69"/>
    <w:rsid w:val="00256A80"/>
    <w:rsid w:val="00265211"/>
    <w:rsid w:val="00266220"/>
    <w:rsid w:val="002662EC"/>
    <w:rsid w:val="00266CAB"/>
    <w:rsid w:val="00270477"/>
    <w:rsid w:val="00271FC6"/>
    <w:rsid w:val="00277F79"/>
    <w:rsid w:val="0028406B"/>
    <w:rsid w:val="002852BD"/>
    <w:rsid w:val="002857F6"/>
    <w:rsid w:val="00286EEF"/>
    <w:rsid w:val="0029137F"/>
    <w:rsid w:val="0029498D"/>
    <w:rsid w:val="00294D64"/>
    <w:rsid w:val="00294ED8"/>
    <w:rsid w:val="00295726"/>
    <w:rsid w:val="00295F25"/>
    <w:rsid w:val="00295F8A"/>
    <w:rsid w:val="00296157"/>
    <w:rsid w:val="002A0F27"/>
    <w:rsid w:val="002A19AD"/>
    <w:rsid w:val="002A1E75"/>
    <w:rsid w:val="002A4FD3"/>
    <w:rsid w:val="002A6471"/>
    <w:rsid w:val="002B1105"/>
    <w:rsid w:val="002B21A0"/>
    <w:rsid w:val="002C01EC"/>
    <w:rsid w:val="002C0ABC"/>
    <w:rsid w:val="002C1584"/>
    <w:rsid w:val="002C167D"/>
    <w:rsid w:val="002C196F"/>
    <w:rsid w:val="002C373B"/>
    <w:rsid w:val="002D06AB"/>
    <w:rsid w:val="002D110C"/>
    <w:rsid w:val="002D32C8"/>
    <w:rsid w:val="002D35B4"/>
    <w:rsid w:val="002D5137"/>
    <w:rsid w:val="002D5F1D"/>
    <w:rsid w:val="002D6162"/>
    <w:rsid w:val="002D62C2"/>
    <w:rsid w:val="002E0E97"/>
    <w:rsid w:val="002F1FB1"/>
    <w:rsid w:val="002F2488"/>
    <w:rsid w:val="002F5EBA"/>
    <w:rsid w:val="00302FAB"/>
    <w:rsid w:val="0030354D"/>
    <w:rsid w:val="00303FE0"/>
    <w:rsid w:val="0030528A"/>
    <w:rsid w:val="00305FD4"/>
    <w:rsid w:val="00307638"/>
    <w:rsid w:val="00310939"/>
    <w:rsid w:val="0031396B"/>
    <w:rsid w:val="00314333"/>
    <w:rsid w:val="00316F69"/>
    <w:rsid w:val="003228E0"/>
    <w:rsid w:val="00322AB5"/>
    <w:rsid w:val="00323C58"/>
    <w:rsid w:val="00324477"/>
    <w:rsid w:val="00325515"/>
    <w:rsid w:val="00325669"/>
    <w:rsid w:val="003264E6"/>
    <w:rsid w:val="00327AB8"/>
    <w:rsid w:val="003316C8"/>
    <w:rsid w:val="003319BE"/>
    <w:rsid w:val="00331B6F"/>
    <w:rsid w:val="00332BC0"/>
    <w:rsid w:val="00334914"/>
    <w:rsid w:val="00334ECA"/>
    <w:rsid w:val="00335F9B"/>
    <w:rsid w:val="00336982"/>
    <w:rsid w:val="00336CE3"/>
    <w:rsid w:val="0033776F"/>
    <w:rsid w:val="00344C96"/>
    <w:rsid w:val="003457CC"/>
    <w:rsid w:val="003573C4"/>
    <w:rsid w:val="003603B6"/>
    <w:rsid w:val="00361A66"/>
    <w:rsid w:val="00361B7C"/>
    <w:rsid w:val="00362953"/>
    <w:rsid w:val="00362FD1"/>
    <w:rsid w:val="00364348"/>
    <w:rsid w:val="00364444"/>
    <w:rsid w:val="0036584A"/>
    <w:rsid w:val="00365B11"/>
    <w:rsid w:val="00365B46"/>
    <w:rsid w:val="00365D6A"/>
    <w:rsid w:val="00366F5D"/>
    <w:rsid w:val="00366FE9"/>
    <w:rsid w:val="0037133F"/>
    <w:rsid w:val="00371A0C"/>
    <w:rsid w:val="00373076"/>
    <w:rsid w:val="00374DCB"/>
    <w:rsid w:val="00375DE4"/>
    <w:rsid w:val="00377B11"/>
    <w:rsid w:val="003800A7"/>
    <w:rsid w:val="00381FF6"/>
    <w:rsid w:val="003822AE"/>
    <w:rsid w:val="003832A6"/>
    <w:rsid w:val="00386A00"/>
    <w:rsid w:val="00391F09"/>
    <w:rsid w:val="00392485"/>
    <w:rsid w:val="00392811"/>
    <w:rsid w:val="003943EF"/>
    <w:rsid w:val="00394A2F"/>
    <w:rsid w:val="0039555F"/>
    <w:rsid w:val="003958C3"/>
    <w:rsid w:val="00396688"/>
    <w:rsid w:val="003A01FC"/>
    <w:rsid w:val="003A16C8"/>
    <w:rsid w:val="003A1AA6"/>
    <w:rsid w:val="003A1AE0"/>
    <w:rsid w:val="003A1FC8"/>
    <w:rsid w:val="003A2B55"/>
    <w:rsid w:val="003A6E71"/>
    <w:rsid w:val="003B024C"/>
    <w:rsid w:val="003B10D4"/>
    <w:rsid w:val="003B20D0"/>
    <w:rsid w:val="003B389D"/>
    <w:rsid w:val="003B59C9"/>
    <w:rsid w:val="003B7192"/>
    <w:rsid w:val="003C27FF"/>
    <w:rsid w:val="003C2BE4"/>
    <w:rsid w:val="003C2C40"/>
    <w:rsid w:val="003C5761"/>
    <w:rsid w:val="003C5998"/>
    <w:rsid w:val="003C66ED"/>
    <w:rsid w:val="003C6732"/>
    <w:rsid w:val="003D376F"/>
    <w:rsid w:val="003D3C94"/>
    <w:rsid w:val="003D4B9D"/>
    <w:rsid w:val="003D6F5E"/>
    <w:rsid w:val="003D7F27"/>
    <w:rsid w:val="003E3C44"/>
    <w:rsid w:val="003E56D5"/>
    <w:rsid w:val="003E5785"/>
    <w:rsid w:val="003E5DF2"/>
    <w:rsid w:val="003E6BDF"/>
    <w:rsid w:val="003E7E5C"/>
    <w:rsid w:val="003F03E0"/>
    <w:rsid w:val="003F2CE8"/>
    <w:rsid w:val="003F35F7"/>
    <w:rsid w:val="003F5264"/>
    <w:rsid w:val="00401F57"/>
    <w:rsid w:val="004034E4"/>
    <w:rsid w:val="00404783"/>
    <w:rsid w:val="00404E53"/>
    <w:rsid w:val="00404F59"/>
    <w:rsid w:val="00407363"/>
    <w:rsid w:val="00410097"/>
    <w:rsid w:val="004110E7"/>
    <w:rsid w:val="00411416"/>
    <w:rsid w:val="004135B9"/>
    <w:rsid w:val="00416583"/>
    <w:rsid w:val="004205BC"/>
    <w:rsid w:val="00421311"/>
    <w:rsid w:val="00423319"/>
    <w:rsid w:val="004326BE"/>
    <w:rsid w:val="00434081"/>
    <w:rsid w:val="00434627"/>
    <w:rsid w:val="004357F7"/>
    <w:rsid w:val="00435CED"/>
    <w:rsid w:val="00436EA4"/>
    <w:rsid w:val="004410B1"/>
    <w:rsid w:val="00441218"/>
    <w:rsid w:val="00441AF5"/>
    <w:rsid w:val="00442AF5"/>
    <w:rsid w:val="00442E73"/>
    <w:rsid w:val="00444284"/>
    <w:rsid w:val="004467CD"/>
    <w:rsid w:val="00447658"/>
    <w:rsid w:val="0045343D"/>
    <w:rsid w:val="0045348D"/>
    <w:rsid w:val="00453B2A"/>
    <w:rsid w:val="00454C10"/>
    <w:rsid w:val="00454D33"/>
    <w:rsid w:val="00454E73"/>
    <w:rsid w:val="004554AF"/>
    <w:rsid w:val="00455556"/>
    <w:rsid w:val="00456CB5"/>
    <w:rsid w:val="0045734C"/>
    <w:rsid w:val="00460158"/>
    <w:rsid w:val="00462FAF"/>
    <w:rsid w:val="004702AB"/>
    <w:rsid w:val="00474796"/>
    <w:rsid w:val="00480433"/>
    <w:rsid w:val="00480E15"/>
    <w:rsid w:val="00481BF2"/>
    <w:rsid w:val="00481EE2"/>
    <w:rsid w:val="00485633"/>
    <w:rsid w:val="00486D68"/>
    <w:rsid w:val="00490114"/>
    <w:rsid w:val="00490F50"/>
    <w:rsid w:val="00493808"/>
    <w:rsid w:val="00493C75"/>
    <w:rsid w:val="00495CF2"/>
    <w:rsid w:val="00496F58"/>
    <w:rsid w:val="004A398F"/>
    <w:rsid w:val="004A52B6"/>
    <w:rsid w:val="004A5668"/>
    <w:rsid w:val="004B06CF"/>
    <w:rsid w:val="004B1299"/>
    <w:rsid w:val="004B3F24"/>
    <w:rsid w:val="004B3FF7"/>
    <w:rsid w:val="004B4D9F"/>
    <w:rsid w:val="004B661F"/>
    <w:rsid w:val="004B68E9"/>
    <w:rsid w:val="004B71CF"/>
    <w:rsid w:val="004B7A29"/>
    <w:rsid w:val="004B7BFC"/>
    <w:rsid w:val="004C5777"/>
    <w:rsid w:val="004D0AEF"/>
    <w:rsid w:val="004D2013"/>
    <w:rsid w:val="004D3073"/>
    <w:rsid w:val="004D3943"/>
    <w:rsid w:val="004D5718"/>
    <w:rsid w:val="004D68D9"/>
    <w:rsid w:val="004D7FBF"/>
    <w:rsid w:val="004E34DE"/>
    <w:rsid w:val="004E4191"/>
    <w:rsid w:val="004E4A40"/>
    <w:rsid w:val="004E4B48"/>
    <w:rsid w:val="004E4B6A"/>
    <w:rsid w:val="004E5577"/>
    <w:rsid w:val="004E5CB1"/>
    <w:rsid w:val="004E5F5B"/>
    <w:rsid w:val="004F1A01"/>
    <w:rsid w:val="004F1D4A"/>
    <w:rsid w:val="004F3B14"/>
    <w:rsid w:val="004F5C86"/>
    <w:rsid w:val="004F5E04"/>
    <w:rsid w:val="004F6A50"/>
    <w:rsid w:val="00500356"/>
    <w:rsid w:val="005031DE"/>
    <w:rsid w:val="00504C3C"/>
    <w:rsid w:val="0050766D"/>
    <w:rsid w:val="00512394"/>
    <w:rsid w:val="005123EC"/>
    <w:rsid w:val="00512D45"/>
    <w:rsid w:val="005130BC"/>
    <w:rsid w:val="005136DE"/>
    <w:rsid w:val="0051409C"/>
    <w:rsid w:val="00515736"/>
    <w:rsid w:val="00515E44"/>
    <w:rsid w:val="00517150"/>
    <w:rsid w:val="0051718B"/>
    <w:rsid w:val="00520256"/>
    <w:rsid w:val="00526389"/>
    <w:rsid w:val="00531764"/>
    <w:rsid w:val="005321C0"/>
    <w:rsid w:val="0053226C"/>
    <w:rsid w:val="005324FC"/>
    <w:rsid w:val="00534914"/>
    <w:rsid w:val="00535C0C"/>
    <w:rsid w:val="00536E99"/>
    <w:rsid w:val="00537955"/>
    <w:rsid w:val="00540780"/>
    <w:rsid w:val="0054120F"/>
    <w:rsid w:val="005419C2"/>
    <w:rsid w:val="00543506"/>
    <w:rsid w:val="005443BA"/>
    <w:rsid w:val="00544F0D"/>
    <w:rsid w:val="00545170"/>
    <w:rsid w:val="0054684E"/>
    <w:rsid w:val="0055042B"/>
    <w:rsid w:val="005517CD"/>
    <w:rsid w:val="00552529"/>
    <w:rsid w:val="0055363A"/>
    <w:rsid w:val="00555591"/>
    <w:rsid w:val="00555F66"/>
    <w:rsid w:val="00556BCA"/>
    <w:rsid w:val="00557125"/>
    <w:rsid w:val="005626EF"/>
    <w:rsid w:val="0056324C"/>
    <w:rsid w:val="0056498B"/>
    <w:rsid w:val="005658B8"/>
    <w:rsid w:val="00566671"/>
    <w:rsid w:val="00566BD8"/>
    <w:rsid w:val="005676DC"/>
    <w:rsid w:val="005711F1"/>
    <w:rsid w:val="005713A4"/>
    <w:rsid w:val="00572BDA"/>
    <w:rsid w:val="0057445F"/>
    <w:rsid w:val="0057524D"/>
    <w:rsid w:val="00575C65"/>
    <w:rsid w:val="00576512"/>
    <w:rsid w:val="00577395"/>
    <w:rsid w:val="005805B7"/>
    <w:rsid w:val="0058181D"/>
    <w:rsid w:val="005845F7"/>
    <w:rsid w:val="005856AB"/>
    <w:rsid w:val="00586903"/>
    <w:rsid w:val="00590130"/>
    <w:rsid w:val="00593881"/>
    <w:rsid w:val="00593983"/>
    <w:rsid w:val="00593B36"/>
    <w:rsid w:val="005978EE"/>
    <w:rsid w:val="005A0079"/>
    <w:rsid w:val="005A168D"/>
    <w:rsid w:val="005A1707"/>
    <w:rsid w:val="005A17A9"/>
    <w:rsid w:val="005A203A"/>
    <w:rsid w:val="005A2A69"/>
    <w:rsid w:val="005A4023"/>
    <w:rsid w:val="005A62DD"/>
    <w:rsid w:val="005A7214"/>
    <w:rsid w:val="005A7572"/>
    <w:rsid w:val="005A7FB8"/>
    <w:rsid w:val="005B053D"/>
    <w:rsid w:val="005B1265"/>
    <w:rsid w:val="005B1645"/>
    <w:rsid w:val="005B535D"/>
    <w:rsid w:val="005B7640"/>
    <w:rsid w:val="005B7EE4"/>
    <w:rsid w:val="005C1004"/>
    <w:rsid w:val="005C1935"/>
    <w:rsid w:val="005C1974"/>
    <w:rsid w:val="005C496B"/>
    <w:rsid w:val="005C67FC"/>
    <w:rsid w:val="005D25B5"/>
    <w:rsid w:val="005D3180"/>
    <w:rsid w:val="005D3AB7"/>
    <w:rsid w:val="005D3D14"/>
    <w:rsid w:val="005D4C82"/>
    <w:rsid w:val="005D7D30"/>
    <w:rsid w:val="005E47A2"/>
    <w:rsid w:val="005E5102"/>
    <w:rsid w:val="005E7845"/>
    <w:rsid w:val="005E7A7E"/>
    <w:rsid w:val="005E7B1A"/>
    <w:rsid w:val="005F3436"/>
    <w:rsid w:val="005F6235"/>
    <w:rsid w:val="005F72BC"/>
    <w:rsid w:val="005F7349"/>
    <w:rsid w:val="0060012D"/>
    <w:rsid w:val="006007A6"/>
    <w:rsid w:val="00600FB6"/>
    <w:rsid w:val="0060498B"/>
    <w:rsid w:val="00605555"/>
    <w:rsid w:val="00605AA1"/>
    <w:rsid w:val="00607356"/>
    <w:rsid w:val="00607E35"/>
    <w:rsid w:val="006146D9"/>
    <w:rsid w:val="00614EA8"/>
    <w:rsid w:val="00615A93"/>
    <w:rsid w:val="00616CFA"/>
    <w:rsid w:val="00616E3F"/>
    <w:rsid w:val="0062227A"/>
    <w:rsid w:val="00625125"/>
    <w:rsid w:val="006264AC"/>
    <w:rsid w:val="0063193B"/>
    <w:rsid w:val="00631FAC"/>
    <w:rsid w:val="006325AD"/>
    <w:rsid w:val="00632BDA"/>
    <w:rsid w:val="00634D2F"/>
    <w:rsid w:val="0063550D"/>
    <w:rsid w:val="00635EDA"/>
    <w:rsid w:val="00637D07"/>
    <w:rsid w:val="0064018C"/>
    <w:rsid w:val="00645802"/>
    <w:rsid w:val="0064694D"/>
    <w:rsid w:val="006476CA"/>
    <w:rsid w:val="006477CC"/>
    <w:rsid w:val="00647AC9"/>
    <w:rsid w:val="00650370"/>
    <w:rsid w:val="0065143B"/>
    <w:rsid w:val="00652CC7"/>
    <w:rsid w:val="00656112"/>
    <w:rsid w:val="006602AD"/>
    <w:rsid w:val="006633D3"/>
    <w:rsid w:val="0066558B"/>
    <w:rsid w:val="0066710D"/>
    <w:rsid w:val="006677CB"/>
    <w:rsid w:val="00673A35"/>
    <w:rsid w:val="00676140"/>
    <w:rsid w:val="00676525"/>
    <w:rsid w:val="00681722"/>
    <w:rsid w:val="0068702E"/>
    <w:rsid w:val="006910A8"/>
    <w:rsid w:val="00691F74"/>
    <w:rsid w:val="006932BE"/>
    <w:rsid w:val="00694293"/>
    <w:rsid w:val="00694D81"/>
    <w:rsid w:val="00695CA6"/>
    <w:rsid w:val="006A0478"/>
    <w:rsid w:val="006A09AD"/>
    <w:rsid w:val="006A117A"/>
    <w:rsid w:val="006A1578"/>
    <w:rsid w:val="006A3EC7"/>
    <w:rsid w:val="006A6881"/>
    <w:rsid w:val="006B1159"/>
    <w:rsid w:val="006B18D1"/>
    <w:rsid w:val="006B32CF"/>
    <w:rsid w:val="006B34F8"/>
    <w:rsid w:val="006B3E13"/>
    <w:rsid w:val="006C156C"/>
    <w:rsid w:val="006C1F6C"/>
    <w:rsid w:val="006C24F1"/>
    <w:rsid w:val="006C2B21"/>
    <w:rsid w:val="006C2C53"/>
    <w:rsid w:val="006C4054"/>
    <w:rsid w:val="006C7934"/>
    <w:rsid w:val="006D4D89"/>
    <w:rsid w:val="006D67C1"/>
    <w:rsid w:val="006D7C81"/>
    <w:rsid w:val="006E184F"/>
    <w:rsid w:val="006E22A2"/>
    <w:rsid w:val="006E2459"/>
    <w:rsid w:val="006E5064"/>
    <w:rsid w:val="006F024E"/>
    <w:rsid w:val="006F02E3"/>
    <w:rsid w:val="006F0C13"/>
    <w:rsid w:val="006F21C1"/>
    <w:rsid w:val="006F413D"/>
    <w:rsid w:val="006F560B"/>
    <w:rsid w:val="006F5DA1"/>
    <w:rsid w:val="006F7604"/>
    <w:rsid w:val="00702AEB"/>
    <w:rsid w:val="0070794E"/>
    <w:rsid w:val="007111C5"/>
    <w:rsid w:val="00712517"/>
    <w:rsid w:val="0071496D"/>
    <w:rsid w:val="00715DF1"/>
    <w:rsid w:val="007165A4"/>
    <w:rsid w:val="00716CA9"/>
    <w:rsid w:val="00716D93"/>
    <w:rsid w:val="00717D1F"/>
    <w:rsid w:val="00720CD8"/>
    <w:rsid w:val="00721236"/>
    <w:rsid w:val="00723707"/>
    <w:rsid w:val="007237E4"/>
    <w:rsid w:val="00723CFC"/>
    <w:rsid w:val="0072436B"/>
    <w:rsid w:val="007311C5"/>
    <w:rsid w:val="00734998"/>
    <w:rsid w:val="00736BC0"/>
    <w:rsid w:val="00736D43"/>
    <w:rsid w:val="00737336"/>
    <w:rsid w:val="00737518"/>
    <w:rsid w:val="007433C5"/>
    <w:rsid w:val="00746211"/>
    <w:rsid w:val="00747CA6"/>
    <w:rsid w:val="00750BC9"/>
    <w:rsid w:val="0075387D"/>
    <w:rsid w:val="0075555D"/>
    <w:rsid w:val="0076083E"/>
    <w:rsid w:val="00760C53"/>
    <w:rsid w:val="00761634"/>
    <w:rsid w:val="00762B6A"/>
    <w:rsid w:val="007640D9"/>
    <w:rsid w:val="007649B9"/>
    <w:rsid w:val="00764D7C"/>
    <w:rsid w:val="00765558"/>
    <w:rsid w:val="007655A9"/>
    <w:rsid w:val="00767C95"/>
    <w:rsid w:val="00770489"/>
    <w:rsid w:val="00771492"/>
    <w:rsid w:val="0077381D"/>
    <w:rsid w:val="00775C96"/>
    <w:rsid w:val="007766FE"/>
    <w:rsid w:val="007800AC"/>
    <w:rsid w:val="00780821"/>
    <w:rsid w:val="00780941"/>
    <w:rsid w:val="0078098D"/>
    <w:rsid w:val="00782484"/>
    <w:rsid w:val="00784ABA"/>
    <w:rsid w:val="00787CA6"/>
    <w:rsid w:val="00790881"/>
    <w:rsid w:val="00792ED5"/>
    <w:rsid w:val="0079369C"/>
    <w:rsid w:val="007978C8"/>
    <w:rsid w:val="007A0E3C"/>
    <w:rsid w:val="007A51E5"/>
    <w:rsid w:val="007B181C"/>
    <w:rsid w:val="007B5DF4"/>
    <w:rsid w:val="007B6D94"/>
    <w:rsid w:val="007C2297"/>
    <w:rsid w:val="007C36FB"/>
    <w:rsid w:val="007C4F80"/>
    <w:rsid w:val="007C69F7"/>
    <w:rsid w:val="007D1236"/>
    <w:rsid w:val="007D4782"/>
    <w:rsid w:val="007D4A59"/>
    <w:rsid w:val="007D5E07"/>
    <w:rsid w:val="007D6226"/>
    <w:rsid w:val="007D6942"/>
    <w:rsid w:val="007D7D48"/>
    <w:rsid w:val="007E287C"/>
    <w:rsid w:val="007E7786"/>
    <w:rsid w:val="007F1045"/>
    <w:rsid w:val="007F188D"/>
    <w:rsid w:val="007F2E01"/>
    <w:rsid w:val="007F5452"/>
    <w:rsid w:val="007F6066"/>
    <w:rsid w:val="007F63C9"/>
    <w:rsid w:val="0080198D"/>
    <w:rsid w:val="00803E43"/>
    <w:rsid w:val="00804300"/>
    <w:rsid w:val="0080593B"/>
    <w:rsid w:val="00806D9A"/>
    <w:rsid w:val="00807495"/>
    <w:rsid w:val="00807649"/>
    <w:rsid w:val="0081001F"/>
    <w:rsid w:val="00810045"/>
    <w:rsid w:val="0081118B"/>
    <w:rsid w:val="008151EA"/>
    <w:rsid w:val="00817FCC"/>
    <w:rsid w:val="00820605"/>
    <w:rsid w:val="008234D9"/>
    <w:rsid w:val="00826844"/>
    <w:rsid w:val="00832AE5"/>
    <w:rsid w:val="00833C94"/>
    <w:rsid w:val="0083414D"/>
    <w:rsid w:val="0083506B"/>
    <w:rsid w:val="008354A5"/>
    <w:rsid w:val="008401AC"/>
    <w:rsid w:val="00841C0D"/>
    <w:rsid w:val="00841C82"/>
    <w:rsid w:val="0084202B"/>
    <w:rsid w:val="00843469"/>
    <w:rsid w:val="008434B6"/>
    <w:rsid w:val="00843785"/>
    <w:rsid w:val="00845B6E"/>
    <w:rsid w:val="0084730A"/>
    <w:rsid w:val="00850FAD"/>
    <w:rsid w:val="00853B6E"/>
    <w:rsid w:val="0085400A"/>
    <w:rsid w:val="00854EED"/>
    <w:rsid w:val="0085787C"/>
    <w:rsid w:val="008628F9"/>
    <w:rsid w:val="0086382C"/>
    <w:rsid w:val="00865D7C"/>
    <w:rsid w:val="00874074"/>
    <w:rsid w:val="00875568"/>
    <w:rsid w:val="008772A6"/>
    <w:rsid w:val="008773DC"/>
    <w:rsid w:val="00877DD4"/>
    <w:rsid w:val="00880DB3"/>
    <w:rsid w:val="00882C92"/>
    <w:rsid w:val="008832DC"/>
    <w:rsid w:val="00885A9B"/>
    <w:rsid w:val="0088715D"/>
    <w:rsid w:val="0088760B"/>
    <w:rsid w:val="00887852"/>
    <w:rsid w:val="008878F2"/>
    <w:rsid w:val="00887FF4"/>
    <w:rsid w:val="008920B8"/>
    <w:rsid w:val="008A036B"/>
    <w:rsid w:val="008A17B5"/>
    <w:rsid w:val="008A2E9C"/>
    <w:rsid w:val="008A3569"/>
    <w:rsid w:val="008A3F5D"/>
    <w:rsid w:val="008A411A"/>
    <w:rsid w:val="008A55A2"/>
    <w:rsid w:val="008A6B64"/>
    <w:rsid w:val="008B05BD"/>
    <w:rsid w:val="008B1F8D"/>
    <w:rsid w:val="008B2505"/>
    <w:rsid w:val="008B2AA0"/>
    <w:rsid w:val="008B347A"/>
    <w:rsid w:val="008B42BD"/>
    <w:rsid w:val="008C129A"/>
    <w:rsid w:val="008C276D"/>
    <w:rsid w:val="008C2B25"/>
    <w:rsid w:val="008C2FC7"/>
    <w:rsid w:val="008C52D3"/>
    <w:rsid w:val="008C7129"/>
    <w:rsid w:val="008D039C"/>
    <w:rsid w:val="008D1E8B"/>
    <w:rsid w:val="008D2852"/>
    <w:rsid w:val="008D2C0F"/>
    <w:rsid w:val="008D36A8"/>
    <w:rsid w:val="008D4E14"/>
    <w:rsid w:val="008D5DEF"/>
    <w:rsid w:val="008D631B"/>
    <w:rsid w:val="008D67AF"/>
    <w:rsid w:val="008D7591"/>
    <w:rsid w:val="008E03EF"/>
    <w:rsid w:val="008E10FE"/>
    <w:rsid w:val="008E1A4A"/>
    <w:rsid w:val="008E1DA6"/>
    <w:rsid w:val="008E3E36"/>
    <w:rsid w:val="008E46E1"/>
    <w:rsid w:val="008E7125"/>
    <w:rsid w:val="008F1846"/>
    <w:rsid w:val="008F1DCC"/>
    <w:rsid w:val="008F2BD6"/>
    <w:rsid w:val="008F4E37"/>
    <w:rsid w:val="008F6B19"/>
    <w:rsid w:val="009001A5"/>
    <w:rsid w:val="009004CD"/>
    <w:rsid w:val="00900B32"/>
    <w:rsid w:val="00900E91"/>
    <w:rsid w:val="00901C94"/>
    <w:rsid w:val="0090370D"/>
    <w:rsid w:val="00903BF6"/>
    <w:rsid w:val="009048B2"/>
    <w:rsid w:val="009055E1"/>
    <w:rsid w:val="00906527"/>
    <w:rsid w:val="00911ADB"/>
    <w:rsid w:val="00912682"/>
    <w:rsid w:val="00915363"/>
    <w:rsid w:val="009160FD"/>
    <w:rsid w:val="00916E53"/>
    <w:rsid w:val="00926ACF"/>
    <w:rsid w:val="00926F9C"/>
    <w:rsid w:val="00930433"/>
    <w:rsid w:val="00931537"/>
    <w:rsid w:val="00933C57"/>
    <w:rsid w:val="00933D5F"/>
    <w:rsid w:val="009359D0"/>
    <w:rsid w:val="00937B61"/>
    <w:rsid w:val="0094110B"/>
    <w:rsid w:val="00941FFC"/>
    <w:rsid w:val="00942999"/>
    <w:rsid w:val="009431F0"/>
    <w:rsid w:val="00943DA9"/>
    <w:rsid w:val="0095070D"/>
    <w:rsid w:val="00951FF7"/>
    <w:rsid w:val="009523EB"/>
    <w:rsid w:val="009531BD"/>
    <w:rsid w:val="00955988"/>
    <w:rsid w:val="00955D27"/>
    <w:rsid w:val="0095771B"/>
    <w:rsid w:val="00957A43"/>
    <w:rsid w:val="00957CA9"/>
    <w:rsid w:val="00964C36"/>
    <w:rsid w:val="00970B69"/>
    <w:rsid w:val="00970ECE"/>
    <w:rsid w:val="00971A72"/>
    <w:rsid w:val="00972ED6"/>
    <w:rsid w:val="00972FA4"/>
    <w:rsid w:val="009739F9"/>
    <w:rsid w:val="0097402B"/>
    <w:rsid w:val="00974228"/>
    <w:rsid w:val="0097554F"/>
    <w:rsid w:val="00975CD6"/>
    <w:rsid w:val="00975DE8"/>
    <w:rsid w:val="0097641E"/>
    <w:rsid w:val="009765B7"/>
    <w:rsid w:val="00976712"/>
    <w:rsid w:val="00981723"/>
    <w:rsid w:val="009822BC"/>
    <w:rsid w:val="009835EE"/>
    <w:rsid w:val="00984242"/>
    <w:rsid w:val="00984F8D"/>
    <w:rsid w:val="009916E2"/>
    <w:rsid w:val="00991A82"/>
    <w:rsid w:val="00991E9A"/>
    <w:rsid w:val="00992E11"/>
    <w:rsid w:val="009942D9"/>
    <w:rsid w:val="009971B5"/>
    <w:rsid w:val="00997BBE"/>
    <w:rsid w:val="00997F7E"/>
    <w:rsid w:val="009A1974"/>
    <w:rsid w:val="009A2614"/>
    <w:rsid w:val="009A5858"/>
    <w:rsid w:val="009A748D"/>
    <w:rsid w:val="009B00C9"/>
    <w:rsid w:val="009B0802"/>
    <w:rsid w:val="009B1D53"/>
    <w:rsid w:val="009B2507"/>
    <w:rsid w:val="009B2B4A"/>
    <w:rsid w:val="009B45A8"/>
    <w:rsid w:val="009B7D68"/>
    <w:rsid w:val="009C0611"/>
    <w:rsid w:val="009C1996"/>
    <w:rsid w:val="009C1DAE"/>
    <w:rsid w:val="009C5339"/>
    <w:rsid w:val="009C7AFA"/>
    <w:rsid w:val="009D0861"/>
    <w:rsid w:val="009D320E"/>
    <w:rsid w:val="009D467B"/>
    <w:rsid w:val="009D734D"/>
    <w:rsid w:val="009D7998"/>
    <w:rsid w:val="009E3577"/>
    <w:rsid w:val="009E4C9A"/>
    <w:rsid w:val="009E5114"/>
    <w:rsid w:val="009E7672"/>
    <w:rsid w:val="009E7C7D"/>
    <w:rsid w:val="009F0A2E"/>
    <w:rsid w:val="009F0F06"/>
    <w:rsid w:val="009F2B91"/>
    <w:rsid w:val="009F3C32"/>
    <w:rsid w:val="009F5131"/>
    <w:rsid w:val="009F585A"/>
    <w:rsid w:val="009F64C7"/>
    <w:rsid w:val="009F7D7A"/>
    <w:rsid w:val="00A01297"/>
    <w:rsid w:val="00A01633"/>
    <w:rsid w:val="00A02562"/>
    <w:rsid w:val="00A04DB1"/>
    <w:rsid w:val="00A05261"/>
    <w:rsid w:val="00A05BED"/>
    <w:rsid w:val="00A06DF8"/>
    <w:rsid w:val="00A11808"/>
    <w:rsid w:val="00A13A9F"/>
    <w:rsid w:val="00A13D53"/>
    <w:rsid w:val="00A1401B"/>
    <w:rsid w:val="00A16D2C"/>
    <w:rsid w:val="00A16EC2"/>
    <w:rsid w:val="00A17298"/>
    <w:rsid w:val="00A1781F"/>
    <w:rsid w:val="00A2014D"/>
    <w:rsid w:val="00A21476"/>
    <w:rsid w:val="00A219C6"/>
    <w:rsid w:val="00A22EE9"/>
    <w:rsid w:val="00A242A1"/>
    <w:rsid w:val="00A25526"/>
    <w:rsid w:val="00A25DDD"/>
    <w:rsid w:val="00A265B1"/>
    <w:rsid w:val="00A266EE"/>
    <w:rsid w:val="00A30CD5"/>
    <w:rsid w:val="00A32EA7"/>
    <w:rsid w:val="00A33402"/>
    <w:rsid w:val="00A36A8F"/>
    <w:rsid w:val="00A40850"/>
    <w:rsid w:val="00A4277E"/>
    <w:rsid w:val="00A43FBF"/>
    <w:rsid w:val="00A530DE"/>
    <w:rsid w:val="00A531A8"/>
    <w:rsid w:val="00A539E4"/>
    <w:rsid w:val="00A54315"/>
    <w:rsid w:val="00A5487D"/>
    <w:rsid w:val="00A56198"/>
    <w:rsid w:val="00A569ED"/>
    <w:rsid w:val="00A6355D"/>
    <w:rsid w:val="00A63948"/>
    <w:rsid w:val="00A64C06"/>
    <w:rsid w:val="00A65E23"/>
    <w:rsid w:val="00A66563"/>
    <w:rsid w:val="00A7010D"/>
    <w:rsid w:val="00A716AD"/>
    <w:rsid w:val="00A7238D"/>
    <w:rsid w:val="00A74FFA"/>
    <w:rsid w:val="00A75798"/>
    <w:rsid w:val="00A76C2E"/>
    <w:rsid w:val="00A77138"/>
    <w:rsid w:val="00A77C57"/>
    <w:rsid w:val="00A85E9E"/>
    <w:rsid w:val="00A85EB0"/>
    <w:rsid w:val="00A87367"/>
    <w:rsid w:val="00A9229C"/>
    <w:rsid w:val="00A92EB8"/>
    <w:rsid w:val="00A965A4"/>
    <w:rsid w:val="00AA0AEE"/>
    <w:rsid w:val="00AA2650"/>
    <w:rsid w:val="00AA2C7B"/>
    <w:rsid w:val="00AA3AE0"/>
    <w:rsid w:val="00AA4544"/>
    <w:rsid w:val="00AA4EBC"/>
    <w:rsid w:val="00AA6E61"/>
    <w:rsid w:val="00AA6F93"/>
    <w:rsid w:val="00AB057C"/>
    <w:rsid w:val="00AB2D72"/>
    <w:rsid w:val="00AB3748"/>
    <w:rsid w:val="00AB5D59"/>
    <w:rsid w:val="00AC1311"/>
    <w:rsid w:val="00AC1440"/>
    <w:rsid w:val="00AC4926"/>
    <w:rsid w:val="00AC7A6C"/>
    <w:rsid w:val="00AD1330"/>
    <w:rsid w:val="00AD15D3"/>
    <w:rsid w:val="00AD37A5"/>
    <w:rsid w:val="00AD3FD6"/>
    <w:rsid w:val="00AD4689"/>
    <w:rsid w:val="00AD5A30"/>
    <w:rsid w:val="00AD69DB"/>
    <w:rsid w:val="00AD7E2E"/>
    <w:rsid w:val="00AD7E6A"/>
    <w:rsid w:val="00AE041F"/>
    <w:rsid w:val="00AE079E"/>
    <w:rsid w:val="00AE2BB6"/>
    <w:rsid w:val="00AE45E8"/>
    <w:rsid w:val="00AE6FC8"/>
    <w:rsid w:val="00AE7B86"/>
    <w:rsid w:val="00AF0C9C"/>
    <w:rsid w:val="00AF549B"/>
    <w:rsid w:val="00AF569A"/>
    <w:rsid w:val="00AF70E5"/>
    <w:rsid w:val="00B00D7A"/>
    <w:rsid w:val="00B01903"/>
    <w:rsid w:val="00B022D8"/>
    <w:rsid w:val="00B03E18"/>
    <w:rsid w:val="00B06348"/>
    <w:rsid w:val="00B06DDB"/>
    <w:rsid w:val="00B07E65"/>
    <w:rsid w:val="00B100F9"/>
    <w:rsid w:val="00B13AD9"/>
    <w:rsid w:val="00B13FD8"/>
    <w:rsid w:val="00B148D4"/>
    <w:rsid w:val="00B14D19"/>
    <w:rsid w:val="00B17125"/>
    <w:rsid w:val="00B177F1"/>
    <w:rsid w:val="00B20379"/>
    <w:rsid w:val="00B225BD"/>
    <w:rsid w:val="00B227F2"/>
    <w:rsid w:val="00B23745"/>
    <w:rsid w:val="00B25A76"/>
    <w:rsid w:val="00B25E26"/>
    <w:rsid w:val="00B2672D"/>
    <w:rsid w:val="00B2730F"/>
    <w:rsid w:val="00B4357B"/>
    <w:rsid w:val="00B4556F"/>
    <w:rsid w:val="00B46CDB"/>
    <w:rsid w:val="00B46CED"/>
    <w:rsid w:val="00B52252"/>
    <w:rsid w:val="00B53D91"/>
    <w:rsid w:val="00B5589C"/>
    <w:rsid w:val="00B563AD"/>
    <w:rsid w:val="00B566A4"/>
    <w:rsid w:val="00B60852"/>
    <w:rsid w:val="00B616FC"/>
    <w:rsid w:val="00B6344B"/>
    <w:rsid w:val="00B64592"/>
    <w:rsid w:val="00B70466"/>
    <w:rsid w:val="00B71E6E"/>
    <w:rsid w:val="00B72FDD"/>
    <w:rsid w:val="00B7402D"/>
    <w:rsid w:val="00B758AC"/>
    <w:rsid w:val="00B76E8B"/>
    <w:rsid w:val="00B814DB"/>
    <w:rsid w:val="00B822A7"/>
    <w:rsid w:val="00B83917"/>
    <w:rsid w:val="00B847E1"/>
    <w:rsid w:val="00B84940"/>
    <w:rsid w:val="00B84BEC"/>
    <w:rsid w:val="00B851B0"/>
    <w:rsid w:val="00B901C1"/>
    <w:rsid w:val="00B9202B"/>
    <w:rsid w:val="00B926E0"/>
    <w:rsid w:val="00B92FB1"/>
    <w:rsid w:val="00B9384E"/>
    <w:rsid w:val="00B94264"/>
    <w:rsid w:val="00B9532A"/>
    <w:rsid w:val="00BA0E0D"/>
    <w:rsid w:val="00BA1F93"/>
    <w:rsid w:val="00BA3531"/>
    <w:rsid w:val="00BA49D8"/>
    <w:rsid w:val="00BA7D9B"/>
    <w:rsid w:val="00BB19BE"/>
    <w:rsid w:val="00BB2142"/>
    <w:rsid w:val="00BB26D5"/>
    <w:rsid w:val="00BB3425"/>
    <w:rsid w:val="00BB37D8"/>
    <w:rsid w:val="00BB483C"/>
    <w:rsid w:val="00BB4D7E"/>
    <w:rsid w:val="00BC0DF6"/>
    <w:rsid w:val="00BC28C1"/>
    <w:rsid w:val="00BC3A17"/>
    <w:rsid w:val="00BC5BD9"/>
    <w:rsid w:val="00BD14F4"/>
    <w:rsid w:val="00BD170E"/>
    <w:rsid w:val="00BD1F25"/>
    <w:rsid w:val="00BD3C17"/>
    <w:rsid w:val="00BD59F7"/>
    <w:rsid w:val="00BD6E88"/>
    <w:rsid w:val="00BD75BD"/>
    <w:rsid w:val="00BD7876"/>
    <w:rsid w:val="00BE139C"/>
    <w:rsid w:val="00BE1CB2"/>
    <w:rsid w:val="00BE246C"/>
    <w:rsid w:val="00BE3678"/>
    <w:rsid w:val="00BE3747"/>
    <w:rsid w:val="00BE46B5"/>
    <w:rsid w:val="00BE5B8C"/>
    <w:rsid w:val="00BF1A18"/>
    <w:rsid w:val="00BF2F80"/>
    <w:rsid w:val="00BF5FD3"/>
    <w:rsid w:val="00BF757E"/>
    <w:rsid w:val="00BF75A4"/>
    <w:rsid w:val="00C00DFB"/>
    <w:rsid w:val="00C011F9"/>
    <w:rsid w:val="00C048B6"/>
    <w:rsid w:val="00C13459"/>
    <w:rsid w:val="00C13F2F"/>
    <w:rsid w:val="00C152DB"/>
    <w:rsid w:val="00C212F0"/>
    <w:rsid w:val="00C21905"/>
    <w:rsid w:val="00C22285"/>
    <w:rsid w:val="00C22551"/>
    <w:rsid w:val="00C25E9B"/>
    <w:rsid w:val="00C31399"/>
    <w:rsid w:val="00C35371"/>
    <w:rsid w:val="00C40772"/>
    <w:rsid w:val="00C408E6"/>
    <w:rsid w:val="00C43402"/>
    <w:rsid w:val="00C43688"/>
    <w:rsid w:val="00C43B64"/>
    <w:rsid w:val="00C4467B"/>
    <w:rsid w:val="00C44FDF"/>
    <w:rsid w:val="00C52058"/>
    <w:rsid w:val="00C522A4"/>
    <w:rsid w:val="00C53780"/>
    <w:rsid w:val="00C54B83"/>
    <w:rsid w:val="00C6003C"/>
    <w:rsid w:val="00C6098A"/>
    <w:rsid w:val="00C60C7E"/>
    <w:rsid w:val="00C60E71"/>
    <w:rsid w:val="00C62597"/>
    <w:rsid w:val="00C64D39"/>
    <w:rsid w:val="00C655B5"/>
    <w:rsid w:val="00C65887"/>
    <w:rsid w:val="00C70372"/>
    <w:rsid w:val="00C70B30"/>
    <w:rsid w:val="00C72B11"/>
    <w:rsid w:val="00C74F24"/>
    <w:rsid w:val="00C75A7A"/>
    <w:rsid w:val="00C75F36"/>
    <w:rsid w:val="00C77778"/>
    <w:rsid w:val="00C77E36"/>
    <w:rsid w:val="00C802D8"/>
    <w:rsid w:val="00C807B0"/>
    <w:rsid w:val="00C80E09"/>
    <w:rsid w:val="00C82894"/>
    <w:rsid w:val="00C829E8"/>
    <w:rsid w:val="00C83314"/>
    <w:rsid w:val="00C84851"/>
    <w:rsid w:val="00C84957"/>
    <w:rsid w:val="00C91F55"/>
    <w:rsid w:val="00C95D74"/>
    <w:rsid w:val="00C97AE1"/>
    <w:rsid w:val="00CA0B46"/>
    <w:rsid w:val="00CA23E9"/>
    <w:rsid w:val="00CA254F"/>
    <w:rsid w:val="00CA398A"/>
    <w:rsid w:val="00CA4C8F"/>
    <w:rsid w:val="00CA6730"/>
    <w:rsid w:val="00CB013F"/>
    <w:rsid w:val="00CB1CFC"/>
    <w:rsid w:val="00CB1F16"/>
    <w:rsid w:val="00CB2249"/>
    <w:rsid w:val="00CB3C04"/>
    <w:rsid w:val="00CB4540"/>
    <w:rsid w:val="00CB5183"/>
    <w:rsid w:val="00CB6390"/>
    <w:rsid w:val="00CB6938"/>
    <w:rsid w:val="00CB6AF5"/>
    <w:rsid w:val="00CB7407"/>
    <w:rsid w:val="00CB741C"/>
    <w:rsid w:val="00CB7A3C"/>
    <w:rsid w:val="00CC0930"/>
    <w:rsid w:val="00CC0E1B"/>
    <w:rsid w:val="00CC2181"/>
    <w:rsid w:val="00CC3FC2"/>
    <w:rsid w:val="00CC450F"/>
    <w:rsid w:val="00CC461B"/>
    <w:rsid w:val="00CC4D2B"/>
    <w:rsid w:val="00CC5D8E"/>
    <w:rsid w:val="00CC7736"/>
    <w:rsid w:val="00CD21CC"/>
    <w:rsid w:val="00CD3212"/>
    <w:rsid w:val="00CD358F"/>
    <w:rsid w:val="00CD629E"/>
    <w:rsid w:val="00CD7F6C"/>
    <w:rsid w:val="00CE304F"/>
    <w:rsid w:val="00CE56AB"/>
    <w:rsid w:val="00CF0F89"/>
    <w:rsid w:val="00CF16D0"/>
    <w:rsid w:val="00CF27A3"/>
    <w:rsid w:val="00CF538F"/>
    <w:rsid w:val="00CF5B66"/>
    <w:rsid w:val="00CF6269"/>
    <w:rsid w:val="00CF7B4D"/>
    <w:rsid w:val="00D02553"/>
    <w:rsid w:val="00D03A0E"/>
    <w:rsid w:val="00D03A3F"/>
    <w:rsid w:val="00D04536"/>
    <w:rsid w:val="00D04997"/>
    <w:rsid w:val="00D04BA3"/>
    <w:rsid w:val="00D07B36"/>
    <w:rsid w:val="00D102AC"/>
    <w:rsid w:val="00D11A56"/>
    <w:rsid w:val="00D13E62"/>
    <w:rsid w:val="00D14E8F"/>
    <w:rsid w:val="00D15154"/>
    <w:rsid w:val="00D1557A"/>
    <w:rsid w:val="00D1729E"/>
    <w:rsid w:val="00D21D51"/>
    <w:rsid w:val="00D2239A"/>
    <w:rsid w:val="00D233EC"/>
    <w:rsid w:val="00D26F63"/>
    <w:rsid w:val="00D34BFE"/>
    <w:rsid w:val="00D35BCE"/>
    <w:rsid w:val="00D36767"/>
    <w:rsid w:val="00D407B1"/>
    <w:rsid w:val="00D42BA2"/>
    <w:rsid w:val="00D43B89"/>
    <w:rsid w:val="00D444D8"/>
    <w:rsid w:val="00D45078"/>
    <w:rsid w:val="00D458E7"/>
    <w:rsid w:val="00D470AA"/>
    <w:rsid w:val="00D50581"/>
    <w:rsid w:val="00D50F42"/>
    <w:rsid w:val="00D57401"/>
    <w:rsid w:val="00D6129E"/>
    <w:rsid w:val="00D619DE"/>
    <w:rsid w:val="00D62875"/>
    <w:rsid w:val="00D637E6"/>
    <w:rsid w:val="00D63876"/>
    <w:rsid w:val="00D654C6"/>
    <w:rsid w:val="00D66936"/>
    <w:rsid w:val="00D66AC2"/>
    <w:rsid w:val="00D67525"/>
    <w:rsid w:val="00D67A97"/>
    <w:rsid w:val="00D67E41"/>
    <w:rsid w:val="00D71093"/>
    <w:rsid w:val="00D738CE"/>
    <w:rsid w:val="00D745EF"/>
    <w:rsid w:val="00D747AA"/>
    <w:rsid w:val="00D74910"/>
    <w:rsid w:val="00D74AB6"/>
    <w:rsid w:val="00D74F97"/>
    <w:rsid w:val="00D75317"/>
    <w:rsid w:val="00D769EC"/>
    <w:rsid w:val="00D836DC"/>
    <w:rsid w:val="00D84239"/>
    <w:rsid w:val="00D8513D"/>
    <w:rsid w:val="00D8685E"/>
    <w:rsid w:val="00D87BF7"/>
    <w:rsid w:val="00D905EB"/>
    <w:rsid w:val="00D90858"/>
    <w:rsid w:val="00D91635"/>
    <w:rsid w:val="00D92612"/>
    <w:rsid w:val="00D933EC"/>
    <w:rsid w:val="00D93B44"/>
    <w:rsid w:val="00D971DD"/>
    <w:rsid w:val="00DB1E68"/>
    <w:rsid w:val="00DB2810"/>
    <w:rsid w:val="00DB2BD8"/>
    <w:rsid w:val="00DB4EAE"/>
    <w:rsid w:val="00DB59EB"/>
    <w:rsid w:val="00DB6D91"/>
    <w:rsid w:val="00DB6FAA"/>
    <w:rsid w:val="00DC13F3"/>
    <w:rsid w:val="00DC2F6E"/>
    <w:rsid w:val="00DC379E"/>
    <w:rsid w:val="00DC399C"/>
    <w:rsid w:val="00DC4ADF"/>
    <w:rsid w:val="00DC6761"/>
    <w:rsid w:val="00DC6BCB"/>
    <w:rsid w:val="00DC7A87"/>
    <w:rsid w:val="00DD1595"/>
    <w:rsid w:val="00DD1701"/>
    <w:rsid w:val="00DD55B6"/>
    <w:rsid w:val="00DD56D5"/>
    <w:rsid w:val="00DD5F20"/>
    <w:rsid w:val="00DD6641"/>
    <w:rsid w:val="00DD6847"/>
    <w:rsid w:val="00DD7800"/>
    <w:rsid w:val="00DE0435"/>
    <w:rsid w:val="00DE07A5"/>
    <w:rsid w:val="00DE1D84"/>
    <w:rsid w:val="00DE5377"/>
    <w:rsid w:val="00DF25E2"/>
    <w:rsid w:val="00DF3E0B"/>
    <w:rsid w:val="00DF4A70"/>
    <w:rsid w:val="00DF4D2E"/>
    <w:rsid w:val="00DF726D"/>
    <w:rsid w:val="00DF7F34"/>
    <w:rsid w:val="00E04D7F"/>
    <w:rsid w:val="00E05986"/>
    <w:rsid w:val="00E06ADB"/>
    <w:rsid w:val="00E10DB8"/>
    <w:rsid w:val="00E11BF3"/>
    <w:rsid w:val="00E11E1F"/>
    <w:rsid w:val="00E12074"/>
    <w:rsid w:val="00E12501"/>
    <w:rsid w:val="00E136D0"/>
    <w:rsid w:val="00E137B7"/>
    <w:rsid w:val="00E14CAC"/>
    <w:rsid w:val="00E1577C"/>
    <w:rsid w:val="00E1588C"/>
    <w:rsid w:val="00E1707F"/>
    <w:rsid w:val="00E17355"/>
    <w:rsid w:val="00E17675"/>
    <w:rsid w:val="00E20A0A"/>
    <w:rsid w:val="00E20E35"/>
    <w:rsid w:val="00E20F3E"/>
    <w:rsid w:val="00E22F37"/>
    <w:rsid w:val="00E234E6"/>
    <w:rsid w:val="00E2362C"/>
    <w:rsid w:val="00E25A72"/>
    <w:rsid w:val="00E26E43"/>
    <w:rsid w:val="00E2734C"/>
    <w:rsid w:val="00E30AF6"/>
    <w:rsid w:val="00E33550"/>
    <w:rsid w:val="00E337FD"/>
    <w:rsid w:val="00E35888"/>
    <w:rsid w:val="00E358BD"/>
    <w:rsid w:val="00E37396"/>
    <w:rsid w:val="00E40D2E"/>
    <w:rsid w:val="00E43F9B"/>
    <w:rsid w:val="00E44385"/>
    <w:rsid w:val="00E46655"/>
    <w:rsid w:val="00E47ED4"/>
    <w:rsid w:val="00E60906"/>
    <w:rsid w:val="00E61386"/>
    <w:rsid w:val="00E63730"/>
    <w:rsid w:val="00E63F65"/>
    <w:rsid w:val="00E66E23"/>
    <w:rsid w:val="00E71A2D"/>
    <w:rsid w:val="00E73432"/>
    <w:rsid w:val="00E7475F"/>
    <w:rsid w:val="00E76436"/>
    <w:rsid w:val="00E77B6D"/>
    <w:rsid w:val="00E801B0"/>
    <w:rsid w:val="00E803C3"/>
    <w:rsid w:val="00E815DC"/>
    <w:rsid w:val="00E82AF4"/>
    <w:rsid w:val="00E83FD0"/>
    <w:rsid w:val="00E865B1"/>
    <w:rsid w:val="00E92F55"/>
    <w:rsid w:val="00E9384E"/>
    <w:rsid w:val="00E938DF"/>
    <w:rsid w:val="00E93EE7"/>
    <w:rsid w:val="00E97675"/>
    <w:rsid w:val="00EA1040"/>
    <w:rsid w:val="00EA1416"/>
    <w:rsid w:val="00EA1888"/>
    <w:rsid w:val="00EA2944"/>
    <w:rsid w:val="00EA2DB9"/>
    <w:rsid w:val="00EA4FF2"/>
    <w:rsid w:val="00EA5FF3"/>
    <w:rsid w:val="00EA6DEC"/>
    <w:rsid w:val="00EA7136"/>
    <w:rsid w:val="00EB4FBE"/>
    <w:rsid w:val="00EB5F5C"/>
    <w:rsid w:val="00EB656C"/>
    <w:rsid w:val="00EC1EBC"/>
    <w:rsid w:val="00EC262D"/>
    <w:rsid w:val="00EC2E7A"/>
    <w:rsid w:val="00EC396A"/>
    <w:rsid w:val="00EC4BC4"/>
    <w:rsid w:val="00EC6796"/>
    <w:rsid w:val="00ED182A"/>
    <w:rsid w:val="00ED2174"/>
    <w:rsid w:val="00ED264E"/>
    <w:rsid w:val="00ED5B40"/>
    <w:rsid w:val="00ED64BB"/>
    <w:rsid w:val="00ED7D6C"/>
    <w:rsid w:val="00EE1B77"/>
    <w:rsid w:val="00EE61BC"/>
    <w:rsid w:val="00EE7808"/>
    <w:rsid w:val="00EF068E"/>
    <w:rsid w:val="00EF2611"/>
    <w:rsid w:val="00EF2F34"/>
    <w:rsid w:val="00EF54A0"/>
    <w:rsid w:val="00F000ED"/>
    <w:rsid w:val="00F01661"/>
    <w:rsid w:val="00F019C6"/>
    <w:rsid w:val="00F02F2A"/>
    <w:rsid w:val="00F03C01"/>
    <w:rsid w:val="00F0447C"/>
    <w:rsid w:val="00F0561B"/>
    <w:rsid w:val="00F05D09"/>
    <w:rsid w:val="00F07953"/>
    <w:rsid w:val="00F10A47"/>
    <w:rsid w:val="00F118C5"/>
    <w:rsid w:val="00F12CB1"/>
    <w:rsid w:val="00F131C2"/>
    <w:rsid w:val="00F14305"/>
    <w:rsid w:val="00F16B6D"/>
    <w:rsid w:val="00F209B2"/>
    <w:rsid w:val="00F24F48"/>
    <w:rsid w:val="00F26587"/>
    <w:rsid w:val="00F272C3"/>
    <w:rsid w:val="00F30A0C"/>
    <w:rsid w:val="00F3648D"/>
    <w:rsid w:val="00F37AD1"/>
    <w:rsid w:val="00F40D60"/>
    <w:rsid w:val="00F46698"/>
    <w:rsid w:val="00F50402"/>
    <w:rsid w:val="00F52832"/>
    <w:rsid w:val="00F6027A"/>
    <w:rsid w:val="00F616C9"/>
    <w:rsid w:val="00F6248A"/>
    <w:rsid w:val="00F62D43"/>
    <w:rsid w:val="00F65DF6"/>
    <w:rsid w:val="00F679FB"/>
    <w:rsid w:val="00F70640"/>
    <w:rsid w:val="00F710D4"/>
    <w:rsid w:val="00F71D4F"/>
    <w:rsid w:val="00F7266F"/>
    <w:rsid w:val="00F72719"/>
    <w:rsid w:val="00F73FD3"/>
    <w:rsid w:val="00F761C3"/>
    <w:rsid w:val="00F76AE3"/>
    <w:rsid w:val="00F80384"/>
    <w:rsid w:val="00F807D0"/>
    <w:rsid w:val="00F80FE5"/>
    <w:rsid w:val="00F81151"/>
    <w:rsid w:val="00F82E20"/>
    <w:rsid w:val="00F82FCB"/>
    <w:rsid w:val="00F850DD"/>
    <w:rsid w:val="00F85BB2"/>
    <w:rsid w:val="00F86272"/>
    <w:rsid w:val="00F900B3"/>
    <w:rsid w:val="00F90E8C"/>
    <w:rsid w:val="00F91386"/>
    <w:rsid w:val="00F9145B"/>
    <w:rsid w:val="00F9339C"/>
    <w:rsid w:val="00F968F6"/>
    <w:rsid w:val="00F96F8B"/>
    <w:rsid w:val="00F976E4"/>
    <w:rsid w:val="00F97787"/>
    <w:rsid w:val="00FA08FA"/>
    <w:rsid w:val="00FA25F1"/>
    <w:rsid w:val="00FA345E"/>
    <w:rsid w:val="00FA4021"/>
    <w:rsid w:val="00FB0987"/>
    <w:rsid w:val="00FB1C0B"/>
    <w:rsid w:val="00FB2399"/>
    <w:rsid w:val="00FB4265"/>
    <w:rsid w:val="00FB45CB"/>
    <w:rsid w:val="00FB506C"/>
    <w:rsid w:val="00FB6832"/>
    <w:rsid w:val="00FB758C"/>
    <w:rsid w:val="00FC1D53"/>
    <w:rsid w:val="00FC258B"/>
    <w:rsid w:val="00FC6125"/>
    <w:rsid w:val="00FC763C"/>
    <w:rsid w:val="00FD0D16"/>
    <w:rsid w:val="00FD1E26"/>
    <w:rsid w:val="00FD22E8"/>
    <w:rsid w:val="00FD2AA7"/>
    <w:rsid w:val="00FD2DC9"/>
    <w:rsid w:val="00FD3056"/>
    <w:rsid w:val="00FD31E4"/>
    <w:rsid w:val="00FD47A3"/>
    <w:rsid w:val="00FD4BDA"/>
    <w:rsid w:val="00FD6839"/>
    <w:rsid w:val="00FD6C2F"/>
    <w:rsid w:val="00FE3B14"/>
    <w:rsid w:val="00FE3EF2"/>
    <w:rsid w:val="00FE4D07"/>
    <w:rsid w:val="00FE4F3F"/>
    <w:rsid w:val="00FE53B3"/>
    <w:rsid w:val="00FE6703"/>
    <w:rsid w:val="00FF03D7"/>
    <w:rsid w:val="00FF0823"/>
    <w:rsid w:val="00FF0FFB"/>
    <w:rsid w:val="00FF1801"/>
    <w:rsid w:val="00FF1CF1"/>
    <w:rsid w:val="00FF51AB"/>
    <w:rsid w:val="00FF7E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231F2"/>
  <w15:chartTrackingRefBased/>
  <w15:docId w15:val="{A9807002-D096-46BC-974E-5EB5B790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next w:val="Normal"/>
    <w:link w:val="Ttulo1Car"/>
    <w:uiPriority w:val="9"/>
    <w:qFormat/>
    <w:rsid w:val="00B83917"/>
    <w:pPr>
      <w:keepNext/>
      <w:spacing w:before="240" w:after="60"/>
      <w:outlineLvl w:val="0"/>
    </w:pPr>
    <w:rPr>
      <w:rFonts w:ascii="Calibri Light" w:eastAsia="Times New Roman" w:hAnsi="Calibri Light"/>
      <w:b/>
      <w:bCs/>
      <w:kern w:val="32"/>
      <w:sz w:val="32"/>
      <w:szCs w:val="32"/>
    </w:rPr>
  </w:style>
  <w:style w:type="paragraph" w:styleId="Ttulo3">
    <w:name w:val="heading 3"/>
    <w:basedOn w:val="Normal"/>
    <w:next w:val="Normal"/>
    <w:link w:val="Ttulo3Car"/>
    <w:unhideWhenUsed/>
    <w:qFormat/>
    <w:rsid w:val="00C43688"/>
    <w:pPr>
      <w:keepNext/>
      <w:spacing w:before="240" w:after="60" w:line="240" w:lineRule="auto"/>
      <w:outlineLvl w:val="2"/>
    </w:pPr>
    <w:rPr>
      <w:rFonts w:ascii="Arial" w:eastAsia="Times New Roman" w:hAnsi="Arial" w:cs="Arial"/>
      <w:b/>
      <w:bCs/>
      <w:sz w:val="26"/>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B2507"/>
    <w:pPr>
      <w:tabs>
        <w:tab w:val="center" w:pos="4252"/>
        <w:tab w:val="right" w:pos="8504"/>
      </w:tabs>
    </w:pPr>
  </w:style>
  <w:style w:type="character" w:customStyle="1" w:styleId="EncabezadoCar">
    <w:name w:val="Encabezado Car"/>
    <w:basedOn w:val="Fuentedeprrafopredeter"/>
    <w:link w:val="Encabezado"/>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Ttulo3Car">
    <w:name w:val="Título 3 Car"/>
    <w:link w:val="Ttulo3"/>
    <w:rsid w:val="00C43688"/>
    <w:rPr>
      <w:rFonts w:ascii="Arial" w:eastAsia="Times New Roman" w:hAnsi="Arial" w:cs="Arial"/>
      <w:b/>
      <w:bCs/>
      <w:sz w:val="26"/>
      <w:szCs w:val="26"/>
      <w:lang w:val="es-ES" w:eastAsia="es-ES"/>
    </w:rPr>
  </w:style>
  <w:style w:type="character" w:customStyle="1" w:styleId="Ttulo1Car">
    <w:name w:val="Título 1 Car"/>
    <w:link w:val="Ttulo1"/>
    <w:uiPriority w:val="9"/>
    <w:rsid w:val="00B83917"/>
    <w:rPr>
      <w:rFonts w:ascii="Calibri Light" w:eastAsia="Times New Roman" w:hAnsi="Calibri Light" w:cs="Times New Roman"/>
      <w:b/>
      <w:bCs/>
      <w:kern w:val="32"/>
      <w:sz w:val="32"/>
      <w:szCs w:val="32"/>
      <w:lang w:val="es-ES" w:eastAsia="en-US"/>
    </w:rPr>
  </w:style>
  <w:style w:type="paragraph" w:styleId="Sinespaciado">
    <w:name w:val="No Spacing"/>
    <w:basedOn w:val="Normal"/>
    <w:uiPriority w:val="1"/>
    <w:qFormat/>
    <w:rsid w:val="00B83917"/>
    <w:pPr>
      <w:spacing w:after="0" w:line="240" w:lineRule="auto"/>
    </w:pPr>
    <w:rPr>
      <w:lang w:eastAsia="es-ES"/>
    </w:rPr>
  </w:style>
  <w:style w:type="paragraph" w:styleId="Textoindependiente">
    <w:name w:val="Body Text"/>
    <w:basedOn w:val="Normal"/>
    <w:link w:val="TextoindependienteCar"/>
    <w:rsid w:val="00462FAF"/>
    <w:pPr>
      <w:spacing w:after="0" w:line="240" w:lineRule="auto"/>
      <w:jc w:val="both"/>
    </w:pPr>
    <w:rPr>
      <w:rFonts w:ascii="Times New Roman" w:eastAsia="Times New Roman" w:hAnsi="Times New Roman"/>
      <w:sz w:val="24"/>
      <w:szCs w:val="20"/>
      <w:lang w:val="es-CO" w:eastAsia="es-ES"/>
    </w:rPr>
  </w:style>
  <w:style w:type="character" w:customStyle="1" w:styleId="TextoindependienteCar">
    <w:name w:val="Texto independiente Car"/>
    <w:basedOn w:val="Fuentedeprrafopredeter"/>
    <w:link w:val="Textoindependiente"/>
    <w:rsid w:val="00462FAF"/>
    <w:rPr>
      <w:rFonts w:ascii="Times New Roman" w:eastAsia="Times New Roman" w:hAnsi="Times New Roman"/>
      <w:sz w:val="24"/>
      <w:lang w:eastAsia="es-ES"/>
    </w:rPr>
  </w:style>
  <w:style w:type="paragraph" w:customStyle="1" w:styleId="Default">
    <w:name w:val="Default"/>
    <w:rsid w:val="009C1996"/>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9C1996"/>
    <w:pPr>
      <w:spacing w:before="100" w:beforeAutospacing="1" w:after="100" w:afterAutospacing="1" w:line="240" w:lineRule="auto"/>
    </w:pPr>
    <w:rPr>
      <w:rFonts w:ascii="Times New Roman" w:eastAsiaTheme="minorEastAsia" w:hAnsi="Times New Roman"/>
      <w:sz w:val="24"/>
      <w:szCs w:val="24"/>
      <w:lang w:val="es-CO" w:eastAsia="es-CO"/>
    </w:rPr>
  </w:style>
  <w:style w:type="paragraph" w:customStyle="1" w:styleId="BodyText21">
    <w:name w:val="Body Text 21"/>
    <w:basedOn w:val="Normal"/>
    <w:uiPriority w:val="99"/>
    <w:rsid w:val="00203E38"/>
    <w:pPr>
      <w:widowControl w:val="0"/>
      <w:spacing w:after="0" w:line="360" w:lineRule="auto"/>
      <w:jc w:val="both"/>
    </w:pPr>
    <w:rPr>
      <w:rFonts w:ascii="Times New Roman" w:eastAsia="Times New Roman" w:hAnsi="Times New Roman"/>
      <w:sz w:val="28"/>
      <w:szCs w:val="28"/>
      <w:lang w:eastAsia="es-ES"/>
    </w:rPr>
  </w:style>
  <w:style w:type="paragraph" w:styleId="Prrafodelista">
    <w:name w:val="List Paragraph"/>
    <w:basedOn w:val="Normal"/>
    <w:uiPriority w:val="34"/>
    <w:qFormat/>
    <w:rsid w:val="00FE4D07"/>
    <w:pPr>
      <w:ind w:left="720"/>
    </w:pPr>
    <w:rPr>
      <w:lang w:eastAsia="es-ES"/>
    </w:rPr>
  </w:style>
  <w:style w:type="character" w:styleId="Fuerte">
    <w:name w:val="Strong"/>
    <w:basedOn w:val="Fuentedeprrafopredeter"/>
    <w:uiPriority w:val="22"/>
    <w:qFormat/>
    <w:rsid w:val="005A62DD"/>
    <w:rPr>
      <w:b/>
      <w:bCs/>
    </w:rPr>
  </w:style>
  <w:style w:type="character" w:styleId="Refdecomentario">
    <w:name w:val="annotation reference"/>
    <w:basedOn w:val="Fuentedeprrafopredeter"/>
    <w:uiPriority w:val="99"/>
    <w:semiHidden/>
    <w:unhideWhenUsed/>
    <w:rsid w:val="00500356"/>
    <w:rPr>
      <w:sz w:val="16"/>
      <w:szCs w:val="16"/>
    </w:rPr>
  </w:style>
  <w:style w:type="paragraph" w:styleId="Textocomentario">
    <w:name w:val="annotation text"/>
    <w:basedOn w:val="Normal"/>
    <w:link w:val="TextocomentarioCar"/>
    <w:uiPriority w:val="99"/>
    <w:unhideWhenUsed/>
    <w:rsid w:val="00500356"/>
    <w:pPr>
      <w:spacing w:line="240" w:lineRule="auto"/>
    </w:pPr>
    <w:rPr>
      <w:sz w:val="20"/>
      <w:szCs w:val="20"/>
    </w:rPr>
  </w:style>
  <w:style w:type="character" w:customStyle="1" w:styleId="TextocomentarioCar">
    <w:name w:val="Texto comentario Car"/>
    <w:basedOn w:val="Fuentedeprrafopredeter"/>
    <w:link w:val="Textocomentario"/>
    <w:uiPriority w:val="99"/>
    <w:rsid w:val="00500356"/>
    <w:rPr>
      <w:lang w:val="es-ES" w:eastAsia="en-US"/>
    </w:rPr>
  </w:style>
  <w:style w:type="paragraph" w:styleId="Asuntodelcomentario">
    <w:name w:val="annotation subject"/>
    <w:basedOn w:val="Textocomentario"/>
    <w:next w:val="Textocomentario"/>
    <w:link w:val="AsuntodelcomentarioCar"/>
    <w:uiPriority w:val="99"/>
    <w:semiHidden/>
    <w:unhideWhenUsed/>
    <w:rsid w:val="00500356"/>
    <w:rPr>
      <w:b/>
      <w:bCs/>
    </w:rPr>
  </w:style>
  <w:style w:type="character" w:customStyle="1" w:styleId="AsuntodelcomentarioCar">
    <w:name w:val="Asunto del comentario Car"/>
    <w:basedOn w:val="TextocomentarioCar"/>
    <w:link w:val="Asuntodelcomentario"/>
    <w:uiPriority w:val="99"/>
    <w:semiHidden/>
    <w:rsid w:val="00500356"/>
    <w:rPr>
      <w:b/>
      <w:bCs/>
      <w:lang w:val="es-ES" w:eastAsia="en-US"/>
    </w:rPr>
  </w:style>
  <w:style w:type="paragraph" w:styleId="Revisin">
    <w:name w:val="Revision"/>
    <w:hidden/>
    <w:uiPriority w:val="71"/>
    <w:unhideWhenUsed/>
    <w:rsid w:val="00FD1E26"/>
    <w:rPr>
      <w:sz w:val="22"/>
      <w:szCs w:val="22"/>
      <w:lang w:val="es-ES" w:eastAsia="en-US"/>
    </w:rPr>
  </w:style>
  <w:style w:type="character" w:customStyle="1" w:styleId="ui-provider">
    <w:name w:val="ui-provider"/>
    <w:basedOn w:val="Fuentedeprrafopredeter"/>
    <w:rsid w:val="002A6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5638">
      <w:bodyDiv w:val="1"/>
      <w:marLeft w:val="0"/>
      <w:marRight w:val="0"/>
      <w:marTop w:val="0"/>
      <w:marBottom w:val="0"/>
      <w:divBdr>
        <w:top w:val="none" w:sz="0" w:space="0" w:color="auto"/>
        <w:left w:val="none" w:sz="0" w:space="0" w:color="auto"/>
        <w:bottom w:val="none" w:sz="0" w:space="0" w:color="auto"/>
        <w:right w:val="none" w:sz="0" w:space="0" w:color="auto"/>
      </w:divBdr>
    </w:div>
    <w:div w:id="168763974">
      <w:bodyDiv w:val="1"/>
      <w:marLeft w:val="0"/>
      <w:marRight w:val="0"/>
      <w:marTop w:val="0"/>
      <w:marBottom w:val="0"/>
      <w:divBdr>
        <w:top w:val="none" w:sz="0" w:space="0" w:color="auto"/>
        <w:left w:val="none" w:sz="0" w:space="0" w:color="auto"/>
        <w:bottom w:val="none" w:sz="0" w:space="0" w:color="auto"/>
        <w:right w:val="none" w:sz="0" w:space="0" w:color="auto"/>
      </w:divBdr>
    </w:div>
    <w:div w:id="187448812">
      <w:bodyDiv w:val="1"/>
      <w:marLeft w:val="0"/>
      <w:marRight w:val="0"/>
      <w:marTop w:val="0"/>
      <w:marBottom w:val="0"/>
      <w:divBdr>
        <w:top w:val="none" w:sz="0" w:space="0" w:color="auto"/>
        <w:left w:val="none" w:sz="0" w:space="0" w:color="auto"/>
        <w:bottom w:val="none" w:sz="0" w:space="0" w:color="auto"/>
        <w:right w:val="none" w:sz="0" w:space="0" w:color="auto"/>
      </w:divBdr>
    </w:div>
    <w:div w:id="245699555">
      <w:bodyDiv w:val="1"/>
      <w:marLeft w:val="0"/>
      <w:marRight w:val="0"/>
      <w:marTop w:val="0"/>
      <w:marBottom w:val="0"/>
      <w:divBdr>
        <w:top w:val="none" w:sz="0" w:space="0" w:color="auto"/>
        <w:left w:val="none" w:sz="0" w:space="0" w:color="auto"/>
        <w:bottom w:val="none" w:sz="0" w:space="0" w:color="auto"/>
        <w:right w:val="none" w:sz="0" w:space="0" w:color="auto"/>
      </w:divBdr>
    </w:div>
    <w:div w:id="275448386">
      <w:bodyDiv w:val="1"/>
      <w:marLeft w:val="0"/>
      <w:marRight w:val="0"/>
      <w:marTop w:val="0"/>
      <w:marBottom w:val="0"/>
      <w:divBdr>
        <w:top w:val="none" w:sz="0" w:space="0" w:color="auto"/>
        <w:left w:val="none" w:sz="0" w:space="0" w:color="auto"/>
        <w:bottom w:val="none" w:sz="0" w:space="0" w:color="auto"/>
        <w:right w:val="none" w:sz="0" w:space="0" w:color="auto"/>
      </w:divBdr>
    </w:div>
    <w:div w:id="293024729">
      <w:bodyDiv w:val="1"/>
      <w:marLeft w:val="0"/>
      <w:marRight w:val="0"/>
      <w:marTop w:val="0"/>
      <w:marBottom w:val="0"/>
      <w:divBdr>
        <w:top w:val="none" w:sz="0" w:space="0" w:color="auto"/>
        <w:left w:val="none" w:sz="0" w:space="0" w:color="auto"/>
        <w:bottom w:val="none" w:sz="0" w:space="0" w:color="auto"/>
        <w:right w:val="none" w:sz="0" w:space="0" w:color="auto"/>
      </w:divBdr>
    </w:div>
    <w:div w:id="298344230">
      <w:bodyDiv w:val="1"/>
      <w:marLeft w:val="0"/>
      <w:marRight w:val="0"/>
      <w:marTop w:val="0"/>
      <w:marBottom w:val="0"/>
      <w:divBdr>
        <w:top w:val="none" w:sz="0" w:space="0" w:color="auto"/>
        <w:left w:val="none" w:sz="0" w:space="0" w:color="auto"/>
        <w:bottom w:val="none" w:sz="0" w:space="0" w:color="auto"/>
        <w:right w:val="none" w:sz="0" w:space="0" w:color="auto"/>
      </w:divBdr>
    </w:div>
    <w:div w:id="298729675">
      <w:bodyDiv w:val="1"/>
      <w:marLeft w:val="0"/>
      <w:marRight w:val="0"/>
      <w:marTop w:val="0"/>
      <w:marBottom w:val="0"/>
      <w:divBdr>
        <w:top w:val="none" w:sz="0" w:space="0" w:color="auto"/>
        <w:left w:val="none" w:sz="0" w:space="0" w:color="auto"/>
        <w:bottom w:val="none" w:sz="0" w:space="0" w:color="auto"/>
        <w:right w:val="none" w:sz="0" w:space="0" w:color="auto"/>
      </w:divBdr>
    </w:div>
    <w:div w:id="328018474">
      <w:bodyDiv w:val="1"/>
      <w:marLeft w:val="0"/>
      <w:marRight w:val="0"/>
      <w:marTop w:val="0"/>
      <w:marBottom w:val="0"/>
      <w:divBdr>
        <w:top w:val="none" w:sz="0" w:space="0" w:color="auto"/>
        <w:left w:val="none" w:sz="0" w:space="0" w:color="auto"/>
        <w:bottom w:val="none" w:sz="0" w:space="0" w:color="auto"/>
        <w:right w:val="none" w:sz="0" w:space="0" w:color="auto"/>
      </w:divBdr>
    </w:div>
    <w:div w:id="352149735">
      <w:bodyDiv w:val="1"/>
      <w:marLeft w:val="0"/>
      <w:marRight w:val="0"/>
      <w:marTop w:val="0"/>
      <w:marBottom w:val="0"/>
      <w:divBdr>
        <w:top w:val="none" w:sz="0" w:space="0" w:color="auto"/>
        <w:left w:val="none" w:sz="0" w:space="0" w:color="auto"/>
        <w:bottom w:val="none" w:sz="0" w:space="0" w:color="auto"/>
        <w:right w:val="none" w:sz="0" w:space="0" w:color="auto"/>
      </w:divBdr>
    </w:div>
    <w:div w:id="380326342">
      <w:bodyDiv w:val="1"/>
      <w:marLeft w:val="0"/>
      <w:marRight w:val="0"/>
      <w:marTop w:val="0"/>
      <w:marBottom w:val="0"/>
      <w:divBdr>
        <w:top w:val="none" w:sz="0" w:space="0" w:color="auto"/>
        <w:left w:val="none" w:sz="0" w:space="0" w:color="auto"/>
        <w:bottom w:val="none" w:sz="0" w:space="0" w:color="auto"/>
        <w:right w:val="none" w:sz="0" w:space="0" w:color="auto"/>
      </w:divBdr>
    </w:div>
    <w:div w:id="436949425">
      <w:bodyDiv w:val="1"/>
      <w:marLeft w:val="0"/>
      <w:marRight w:val="0"/>
      <w:marTop w:val="0"/>
      <w:marBottom w:val="0"/>
      <w:divBdr>
        <w:top w:val="none" w:sz="0" w:space="0" w:color="auto"/>
        <w:left w:val="none" w:sz="0" w:space="0" w:color="auto"/>
        <w:bottom w:val="none" w:sz="0" w:space="0" w:color="auto"/>
        <w:right w:val="none" w:sz="0" w:space="0" w:color="auto"/>
      </w:divBdr>
    </w:div>
    <w:div w:id="449856309">
      <w:bodyDiv w:val="1"/>
      <w:marLeft w:val="0"/>
      <w:marRight w:val="0"/>
      <w:marTop w:val="0"/>
      <w:marBottom w:val="0"/>
      <w:divBdr>
        <w:top w:val="none" w:sz="0" w:space="0" w:color="auto"/>
        <w:left w:val="none" w:sz="0" w:space="0" w:color="auto"/>
        <w:bottom w:val="none" w:sz="0" w:space="0" w:color="auto"/>
        <w:right w:val="none" w:sz="0" w:space="0" w:color="auto"/>
      </w:divBdr>
    </w:div>
    <w:div w:id="483551348">
      <w:bodyDiv w:val="1"/>
      <w:marLeft w:val="0"/>
      <w:marRight w:val="0"/>
      <w:marTop w:val="0"/>
      <w:marBottom w:val="0"/>
      <w:divBdr>
        <w:top w:val="none" w:sz="0" w:space="0" w:color="auto"/>
        <w:left w:val="none" w:sz="0" w:space="0" w:color="auto"/>
        <w:bottom w:val="none" w:sz="0" w:space="0" w:color="auto"/>
        <w:right w:val="none" w:sz="0" w:space="0" w:color="auto"/>
      </w:divBdr>
    </w:div>
    <w:div w:id="501313626">
      <w:bodyDiv w:val="1"/>
      <w:marLeft w:val="0"/>
      <w:marRight w:val="0"/>
      <w:marTop w:val="0"/>
      <w:marBottom w:val="0"/>
      <w:divBdr>
        <w:top w:val="none" w:sz="0" w:space="0" w:color="auto"/>
        <w:left w:val="none" w:sz="0" w:space="0" w:color="auto"/>
        <w:bottom w:val="none" w:sz="0" w:space="0" w:color="auto"/>
        <w:right w:val="none" w:sz="0" w:space="0" w:color="auto"/>
      </w:divBdr>
    </w:div>
    <w:div w:id="504712238">
      <w:bodyDiv w:val="1"/>
      <w:marLeft w:val="0"/>
      <w:marRight w:val="0"/>
      <w:marTop w:val="0"/>
      <w:marBottom w:val="0"/>
      <w:divBdr>
        <w:top w:val="none" w:sz="0" w:space="0" w:color="auto"/>
        <w:left w:val="none" w:sz="0" w:space="0" w:color="auto"/>
        <w:bottom w:val="none" w:sz="0" w:space="0" w:color="auto"/>
        <w:right w:val="none" w:sz="0" w:space="0" w:color="auto"/>
      </w:divBdr>
    </w:div>
    <w:div w:id="522325966">
      <w:bodyDiv w:val="1"/>
      <w:marLeft w:val="0"/>
      <w:marRight w:val="0"/>
      <w:marTop w:val="0"/>
      <w:marBottom w:val="0"/>
      <w:divBdr>
        <w:top w:val="none" w:sz="0" w:space="0" w:color="auto"/>
        <w:left w:val="none" w:sz="0" w:space="0" w:color="auto"/>
        <w:bottom w:val="none" w:sz="0" w:space="0" w:color="auto"/>
        <w:right w:val="none" w:sz="0" w:space="0" w:color="auto"/>
      </w:divBdr>
    </w:div>
    <w:div w:id="558444188">
      <w:bodyDiv w:val="1"/>
      <w:marLeft w:val="0"/>
      <w:marRight w:val="0"/>
      <w:marTop w:val="0"/>
      <w:marBottom w:val="0"/>
      <w:divBdr>
        <w:top w:val="none" w:sz="0" w:space="0" w:color="auto"/>
        <w:left w:val="none" w:sz="0" w:space="0" w:color="auto"/>
        <w:bottom w:val="none" w:sz="0" w:space="0" w:color="auto"/>
        <w:right w:val="none" w:sz="0" w:space="0" w:color="auto"/>
      </w:divBdr>
    </w:div>
    <w:div w:id="581960281">
      <w:bodyDiv w:val="1"/>
      <w:marLeft w:val="0"/>
      <w:marRight w:val="0"/>
      <w:marTop w:val="0"/>
      <w:marBottom w:val="0"/>
      <w:divBdr>
        <w:top w:val="none" w:sz="0" w:space="0" w:color="auto"/>
        <w:left w:val="none" w:sz="0" w:space="0" w:color="auto"/>
        <w:bottom w:val="none" w:sz="0" w:space="0" w:color="auto"/>
        <w:right w:val="none" w:sz="0" w:space="0" w:color="auto"/>
      </w:divBdr>
    </w:div>
    <w:div w:id="585699230">
      <w:bodyDiv w:val="1"/>
      <w:marLeft w:val="0"/>
      <w:marRight w:val="0"/>
      <w:marTop w:val="0"/>
      <w:marBottom w:val="0"/>
      <w:divBdr>
        <w:top w:val="none" w:sz="0" w:space="0" w:color="auto"/>
        <w:left w:val="none" w:sz="0" w:space="0" w:color="auto"/>
        <w:bottom w:val="none" w:sz="0" w:space="0" w:color="auto"/>
        <w:right w:val="none" w:sz="0" w:space="0" w:color="auto"/>
      </w:divBdr>
    </w:div>
    <w:div w:id="615020694">
      <w:bodyDiv w:val="1"/>
      <w:marLeft w:val="0"/>
      <w:marRight w:val="0"/>
      <w:marTop w:val="0"/>
      <w:marBottom w:val="0"/>
      <w:divBdr>
        <w:top w:val="none" w:sz="0" w:space="0" w:color="auto"/>
        <w:left w:val="none" w:sz="0" w:space="0" w:color="auto"/>
        <w:bottom w:val="none" w:sz="0" w:space="0" w:color="auto"/>
        <w:right w:val="none" w:sz="0" w:space="0" w:color="auto"/>
      </w:divBdr>
    </w:div>
    <w:div w:id="630209367">
      <w:bodyDiv w:val="1"/>
      <w:marLeft w:val="0"/>
      <w:marRight w:val="0"/>
      <w:marTop w:val="0"/>
      <w:marBottom w:val="0"/>
      <w:divBdr>
        <w:top w:val="none" w:sz="0" w:space="0" w:color="auto"/>
        <w:left w:val="none" w:sz="0" w:space="0" w:color="auto"/>
        <w:bottom w:val="none" w:sz="0" w:space="0" w:color="auto"/>
        <w:right w:val="none" w:sz="0" w:space="0" w:color="auto"/>
      </w:divBdr>
    </w:div>
    <w:div w:id="634334595">
      <w:bodyDiv w:val="1"/>
      <w:marLeft w:val="0"/>
      <w:marRight w:val="0"/>
      <w:marTop w:val="0"/>
      <w:marBottom w:val="0"/>
      <w:divBdr>
        <w:top w:val="none" w:sz="0" w:space="0" w:color="auto"/>
        <w:left w:val="none" w:sz="0" w:space="0" w:color="auto"/>
        <w:bottom w:val="none" w:sz="0" w:space="0" w:color="auto"/>
        <w:right w:val="none" w:sz="0" w:space="0" w:color="auto"/>
      </w:divBdr>
    </w:div>
    <w:div w:id="636842687">
      <w:bodyDiv w:val="1"/>
      <w:marLeft w:val="0"/>
      <w:marRight w:val="0"/>
      <w:marTop w:val="0"/>
      <w:marBottom w:val="0"/>
      <w:divBdr>
        <w:top w:val="none" w:sz="0" w:space="0" w:color="auto"/>
        <w:left w:val="none" w:sz="0" w:space="0" w:color="auto"/>
        <w:bottom w:val="none" w:sz="0" w:space="0" w:color="auto"/>
        <w:right w:val="none" w:sz="0" w:space="0" w:color="auto"/>
      </w:divBdr>
    </w:div>
    <w:div w:id="696394646">
      <w:bodyDiv w:val="1"/>
      <w:marLeft w:val="0"/>
      <w:marRight w:val="0"/>
      <w:marTop w:val="0"/>
      <w:marBottom w:val="0"/>
      <w:divBdr>
        <w:top w:val="none" w:sz="0" w:space="0" w:color="auto"/>
        <w:left w:val="none" w:sz="0" w:space="0" w:color="auto"/>
        <w:bottom w:val="none" w:sz="0" w:space="0" w:color="auto"/>
        <w:right w:val="none" w:sz="0" w:space="0" w:color="auto"/>
      </w:divBdr>
    </w:div>
    <w:div w:id="724914690">
      <w:bodyDiv w:val="1"/>
      <w:marLeft w:val="0"/>
      <w:marRight w:val="0"/>
      <w:marTop w:val="0"/>
      <w:marBottom w:val="0"/>
      <w:divBdr>
        <w:top w:val="none" w:sz="0" w:space="0" w:color="auto"/>
        <w:left w:val="none" w:sz="0" w:space="0" w:color="auto"/>
        <w:bottom w:val="none" w:sz="0" w:space="0" w:color="auto"/>
        <w:right w:val="none" w:sz="0" w:space="0" w:color="auto"/>
      </w:divBdr>
    </w:div>
    <w:div w:id="749735095">
      <w:bodyDiv w:val="1"/>
      <w:marLeft w:val="0"/>
      <w:marRight w:val="0"/>
      <w:marTop w:val="0"/>
      <w:marBottom w:val="0"/>
      <w:divBdr>
        <w:top w:val="none" w:sz="0" w:space="0" w:color="auto"/>
        <w:left w:val="none" w:sz="0" w:space="0" w:color="auto"/>
        <w:bottom w:val="none" w:sz="0" w:space="0" w:color="auto"/>
        <w:right w:val="none" w:sz="0" w:space="0" w:color="auto"/>
      </w:divBdr>
    </w:div>
    <w:div w:id="761947533">
      <w:bodyDiv w:val="1"/>
      <w:marLeft w:val="0"/>
      <w:marRight w:val="0"/>
      <w:marTop w:val="0"/>
      <w:marBottom w:val="0"/>
      <w:divBdr>
        <w:top w:val="none" w:sz="0" w:space="0" w:color="auto"/>
        <w:left w:val="none" w:sz="0" w:space="0" w:color="auto"/>
        <w:bottom w:val="none" w:sz="0" w:space="0" w:color="auto"/>
        <w:right w:val="none" w:sz="0" w:space="0" w:color="auto"/>
      </w:divBdr>
    </w:div>
    <w:div w:id="788670944">
      <w:bodyDiv w:val="1"/>
      <w:marLeft w:val="0"/>
      <w:marRight w:val="0"/>
      <w:marTop w:val="0"/>
      <w:marBottom w:val="0"/>
      <w:divBdr>
        <w:top w:val="none" w:sz="0" w:space="0" w:color="auto"/>
        <w:left w:val="none" w:sz="0" w:space="0" w:color="auto"/>
        <w:bottom w:val="none" w:sz="0" w:space="0" w:color="auto"/>
        <w:right w:val="none" w:sz="0" w:space="0" w:color="auto"/>
      </w:divBdr>
    </w:div>
    <w:div w:id="794562018">
      <w:bodyDiv w:val="1"/>
      <w:marLeft w:val="0"/>
      <w:marRight w:val="0"/>
      <w:marTop w:val="0"/>
      <w:marBottom w:val="0"/>
      <w:divBdr>
        <w:top w:val="none" w:sz="0" w:space="0" w:color="auto"/>
        <w:left w:val="none" w:sz="0" w:space="0" w:color="auto"/>
        <w:bottom w:val="none" w:sz="0" w:space="0" w:color="auto"/>
        <w:right w:val="none" w:sz="0" w:space="0" w:color="auto"/>
      </w:divBdr>
    </w:div>
    <w:div w:id="867378696">
      <w:bodyDiv w:val="1"/>
      <w:marLeft w:val="0"/>
      <w:marRight w:val="0"/>
      <w:marTop w:val="0"/>
      <w:marBottom w:val="0"/>
      <w:divBdr>
        <w:top w:val="none" w:sz="0" w:space="0" w:color="auto"/>
        <w:left w:val="none" w:sz="0" w:space="0" w:color="auto"/>
        <w:bottom w:val="none" w:sz="0" w:space="0" w:color="auto"/>
        <w:right w:val="none" w:sz="0" w:space="0" w:color="auto"/>
      </w:divBdr>
    </w:div>
    <w:div w:id="867720257">
      <w:bodyDiv w:val="1"/>
      <w:marLeft w:val="0"/>
      <w:marRight w:val="0"/>
      <w:marTop w:val="0"/>
      <w:marBottom w:val="0"/>
      <w:divBdr>
        <w:top w:val="none" w:sz="0" w:space="0" w:color="auto"/>
        <w:left w:val="none" w:sz="0" w:space="0" w:color="auto"/>
        <w:bottom w:val="none" w:sz="0" w:space="0" w:color="auto"/>
        <w:right w:val="none" w:sz="0" w:space="0" w:color="auto"/>
      </w:divBdr>
    </w:div>
    <w:div w:id="905258677">
      <w:bodyDiv w:val="1"/>
      <w:marLeft w:val="0"/>
      <w:marRight w:val="0"/>
      <w:marTop w:val="0"/>
      <w:marBottom w:val="0"/>
      <w:divBdr>
        <w:top w:val="none" w:sz="0" w:space="0" w:color="auto"/>
        <w:left w:val="none" w:sz="0" w:space="0" w:color="auto"/>
        <w:bottom w:val="none" w:sz="0" w:space="0" w:color="auto"/>
        <w:right w:val="none" w:sz="0" w:space="0" w:color="auto"/>
      </w:divBdr>
    </w:div>
    <w:div w:id="917323569">
      <w:bodyDiv w:val="1"/>
      <w:marLeft w:val="0"/>
      <w:marRight w:val="0"/>
      <w:marTop w:val="0"/>
      <w:marBottom w:val="0"/>
      <w:divBdr>
        <w:top w:val="none" w:sz="0" w:space="0" w:color="auto"/>
        <w:left w:val="none" w:sz="0" w:space="0" w:color="auto"/>
        <w:bottom w:val="none" w:sz="0" w:space="0" w:color="auto"/>
        <w:right w:val="none" w:sz="0" w:space="0" w:color="auto"/>
      </w:divBdr>
    </w:div>
    <w:div w:id="949627622">
      <w:bodyDiv w:val="1"/>
      <w:marLeft w:val="0"/>
      <w:marRight w:val="0"/>
      <w:marTop w:val="0"/>
      <w:marBottom w:val="0"/>
      <w:divBdr>
        <w:top w:val="none" w:sz="0" w:space="0" w:color="auto"/>
        <w:left w:val="none" w:sz="0" w:space="0" w:color="auto"/>
        <w:bottom w:val="none" w:sz="0" w:space="0" w:color="auto"/>
        <w:right w:val="none" w:sz="0" w:space="0" w:color="auto"/>
      </w:divBdr>
    </w:div>
    <w:div w:id="984890539">
      <w:bodyDiv w:val="1"/>
      <w:marLeft w:val="0"/>
      <w:marRight w:val="0"/>
      <w:marTop w:val="0"/>
      <w:marBottom w:val="0"/>
      <w:divBdr>
        <w:top w:val="none" w:sz="0" w:space="0" w:color="auto"/>
        <w:left w:val="none" w:sz="0" w:space="0" w:color="auto"/>
        <w:bottom w:val="none" w:sz="0" w:space="0" w:color="auto"/>
        <w:right w:val="none" w:sz="0" w:space="0" w:color="auto"/>
      </w:divBdr>
    </w:div>
    <w:div w:id="996349217">
      <w:bodyDiv w:val="1"/>
      <w:marLeft w:val="0"/>
      <w:marRight w:val="0"/>
      <w:marTop w:val="0"/>
      <w:marBottom w:val="0"/>
      <w:divBdr>
        <w:top w:val="none" w:sz="0" w:space="0" w:color="auto"/>
        <w:left w:val="none" w:sz="0" w:space="0" w:color="auto"/>
        <w:bottom w:val="none" w:sz="0" w:space="0" w:color="auto"/>
        <w:right w:val="none" w:sz="0" w:space="0" w:color="auto"/>
      </w:divBdr>
    </w:div>
    <w:div w:id="1090590743">
      <w:bodyDiv w:val="1"/>
      <w:marLeft w:val="0"/>
      <w:marRight w:val="0"/>
      <w:marTop w:val="0"/>
      <w:marBottom w:val="0"/>
      <w:divBdr>
        <w:top w:val="none" w:sz="0" w:space="0" w:color="auto"/>
        <w:left w:val="none" w:sz="0" w:space="0" w:color="auto"/>
        <w:bottom w:val="none" w:sz="0" w:space="0" w:color="auto"/>
        <w:right w:val="none" w:sz="0" w:space="0" w:color="auto"/>
      </w:divBdr>
    </w:div>
    <w:div w:id="1101416953">
      <w:bodyDiv w:val="1"/>
      <w:marLeft w:val="0"/>
      <w:marRight w:val="0"/>
      <w:marTop w:val="0"/>
      <w:marBottom w:val="0"/>
      <w:divBdr>
        <w:top w:val="none" w:sz="0" w:space="0" w:color="auto"/>
        <w:left w:val="none" w:sz="0" w:space="0" w:color="auto"/>
        <w:bottom w:val="none" w:sz="0" w:space="0" w:color="auto"/>
        <w:right w:val="none" w:sz="0" w:space="0" w:color="auto"/>
      </w:divBdr>
    </w:div>
    <w:div w:id="1102145575">
      <w:bodyDiv w:val="1"/>
      <w:marLeft w:val="0"/>
      <w:marRight w:val="0"/>
      <w:marTop w:val="0"/>
      <w:marBottom w:val="0"/>
      <w:divBdr>
        <w:top w:val="none" w:sz="0" w:space="0" w:color="auto"/>
        <w:left w:val="none" w:sz="0" w:space="0" w:color="auto"/>
        <w:bottom w:val="none" w:sz="0" w:space="0" w:color="auto"/>
        <w:right w:val="none" w:sz="0" w:space="0" w:color="auto"/>
      </w:divBdr>
    </w:div>
    <w:div w:id="1210459163">
      <w:bodyDiv w:val="1"/>
      <w:marLeft w:val="0"/>
      <w:marRight w:val="0"/>
      <w:marTop w:val="0"/>
      <w:marBottom w:val="0"/>
      <w:divBdr>
        <w:top w:val="none" w:sz="0" w:space="0" w:color="auto"/>
        <w:left w:val="none" w:sz="0" w:space="0" w:color="auto"/>
        <w:bottom w:val="none" w:sz="0" w:space="0" w:color="auto"/>
        <w:right w:val="none" w:sz="0" w:space="0" w:color="auto"/>
      </w:divBdr>
    </w:div>
    <w:div w:id="1247498742">
      <w:bodyDiv w:val="1"/>
      <w:marLeft w:val="0"/>
      <w:marRight w:val="0"/>
      <w:marTop w:val="0"/>
      <w:marBottom w:val="0"/>
      <w:divBdr>
        <w:top w:val="none" w:sz="0" w:space="0" w:color="auto"/>
        <w:left w:val="none" w:sz="0" w:space="0" w:color="auto"/>
        <w:bottom w:val="none" w:sz="0" w:space="0" w:color="auto"/>
        <w:right w:val="none" w:sz="0" w:space="0" w:color="auto"/>
      </w:divBdr>
    </w:div>
    <w:div w:id="1271663345">
      <w:bodyDiv w:val="1"/>
      <w:marLeft w:val="0"/>
      <w:marRight w:val="0"/>
      <w:marTop w:val="0"/>
      <w:marBottom w:val="0"/>
      <w:divBdr>
        <w:top w:val="none" w:sz="0" w:space="0" w:color="auto"/>
        <w:left w:val="none" w:sz="0" w:space="0" w:color="auto"/>
        <w:bottom w:val="none" w:sz="0" w:space="0" w:color="auto"/>
        <w:right w:val="none" w:sz="0" w:space="0" w:color="auto"/>
      </w:divBdr>
    </w:div>
    <w:div w:id="1352292529">
      <w:bodyDiv w:val="1"/>
      <w:marLeft w:val="0"/>
      <w:marRight w:val="0"/>
      <w:marTop w:val="0"/>
      <w:marBottom w:val="0"/>
      <w:divBdr>
        <w:top w:val="none" w:sz="0" w:space="0" w:color="auto"/>
        <w:left w:val="none" w:sz="0" w:space="0" w:color="auto"/>
        <w:bottom w:val="none" w:sz="0" w:space="0" w:color="auto"/>
        <w:right w:val="none" w:sz="0" w:space="0" w:color="auto"/>
      </w:divBdr>
    </w:div>
    <w:div w:id="1397896831">
      <w:bodyDiv w:val="1"/>
      <w:marLeft w:val="0"/>
      <w:marRight w:val="0"/>
      <w:marTop w:val="0"/>
      <w:marBottom w:val="0"/>
      <w:divBdr>
        <w:top w:val="none" w:sz="0" w:space="0" w:color="auto"/>
        <w:left w:val="none" w:sz="0" w:space="0" w:color="auto"/>
        <w:bottom w:val="none" w:sz="0" w:space="0" w:color="auto"/>
        <w:right w:val="none" w:sz="0" w:space="0" w:color="auto"/>
      </w:divBdr>
    </w:div>
    <w:div w:id="1405298632">
      <w:bodyDiv w:val="1"/>
      <w:marLeft w:val="0"/>
      <w:marRight w:val="0"/>
      <w:marTop w:val="0"/>
      <w:marBottom w:val="0"/>
      <w:divBdr>
        <w:top w:val="none" w:sz="0" w:space="0" w:color="auto"/>
        <w:left w:val="none" w:sz="0" w:space="0" w:color="auto"/>
        <w:bottom w:val="none" w:sz="0" w:space="0" w:color="auto"/>
        <w:right w:val="none" w:sz="0" w:space="0" w:color="auto"/>
      </w:divBdr>
    </w:div>
    <w:div w:id="1406414346">
      <w:bodyDiv w:val="1"/>
      <w:marLeft w:val="0"/>
      <w:marRight w:val="0"/>
      <w:marTop w:val="0"/>
      <w:marBottom w:val="0"/>
      <w:divBdr>
        <w:top w:val="none" w:sz="0" w:space="0" w:color="auto"/>
        <w:left w:val="none" w:sz="0" w:space="0" w:color="auto"/>
        <w:bottom w:val="none" w:sz="0" w:space="0" w:color="auto"/>
        <w:right w:val="none" w:sz="0" w:space="0" w:color="auto"/>
      </w:divBdr>
    </w:div>
    <w:div w:id="1422098412">
      <w:bodyDiv w:val="1"/>
      <w:marLeft w:val="0"/>
      <w:marRight w:val="0"/>
      <w:marTop w:val="0"/>
      <w:marBottom w:val="0"/>
      <w:divBdr>
        <w:top w:val="none" w:sz="0" w:space="0" w:color="auto"/>
        <w:left w:val="none" w:sz="0" w:space="0" w:color="auto"/>
        <w:bottom w:val="none" w:sz="0" w:space="0" w:color="auto"/>
        <w:right w:val="none" w:sz="0" w:space="0" w:color="auto"/>
      </w:divBdr>
    </w:div>
    <w:div w:id="1425570616">
      <w:bodyDiv w:val="1"/>
      <w:marLeft w:val="0"/>
      <w:marRight w:val="0"/>
      <w:marTop w:val="0"/>
      <w:marBottom w:val="0"/>
      <w:divBdr>
        <w:top w:val="none" w:sz="0" w:space="0" w:color="auto"/>
        <w:left w:val="none" w:sz="0" w:space="0" w:color="auto"/>
        <w:bottom w:val="none" w:sz="0" w:space="0" w:color="auto"/>
        <w:right w:val="none" w:sz="0" w:space="0" w:color="auto"/>
      </w:divBdr>
    </w:div>
    <w:div w:id="1429156349">
      <w:bodyDiv w:val="1"/>
      <w:marLeft w:val="0"/>
      <w:marRight w:val="0"/>
      <w:marTop w:val="0"/>
      <w:marBottom w:val="0"/>
      <w:divBdr>
        <w:top w:val="none" w:sz="0" w:space="0" w:color="auto"/>
        <w:left w:val="none" w:sz="0" w:space="0" w:color="auto"/>
        <w:bottom w:val="none" w:sz="0" w:space="0" w:color="auto"/>
        <w:right w:val="none" w:sz="0" w:space="0" w:color="auto"/>
      </w:divBdr>
    </w:div>
    <w:div w:id="1440833834">
      <w:bodyDiv w:val="1"/>
      <w:marLeft w:val="0"/>
      <w:marRight w:val="0"/>
      <w:marTop w:val="0"/>
      <w:marBottom w:val="0"/>
      <w:divBdr>
        <w:top w:val="none" w:sz="0" w:space="0" w:color="auto"/>
        <w:left w:val="none" w:sz="0" w:space="0" w:color="auto"/>
        <w:bottom w:val="none" w:sz="0" w:space="0" w:color="auto"/>
        <w:right w:val="none" w:sz="0" w:space="0" w:color="auto"/>
      </w:divBdr>
    </w:div>
    <w:div w:id="1457412374">
      <w:bodyDiv w:val="1"/>
      <w:marLeft w:val="0"/>
      <w:marRight w:val="0"/>
      <w:marTop w:val="0"/>
      <w:marBottom w:val="0"/>
      <w:divBdr>
        <w:top w:val="none" w:sz="0" w:space="0" w:color="auto"/>
        <w:left w:val="none" w:sz="0" w:space="0" w:color="auto"/>
        <w:bottom w:val="none" w:sz="0" w:space="0" w:color="auto"/>
        <w:right w:val="none" w:sz="0" w:space="0" w:color="auto"/>
      </w:divBdr>
    </w:div>
    <w:div w:id="1479834463">
      <w:bodyDiv w:val="1"/>
      <w:marLeft w:val="0"/>
      <w:marRight w:val="0"/>
      <w:marTop w:val="0"/>
      <w:marBottom w:val="0"/>
      <w:divBdr>
        <w:top w:val="none" w:sz="0" w:space="0" w:color="auto"/>
        <w:left w:val="none" w:sz="0" w:space="0" w:color="auto"/>
        <w:bottom w:val="none" w:sz="0" w:space="0" w:color="auto"/>
        <w:right w:val="none" w:sz="0" w:space="0" w:color="auto"/>
      </w:divBdr>
    </w:div>
    <w:div w:id="1482498551">
      <w:bodyDiv w:val="1"/>
      <w:marLeft w:val="0"/>
      <w:marRight w:val="0"/>
      <w:marTop w:val="0"/>
      <w:marBottom w:val="0"/>
      <w:divBdr>
        <w:top w:val="none" w:sz="0" w:space="0" w:color="auto"/>
        <w:left w:val="none" w:sz="0" w:space="0" w:color="auto"/>
        <w:bottom w:val="none" w:sz="0" w:space="0" w:color="auto"/>
        <w:right w:val="none" w:sz="0" w:space="0" w:color="auto"/>
      </w:divBdr>
    </w:div>
    <w:div w:id="1503089090">
      <w:bodyDiv w:val="1"/>
      <w:marLeft w:val="0"/>
      <w:marRight w:val="0"/>
      <w:marTop w:val="0"/>
      <w:marBottom w:val="0"/>
      <w:divBdr>
        <w:top w:val="none" w:sz="0" w:space="0" w:color="auto"/>
        <w:left w:val="none" w:sz="0" w:space="0" w:color="auto"/>
        <w:bottom w:val="none" w:sz="0" w:space="0" w:color="auto"/>
        <w:right w:val="none" w:sz="0" w:space="0" w:color="auto"/>
      </w:divBdr>
    </w:div>
    <w:div w:id="1540967459">
      <w:bodyDiv w:val="1"/>
      <w:marLeft w:val="0"/>
      <w:marRight w:val="0"/>
      <w:marTop w:val="0"/>
      <w:marBottom w:val="0"/>
      <w:divBdr>
        <w:top w:val="none" w:sz="0" w:space="0" w:color="auto"/>
        <w:left w:val="none" w:sz="0" w:space="0" w:color="auto"/>
        <w:bottom w:val="none" w:sz="0" w:space="0" w:color="auto"/>
        <w:right w:val="none" w:sz="0" w:space="0" w:color="auto"/>
      </w:divBdr>
    </w:div>
    <w:div w:id="1542209848">
      <w:bodyDiv w:val="1"/>
      <w:marLeft w:val="0"/>
      <w:marRight w:val="0"/>
      <w:marTop w:val="0"/>
      <w:marBottom w:val="0"/>
      <w:divBdr>
        <w:top w:val="none" w:sz="0" w:space="0" w:color="auto"/>
        <w:left w:val="none" w:sz="0" w:space="0" w:color="auto"/>
        <w:bottom w:val="none" w:sz="0" w:space="0" w:color="auto"/>
        <w:right w:val="none" w:sz="0" w:space="0" w:color="auto"/>
      </w:divBdr>
    </w:div>
    <w:div w:id="1549297041">
      <w:bodyDiv w:val="1"/>
      <w:marLeft w:val="0"/>
      <w:marRight w:val="0"/>
      <w:marTop w:val="0"/>
      <w:marBottom w:val="0"/>
      <w:divBdr>
        <w:top w:val="none" w:sz="0" w:space="0" w:color="auto"/>
        <w:left w:val="none" w:sz="0" w:space="0" w:color="auto"/>
        <w:bottom w:val="none" w:sz="0" w:space="0" w:color="auto"/>
        <w:right w:val="none" w:sz="0" w:space="0" w:color="auto"/>
      </w:divBdr>
    </w:div>
    <w:div w:id="1654486473">
      <w:bodyDiv w:val="1"/>
      <w:marLeft w:val="0"/>
      <w:marRight w:val="0"/>
      <w:marTop w:val="0"/>
      <w:marBottom w:val="0"/>
      <w:divBdr>
        <w:top w:val="none" w:sz="0" w:space="0" w:color="auto"/>
        <w:left w:val="none" w:sz="0" w:space="0" w:color="auto"/>
        <w:bottom w:val="none" w:sz="0" w:space="0" w:color="auto"/>
        <w:right w:val="none" w:sz="0" w:space="0" w:color="auto"/>
      </w:divBdr>
    </w:div>
    <w:div w:id="1741713047">
      <w:bodyDiv w:val="1"/>
      <w:marLeft w:val="0"/>
      <w:marRight w:val="0"/>
      <w:marTop w:val="0"/>
      <w:marBottom w:val="0"/>
      <w:divBdr>
        <w:top w:val="none" w:sz="0" w:space="0" w:color="auto"/>
        <w:left w:val="none" w:sz="0" w:space="0" w:color="auto"/>
        <w:bottom w:val="none" w:sz="0" w:space="0" w:color="auto"/>
        <w:right w:val="none" w:sz="0" w:space="0" w:color="auto"/>
      </w:divBdr>
    </w:div>
    <w:div w:id="1802725415">
      <w:bodyDiv w:val="1"/>
      <w:marLeft w:val="0"/>
      <w:marRight w:val="0"/>
      <w:marTop w:val="0"/>
      <w:marBottom w:val="0"/>
      <w:divBdr>
        <w:top w:val="none" w:sz="0" w:space="0" w:color="auto"/>
        <w:left w:val="none" w:sz="0" w:space="0" w:color="auto"/>
        <w:bottom w:val="none" w:sz="0" w:space="0" w:color="auto"/>
        <w:right w:val="none" w:sz="0" w:space="0" w:color="auto"/>
      </w:divBdr>
    </w:div>
    <w:div w:id="1830898752">
      <w:bodyDiv w:val="1"/>
      <w:marLeft w:val="0"/>
      <w:marRight w:val="0"/>
      <w:marTop w:val="0"/>
      <w:marBottom w:val="0"/>
      <w:divBdr>
        <w:top w:val="none" w:sz="0" w:space="0" w:color="auto"/>
        <w:left w:val="none" w:sz="0" w:space="0" w:color="auto"/>
        <w:bottom w:val="none" w:sz="0" w:space="0" w:color="auto"/>
        <w:right w:val="none" w:sz="0" w:space="0" w:color="auto"/>
      </w:divBdr>
    </w:div>
    <w:div w:id="1884780684">
      <w:bodyDiv w:val="1"/>
      <w:marLeft w:val="0"/>
      <w:marRight w:val="0"/>
      <w:marTop w:val="0"/>
      <w:marBottom w:val="0"/>
      <w:divBdr>
        <w:top w:val="none" w:sz="0" w:space="0" w:color="auto"/>
        <w:left w:val="none" w:sz="0" w:space="0" w:color="auto"/>
        <w:bottom w:val="none" w:sz="0" w:space="0" w:color="auto"/>
        <w:right w:val="none" w:sz="0" w:space="0" w:color="auto"/>
      </w:divBdr>
    </w:div>
    <w:div w:id="1890800013">
      <w:bodyDiv w:val="1"/>
      <w:marLeft w:val="0"/>
      <w:marRight w:val="0"/>
      <w:marTop w:val="0"/>
      <w:marBottom w:val="0"/>
      <w:divBdr>
        <w:top w:val="none" w:sz="0" w:space="0" w:color="auto"/>
        <w:left w:val="none" w:sz="0" w:space="0" w:color="auto"/>
        <w:bottom w:val="none" w:sz="0" w:space="0" w:color="auto"/>
        <w:right w:val="none" w:sz="0" w:space="0" w:color="auto"/>
      </w:divBdr>
    </w:div>
    <w:div w:id="1904679190">
      <w:bodyDiv w:val="1"/>
      <w:marLeft w:val="0"/>
      <w:marRight w:val="0"/>
      <w:marTop w:val="0"/>
      <w:marBottom w:val="0"/>
      <w:divBdr>
        <w:top w:val="none" w:sz="0" w:space="0" w:color="auto"/>
        <w:left w:val="none" w:sz="0" w:space="0" w:color="auto"/>
        <w:bottom w:val="none" w:sz="0" w:space="0" w:color="auto"/>
        <w:right w:val="none" w:sz="0" w:space="0" w:color="auto"/>
      </w:divBdr>
    </w:div>
    <w:div w:id="2036540878">
      <w:bodyDiv w:val="1"/>
      <w:marLeft w:val="0"/>
      <w:marRight w:val="0"/>
      <w:marTop w:val="0"/>
      <w:marBottom w:val="0"/>
      <w:divBdr>
        <w:top w:val="none" w:sz="0" w:space="0" w:color="auto"/>
        <w:left w:val="none" w:sz="0" w:space="0" w:color="auto"/>
        <w:bottom w:val="none" w:sz="0" w:space="0" w:color="auto"/>
        <w:right w:val="none" w:sz="0" w:space="0" w:color="auto"/>
      </w:divBdr>
    </w:div>
    <w:div w:id="2049142338">
      <w:bodyDiv w:val="1"/>
      <w:marLeft w:val="0"/>
      <w:marRight w:val="0"/>
      <w:marTop w:val="0"/>
      <w:marBottom w:val="0"/>
      <w:divBdr>
        <w:top w:val="none" w:sz="0" w:space="0" w:color="auto"/>
        <w:left w:val="none" w:sz="0" w:space="0" w:color="auto"/>
        <w:bottom w:val="none" w:sz="0" w:space="0" w:color="auto"/>
        <w:right w:val="none" w:sz="0" w:space="0" w:color="auto"/>
      </w:divBdr>
    </w:div>
    <w:div w:id="2067727204">
      <w:bodyDiv w:val="1"/>
      <w:marLeft w:val="0"/>
      <w:marRight w:val="0"/>
      <w:marTop w:val="0"/>
      <w:marBottom w:val="0"/>
      <w:divBdr>
        <w:top w:val="none" w:sz="0" w:space="0" w:color="auto"/>
        <w:left w:val="none" w:sz="0" w:space="0" w:color="auto"/>
        <w:bottom w:val="none" w:sz="0" w:space="0" w:color="auto"/>
        <w:right w:val="none" w:sz="0" w:space="0" w:color="auto"/>
      </w:divBdr>
    </w:div>
    <w:div w:id="2094818936">
      <w:bodyDiv w:val="1"/>
      <w:marLeft w:val="0"/>
      <w:marRight w:val="0"/>
      <w:marTop w:val="0"/>
      <w:marBottom w:val="0"/>
      <w:divBdr>
        <w:top w:val="none" w:sz="0" w:space="0" w:color="auto"/>
        <w:left w:val="none" w:sz="0" w:space="0" w:color="auto"/>
        <w:bottom w:val="none" w:sz="0" w:space="0" w:color="auto"/>
        <w:right w:val="none" w:sz="0" w:space="0" w:color="auto"/>
      </w:divBdr>
    </w:div>
    <w:div w:id="2128623735">
      <w:bodyDiv w:val="1"/>
      <w:marLeft w:val="0"/>
      <w:marRight w:val="0"/>
      <w:marTop w:val="0"/>
      <w:marBottom w:val="0"/>
      <w:divBdr>
        <w:top w:val="none" w:sz="0" w:space="0" w:color="auto"/>
        <w:left w:val="none" w:sz="0" w:space="0" w:color="auto"/>
        <w:bottom w:val="none" w:sz="0" w:space="0" w:color="auto"/>
        <w:right w:val="none" w:sz="0" w:space="0" w:color="auto"/>
      </w:divBdr>
    </w:div>
    <w:div w:id="213116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E550B-8887-48EF-A01E-D00240656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1842</Words>
  <Characters>10136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2022-09-22T16:45:00Z</cp:lastPrinted>
  <dcterms:created xsi:type="dcterms:W3CDTF">2026-09-17T14:19:00Z</dcterms:created>
  <dcterms:modified xsi:type="dcterms:W3CDTF">2026-09-17T14:19:00Z</dcterms:modified>
</cp:coreProperties>
</file>