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12CE" w14:textId="696FECD8" w:rsidR="006A13EE" w:rsidRDefault="3F46FA99" w:rsidP="197CD0C3">
      <w:pPr>
        <w:jc w:val="center"/>
        <w:rPr>
          <w:rFonts w:ascii="Verdana" w:eastAsia="Verdana" w:hAnsi="Verdana" w:cs="Verdana"/>
          <w:color w:val="000000" w:themeColor="text1"/>
          <w:sz w:val="22"/>
          <w:szCs w:val="22"/>
        </w:rPr>
      </w:pPr>
      <w:r w:rsidRPr="197CD0C3">
        <w:rPr>
          <w:rFonts w:ascii="Verdana" w:eastAsia="Verdana" w:hAnsi="Verdana" w:cs="Verdana"/>
          <w:b/>
          <w:bCs/>
          <w:color w:val="000000" w:themeColor="text1"/>
          <w:sz w:val="22"/>
          <w:szCs w:val="22"/>
        </w:rPr>
        <w:t xml:space="preserve">RESOLUCIÓN 572 DE 1987  </w:t>
      </w:r>
    </w:p>
    <w:p w14:paraId="7AD270DD" w14:textId="02E67993" w:rsidR="00323EBD" w:rsidRPr="00323EBD" w:rsidRDefault="00323EBD" w:rsidP="00323EBD">
      <w:pPr>
        <w:pStyle w:val="Sinespaciado"/>
        <w:rPr>
          <w:rFonts w:ascii="Verdana" w:hAnsi="Verdana"/>
          <w:sz w:val="20"/>
          <w:szCs w:val="20"/>
        </w:rPr>
      </w:pPr>
      <w:r w:rsidRPr="00323EBD">
        <w:rPr>
          <w:rFonts w:ascii="Verdana" w:hAnsi="Verdana"/>
          <w:sz w:val="20"/>
          <w:szCs w:val="20"/>
        </w:rPr>
        <w:t>Fecha de Expedición: 17 de mazo de 1987</w:t>
      </w:r>
    </w:p>
    <w:p w14:paraId="2FF09B24" w14:textId="1118E3C3" w:rsidR="00323EBD" w:rsidRPr="00323EBD" w:rsidRDefault="00323EBD" w:rsidP="00323EBD">
      <w:pPr>
        <w:pStyle w:val="Sinespaciado"/>
        <w:rPr>
          <w:rFonts w:ascii="Verdana" w:hAnsi="Verdana"/>
          <w:sz w:val="20"/>
          <w:szCs w:val="20"/>
        </w:rPr>
      </w:pPr>
      <w:r w:rsidRPr="00323EBD">
        <w:rPr>
          <w:rFonts w:ascii="Verdana" w:hAnsi="Verdana"/>
          <w:sz w:val="20"/>
          <w:szCs w:val="20"/>
        </w:rPr>
        <w:t xml:space="preserve">Fecha de entrada en vigencia: 17 de mazo de 1987  </w:t>
      </w:r>
    </w:p>
    <w:p w14:paraId="41C094F4" w14:textId="77777777" w:rsidR="00323EBD" w:rsidRDefault="00323EBD" w:rsidP="00323EBD">
      <w:pPr>
        <w:pStyle w:val="Sinespaciado"/>
        <w:rPr>
          <w:rFonts w:ascii="Verdana" w:hAnsi="Verdana"/>
          <w:sz w:val="20"/>
          <w:szCs w:val="20"/>
        </w:rPr>
      </w:pPr>
      <w:r w:rsidRPr="00323EBD">
        <w:rPr>
          <w:rFonts w:ascii="Verdana" w:hAnsi="Verdana"/>
          <w:sz w:val="20"/>
          <w:szCs w:val="20"/>
        </w:rPr>
        <w:t>Estado de la vigencia: derogada por el artículo 31 de la Resolución 2520 de 2004</w:t>
      </w:r>
      <w:r w:rsidRPr="00323EBD">
        <w:rPr>
          <w:rFonts w:ascii="Verdana" w:hAnsi="Verdana"/>
          <w:sz w:val="20"/>
          <w:szCs w:val="20"/>
        </w:rPr>
        <w:tab/>
      </w:r>
    </w:p>
    <w:p w14:paraId="0B2477E9" w14:textId="77777777" w:rsidR="00323EBD" w:rsidRDefault="00323EBD" w:rsidP="00323EBD">
      <w:pPr>
        <w:pStyle w:val="Sinespaciado"/>
        <w:rPr>
          <w:rFonts w:ascii="Verdana" w:hAnsi="Verdana"/>
          <w:sz w:val="20"/>
          <w:szCs w:val="20"/>
        </w:rPr>
      </w:pPr>
    </w:p>
    <w:p w14:paraId="3C7C7B30" w14:textId="141F2D95" w:rsidR="00323EBD" w:rsidRPr="00323EBD" w:rsidRDefault="00323EBD" w:rsidP="00323EBD">
      <w:pPr>
        <w:pStyle w:val="Sinespaciado"/>
        <w:rPr>
          <w:rFonts w:ascii="Verdana" w:hAnsi="Verdana"/>
          <w:sz w:val="20"/>
          <w:szCs w:val="20"/>
        </w:rPr>
      </w:pPr>
      <w:r w:rsidRPr="00323EBD">
        <w:rPr>
          <w:rFonts w:ascii="Verdana" w:hAnsi="Verdana"/>
          <w:sz w:val="20"/>
          <w:szCs w:val="20"/>
        </w:rPr>
        <w:t>Fecha de publicación en Diario Oficial: N/A</w:t>
      </w:r>
    </w:p>
    <w:p w14:paraId="5C1A07E2" w14:textId="0E8EA261" w:rsidR="006A13EE" w:rsidRDefault="00323EBD" w:rsidP="00323EBD">
      <w:pPr>
        <w:pStyle w:val="Sinespaciado"/>
        <w:rPr>
          <w:rFonts w:ascii="Verdana" w:hAnsi="Verdana"/>
          <w:sz w:val="20"/>
          <w:szCs w:val="20"/>
        </w:rPr>
      </w:pPr>
      <w:r w:rsidRPr="00323EBD">
        <w:rPr>
          <w:rFonts w:ascii="Verdana" w:hAnsi="Verdana"/>
          <w:sz w:val="20"/>
          <w:szCs w:val="20"/>
        </w:rPr>
        <w:t>Número del Diario Oficial: N/A</w:t>
      </w:r>
    </w:p>
    <w:p w14:paraId="17A64680" w14:textId="77777777" w:rsidR="00323EBD" w:rsidRPr="00323EBD" w:rsidRDefault="00323EBD" w:rsidP="00323EBD">
      <w:pPr>
        <w:pStyle w:val="Sinespaciado"/>
        <w:rPr>
          <w:rFonts w:ascii="Verdana" w:hAnsi="Verdana"/>
          <w:sz w:val="20"/>
          <w:szCs w:val="20"/>
        </w:rPr>
      </w:pPr>
    </w:p>
    <w:p w14:paraId="09C809DC" w14:textId="1BAC6EC2" w:rsidR="1170B9FA" w:rsidRDefault="1170B9FA" w:rsidP="197CD0C3">
      <w:pPr>
        <w:jc w:val="center"/>
        <w:rPr>
          <w:rFonts w:ascii="Verdana" w:eastAsia="Verdana" w:hAnsi="Verdana" w:cs="Verdana"/>
          <w:b/>
          <w:bCs/>
          <w:sz w:val="22"/>
          <w:szCs w:val="22"/>
        </w:rPr>
      </w:pPr>
      <w:r w:rsidRPr="197CD0C3">
        <w:rPr>
          <w:rFonts w:ascii="Verdana" w:eastAsia="Verdana" w:hAnsi="Verdana" w:cs="Verdana"/>
          <w:b/>
          <w:bCs/>
          <w:sz w:val="22"/>
          <w:szCs w:val="22"/>
        </w:rPr>
        <w:t>RESOLUCIÓN 572 DE 1987</w:t>
      </w:r>
    </w:p>
    <w:p w14:paraId="1B379716" w14:textId="6B27F8E6" w:rsidR="60B23B03" w:rsidRDefault="60B23B03" w:rsidP="197CD0C3">
      <w:pPr>
        <w:jc w:val="center"/>
        <w:rPr>
          <w:rFonts w:ascii="Verdana" w:eastAsia="Verdana" w:hAnsi="Verdana" w:cs="Verdana"/>
          <w:b/>
          <w:bCs/>
          <w:sz w:val="22"/>
          <w:szCs w:val="22"/>
        </w:rPr>
      </w:pPr>
      <w:r w:rsidRPr="197CD0C3">
        <w:rPr>
          <w:rFonts w:ascii="Verdana" w:eastAsia="Verdana" w:hAnsi="Verdana" w:cs="Verdana"/>
          <w:b/>
          <w:bCs/>
          <w:sz w:val="22"/>
          <w:szCs w:val="22"/>
        </w:rPr>
        <w:t>(17 de marzo)</w:t>
      </w:r>
    </w:p>
    <w:p w14:paraId="07F57346" w14:textId="3C48526D" w:rsidR="1170B9FA" w:rsidRDefault="1170B9FA" w:rsidP="197CD0C3">
      <w:pPr>
        <w:jc w:val="center"/>
        <w:rPr>
          <w:rFonts w:ascii="Verdana" w:eastAsia="Verdana" w:hAnsi="Verdana" w:cs="Verdana"/>
          <w:b/>
          <w:bCs/>
          <w:sz w:val="22"/>
          <w:szCs w:val="22"/>
        </w:rPr>
      </w:pPr>
      <w:r w:rsidRPr="197CD0C3">
        <w:rPr>
          <w:rFonts w:ascii="Verdana" w:eastAsia="Verdana" w:hAnsi="Verdana" w:cs="Verdana"/>
          <w:b/>
          <w:bCs/>
          <w:sz w:val="22"/>
          <w:szCs w:val="22"/>
        </w:rPr>
        <w:t>INSTITUTO COLOMBIANO DE BIENESTAR FAMILIAR – ICBF</w:t>
      </w:r>
    </w:p>
    <w:p w14:paraId="60625D42" w14:textId="7A1D9950" w:rsidR="1170B9FA" w:rsidRDefault="1170B9FA" w:rsidP="197CD0C3">
      <w:pPr>
        <w:jc w:val="center"/>
        <w:rPr>
          <w:rFonts w:ascii="Verdana" w:eastAsia="Verdana" w:hAnsi="Verdana" w:cs="Verdana"/>
          <w:sz w:val="22"/>
          <w:szCs w:val="22"/>
        </w:rPr>
      </w:pPr>
      <w:r w:rsidRPr="197CD0C3">
        <w:rPr>
          <w:rFonts w:ascii="Verdana" w:eastAsia="Verdana" w:hAnsi="Verdana" w:cs="Verdana"/>
          <w:sz w:val="22"/>
          <w:szCs w:val="22"/>
        </w:rPr>
        <w:t>“Por la cual se establecen las tarifas de viáticos y gastos de transporte local para los empleados del Instituto Colombiano de Bienestar Familiar que presten sus servicios en la Sede Nacional”.</w:t>
      </w:r>
    </w:p>
    <w:p w14:paraId="563FAE73" w14:textId="7149B1DA" w:rsidR="1170B9FA" w:rsidRDefault="1170B9FA" w:rsidP="197CD0C3">
      <w:pPr>
        <w:jc w:val="center"/>
        <w:rPr>
          <w:rFonts w:ascii="Verdana" w:eastAsia="Verdana" w:hAnsi="Verdana" w:cs="Verdana"/>
          <w:sz w:val="22"/>
          <w:szCs w:val="22"/>
        </w:rPr>
      </w:pPr>
      <w:r w:rsidRPr="197CD0C3">
        <w:rPr>
          <w:rFonts w:ascii="Verdana" w:eastAsia="Verdana" w:hAnsi="Verdana" w:cs="Verdana"/>
          <w:sz w:val="22"/>
          <w:szCs w:val="22"/>
        </w:rPr>
        <w:t>Resumen de Notas de Vigencia</w:t>
      </w:r>
    </w:p>
    <w:p w14:paraId="5E8385EA" w14:textId="5A4DB13B" w:rsidR="1170B9FA" w:rsidRDefault="1170B9FA" w:rsidP="197CD0C3">
      <w:pPr>
        <w:jc w:val="center"/>
        <w:rPr>
          <w:rFonts w:ascii="Verdana" w:eastAsia="Verdana" w:hAnsi="Verdana" w:cs="Verdana"/>
          <w:b/>
          <w:bCs/>
          <w:sz w:val="22"/>
          <w:szCs w:val="22"/>
        </w:rPr>
      </w:pPr>
      <w:r w:rsidRPr="197CD0C3">
        <w:rPr>
          <w:rFonts w:ascii="Verdana" w:eastAsia="Verdana" w:hAnsi="Verdana" w:cs="Verdana"/>
          <w:b/>
          <w:bCs/>
          <w:sz w:val="22"/>
          <w:szCs w:val="22"/>
        </w:rPr>
        <w:t>EL DIRECTOR GENERAL DEL INSTITUTO COLOMBIANO DE BIENESTAR FAMILIAR</w:t>
      </w:r>
    </w:p>
    <w:p w14:paraId="461A41E8" w14:textId="46819832" w:rsidR="1170B9FA" w:rsidRDefault="1170B9FA" w:rsidP="197CD0C3">
      <w:pPr>
        <w:jc w:val="center"/>
        <w:rPr>
          <w:rFonts w:ascii="Verdana" w:eastAsia="Verdana" w:hAnsi="Verdana" w:cs="Verdana"/>
          <w:sz w:val="22"/>
          <w:szCs w:val="22"/>
        </w:rPr>
      </w:pPr>
      <w:r w:rsidRPr="197CD0C3">
        <w:rPr>
          <w:rFonts w:ascii="Verdana" w:eastAsia="Verdana" w:hAnsi="Verdana" w:cs="Verdana"/>
          <w:sz w:val="22"/>
          <w:szCs w:val="22"/>
        </w:rPr>
        <w:t>en uso de sus facultades legales y estatutarias.</w:t>
      </w:r>
    </w:p>
    <w:p w14:paraId="6345364A" w14:textId="1F660C81" w:rsidR="1170B9FA" w:rsidRDefault="1170B9FA" w:rsidP="197CD0C3">
      <w:pPr>
        <w:jc w:val="center"/>
        <w:rPr>
          <w:rFonts w:ascii="Verdana" w:eastAsia="Verdana" w:hAnsi="Verdana" w:cs="Verdana"/>
          <w:b/>
          <w:bCs/>
          <w:sz w:val="22"/>
          <w:szCs w:val="22"/>
        </w:rPr>
      </w:pPr>
      <w:r w:rsidRPr="197CD0C3">
        <w:rPr>
          <w:rFonts w:ascii="Verdana" w:eastAsia="Verdana" w:hAnsi="Verdana" w:cs="Verdana"/>
          <w:b/>
          <w:bCs/>
          <w:sz w:val="22"/>
          <w:szCs w:val="22"/>
        </w:rPr>
        <w:t>RESUELVE</w:t>
      </w:r>
      <w:r w:rsidR="332C4E53" w:rsidRPr="197CD0C3">
        <w:rPr>
          <w:rFonts w:ascii="Verdana" w:eastAsia="Verdana" w:hAnsi="Verdana" w:cs="Verdana"/>
          <w:b/>
          <w:bCs/>
          <w:sz w:val="22"/>
          <w:szCs w:val="22"/>
        </w:rPr>
        <w:t xml:space="preserve">: </w:t>
      </w:r>
    </w:p>
    <w:p w14:paraId="381E2EE8" w14:textId="0350B34A" w:rsidR="1170B9FA" w:rsidRDefault="1170B9FA" w:rsidP="197CD0C3">
      <w:pPr>
        <w:jc w:val="both"/>
        <w:rPr>
          <w:rFonts w:ascii="Verdana" w:eastAsia="Verdana" w:hAnsi="Verdana" w:cs="Verdana"/>
          <w:sz w:val="22"/>
          <w:szCs w:val="22"/>
        </w:rPr>
      </w:pPr>
      <w:r w:rsidRPr="197CD0C3">
        <w:rPr>
          <w:rFonts w:ascii="Verdana" w:eastAsia="Verdana" w:hAnsi="Verdana" w:cs="Verdana"/>
          <w:b/>
          <w:bCs/>
          <w:sz w:val="22"/>
          <w:szCs w:val="22"/>
        </w:rPr>
        <w:t xml:space="preserve">ARTÍCULO </w:t>
      </w:r>
      <w:r w:rsidR="2A71DB27" w:rsidRPr="197CD0C3">
        <w:rPr>
          <w:rFonts w:ascii="Verdana" w:eastAsia="Verdana" w:hAnsi="Verdana" w:cs="Verdana"/>
          <w:b/>
          <w:bCs/>
          <w:sz w:val="22"/>
          <w:szCs w:val="22"/>
        </w:rPr>
        <w:t>1o.</w:t>
      </w:r>
      <w:r w:rsidRPr="197CD0C3">
        <w:rPr>
          <w:rFonts w:ascii="Verdana" w:eastAsia="Verdana" w:hAnsi="Verdana" w:cs="Verdana"/>
          <w:sz w:val="22"/>
          <w:szCs w:val="22"/>
        </w:rPr>
        <w:t xml:space="preserve"> </w:t>
      </w:r>
      <w:r w:rsidR="000520D7" w:rsidRPr="197CD0C3">
        <w:rPr>
          <w:rFonts w:ascii="Verdana" w:eastAsia="Verdana" w:hAnsi="Verdana" w:cs="Verdana"/>
          <w:sz w:val="22"/>
          <w:szCs w:val="22"/>
        </w:rPr>
        <w:t>[</w:t>
      </w:r>
      <w:r w:rsidRPr="197CD0C3">
        <w:rPr>
          <w:rFonts w:ascii="Verdana" w:eastAsia="Verdana" w:hAnsi="Verdana" w:cs="Verdana"/>
          <w:sz w:val="22"/>
          <w:szCs w:val="22"/>
        </w:rPr>
        <w:t>Resolución derogada por el artículo 31 de la Resolución 2520 de 2004</w:t>
      </w:r>
      <w:r w:rsidR="03CAC4DC" w:rsidRPr="197CD0C3">
        <w:rPr>
          <w:rFonts w:ascii="Verdana" w:eastAsia="Verdana" w:hAnsi="Verdana" w:cs="Verdana"/>
          <w:sz w:val="22"/>
          <w:szCs w:val="22"/>
        </w:rPr>
        <w:t>]</w:t>
      </w:r>
      <w:r w:rsidRPr="197CD0C3">
        <w:rPr>
          <w:rFonts w:ascii="Verdana" w:eastAsia="Verdana" w:hAnsi="Verdana" w:cs="Verdana"/>
          <w:sz w:val="22"/>
          <w:szCs w:val="22"/>
        </w:rPr>
        <w:t xml:space="preserve"> Los funcionarios del Instituto Colombiano de Bienestar Familiar que presten sus servicios en la Sede Nacional y que deban desplazarse en comisión de servicios a los municipios del Departamento de Cundinamarca que se relacionan en el parágrafo Segundo de este artículo, devengarán viáticos por un valor equivalente al setenta y cinco por ciento (75%) de las cuantías máximas fijadas por el Gobierno Nacional en la escala de viáticos para empleados públicos y en razón a la remuneración mensual devengada.</w:t>
      </w:r>
    </w:p>
    <w:p w14:paraId="2ADB926C" w14:textId="3273ABFF" w:rsidR="1170B9FA" w:rsidRDefault="1170B9FA" w:rsidP="197CD0C3">
      <w:pPr>
        <w:jc w:val="both"/>
        <w:rPr>
          <w:rFonts w:ascii="Verdana" w:eastAsia="Verdana" w:hAnsi="Verdana" w:cs="Verdana"/>
          <w:sz w:val="22"/>
          <w:szCs w:val="22"/>
        </w:rPr>
      </w:pPr>
      <w:r w:rsidRPr="197CD0C3">
        <w:rPr>
          <w:rFonts w:ascii="Verdana" w:eastAsia="Verdana" w:hAnsi="Verdana" w:cs="Verdana"/>
          <w:b/>
          <w:bCs/>
          <w:sz w:val="22"/>
          <w:szCs w:val="22"/>
        </w:rPr>
        <w:t xml:space="preserve">PARÁGRAFO PRIMERO. </w:t>
      </w:r>
      <w:r w:rsidRPr="197CD0C3">
        <w:rPr>
          <w:rFonts w:ascii="Verdana" w:eastAsia="Verdana" w:hAnsi="Verdana" w:cs="Verdana"/>
          <w:sz w:val="22"/>
          <w:szCs w:val="22"/>
        </w:rPr>
        <w:t>El setenta y cinco por ciento (75%) de la tarifa de viáticos se aplicará siempre que se pernocte en el lugar de la comisión. Cuando en cumplimiento de la comisión no se requiere pernoctar, sólo se pagará el treinta y siete por ciento (37%) de la tarifa de viáticos establecida por el Gobierno Nacional.</w:t>
      </w:r>
    </w:p>
    <w:p w14:paraId="2DD81859" w14:textId="0889E67F" w:rsidR="1170B9FA" w:rsidRDefault="1170B9FA" w:rsidP="197CD0C3">
      <w:pPr>
        <w:jc w:val="both"/>
        <w:rPr>
          <w:rFonts w:ascii="Verdana" w:eastAsia="Verdana" w:hAnsi="Verdana" w:cs="Verdana"/>
          <w:sz w:val="22"/>
          <w:szCs w:val="22"/>
        </w:rPr>
      </w:pPr>
      <w:r w:rsidRPr="197CD0C3">
        <w:rPr>
          <w:rFonts w:ascii="Verdana" w:eastAsia="Verdana" w:hAnsi="Verdana" w:cs="Verdana"/>
          <w:b/>
          <w:bCs/>
          <w:sz w:val="22"/>
          <w:szCs w:val="22"/>
        </w:rPr>
        <w:t>PARAGRAFO SEGUNDO</w:t>
      </w:r>
      <w:r w:rsidRPr="197CD0C3">
        <w:rPr>
          <w:rFonts w:ascii="Verdana" w:eastAsia="Verdana" w:hAnsi="Verdana" w:cs="Verdana"/>
          <w:sz w:val="22"/>
          <w:szCs w:val="22"/>
        </w:rPr>
        <w:t>. Las tarifas de viáticos anteriores se aplicarán para los siguientes municipios:</w:t>
      </w:r>
    </w:p>
    <w:p w14:paraId="108BEE3A" w14:textId="49EE9C3E" w:rsidR="1170B9FA" w:rsidRDefault="1170B9FA" w:rsidP="197CD0C3">
      <w:pPr>
        <w:jc w:val="both"/>
        <w:rPr>
          <w:rFonts w:ascii="Verdana" w:eastAsia="Verdana" w:hAnsi="Verdana" w:cs="Verdana"/>
          <w:sz w:val="22"/>
          <w:szCs w:val="22"/>
        </w:rPr>
      </w:pPr>
      <w:r w:rsidRPr="197CD0C3">
        <w:rPr>
          <w:rFonts w:ascii="Verdana" w:eastAsia="Verdana" w:hAnsi="Verdana" w:cs="Verdana"/>
          <w:sz w:val="22"/>
          <w:szCs w:val="22"/>
        </w:rPr>
        <w:t>ZONA CHOCONTA: Chocontá, Suesca, Villapinzón, Sesquile, Machetá, Tocancipá, Sopó, Guatavita, La Calera, Guasca.</w:t>
      </w:r>
    </w:p>
    <w:p w14:paraId="3D24A483" w14:textId="57180993" w:rsidR="1170B9FA" w:rsidRDefault="1170B9FA" w:rsidP="197CD0C3">
      <w:pPr>
        <w:jc w:val="both"/>
        <w:rPr>
          <w:rFonts w:ascii="Verdana" w:eastAsia="Verdana" w:hAnsi="Verdana" w:cs="Verdana"/>
          <w:sz w:val="22"/>
          <w:szCs w:val="22"/>
        </w:rPr>
      </w:pPr>
      <w:r w:rsidRPr="197CD0C3">
        <w:rPr>
          <w:rFonts w:ascii="Verdana" w:eastAsia="Verdana" w:hAnsi="Verdana" w:cs="Verdana"/>
          <w:sz w:val="22"/>
          <w:szCs w:val="22"/>
        </w:rPr>
        <w:t>ZONA ZIPAQUIRA: Tabio, Cucunubá, Cajicá, Fúquene, Cogua, Ubaté, Nemocón, Simijaca, Tausa, Sutatausa, Carmen de Carupa, San Cayetano, Lenguazaque, Susa, Cota, Chía, Tenjo y Zipaquirá.</w:t>
      </w:r>
    </w:p>
    <w:p w14:paraId="724E0FF0" w14:textId="0A3EB5AF" w:rsidR="1170B9FA" w:rsidRDefault="1170B9FA" w:rsidP="197CD0C3">
      <w:pPr>
        <w:jc w:val="both"/>
        <w:rPr>
          <w:rFonts w:ascii="Verdana" w:eastAsia="Verdana" w:hAnsi="Verdana" w:cs="Verdana"/>
          <w:sz w:val="22"/>
          <w:szCs w:val="22"/>
        </w:rPr>
      </w:pPr>
      <w:r w:rsidRPr="197CD0C3">
        <w:rPr>
          <w:rFonts w:ascii="Verdana" w:eastAsia="Verdana" w:hAnsi="Verdana" w:cs="Verdana"/>
          <w:sz w:val="22"/>
          <w:szCs w:val="22"/>
        </w:rPr>
        <w:lastRenderedPageBreak/>
        <w:t>ZONA VILLETA: Albán y Villeta.</w:t>
      </w:r>
    </w:p>
    <w:p w14:paraId="22AB2E3E" w14:textId="49A62127" w:rsidR="1170B9FA" w:rsidRDefault="1170B9FA" w:rsidP="197CD0C3">
      <w:pPr>
        <w:jc w:val="both"/>
        <w:rPr>
          <w:rFonts w:ascii="Verdana" w:eastAsia="Verdana" w:hAnsi="Verdana" w:cs="Verdana"/>
          <w:sz w:val="22"/>
          <w:szCs w:val="22"/>
        </w:rPr>
      </w:pPr>
      <w:r w:rsidRPr="197CD0C3">
        <w:rPr>
          <w:rFonts w:ascii="Verdana" w:eastAsia="Verdana" w:hAnsi="Verdana" w:cs="Verdana"/>
          <w:sz w:val="22"/>
          <w:szCs w:val="22"/>
        </w:rPr>
        <w:t>ZONA FACATATIVA: Facatativá, Funza, Bojacá, Zipacón, Subachoque, Mosquera y Madrid.</w:t>
      </w:r>
    </w:p>
    <w:p w14:paraId="7436F076" w14:textId="25678255" w:rsidR="1170B9FA" w:rsidRDefault="1170B9FA" w:rsidP="197CD0C3">
      <w:pPr>
        <w:jc w:val="both"/>
        <w:rPr>
          <w:rFonts w:ascii="Verdana" w:eastAsia="Verdana" w:hAnsi="Verdana" w:cs="Verdana"/>
          <w:sz w:val="22"/>
          <w:szCs w:val="22"/>
        </w:rPr>
      </w:pPr>
      <w:r w:rsidRPr="197CD0C3">
        <w:rPr>
          <w:rFonts w:ascii="Verdana" w:eastAsia="Verdana" w:hAnsi="Verdana" w:cs="Verdana"/>
          <w:sz w:val="22"/>
          <w:szCs w:val="22"/>
        </w:rPr>
        <w:t>ZONA FUSAGASUGA: Fusagasugá y Silvania.</w:t>
      </w:r>
    </w:p>
    <w:p w14:paraId="445ECC73" w14:textId="0AB5FCCA" w:rsidR="1170B9FA" w:rsidRDefault="1170B9FA" w:rsidP="197CD0C3">
      <w:pPr>
        <w:jc w:val="both"/>
        <w:rPr>
          <w:rFonts w:ascii="Verdana" w:eastAsia="Verdana" w:hAnsi="Verdana" w:cs="Verdana"/>
          <w:sz w:val="22"/>
          <w:szCs w:val="22"/>
        </w:rPr>
      </w:pPr>
      <w:r w:rsidRPr="197CD0C3">
        <w:rPr>
          <w:rFonts w:ascii="Verdana" w:eastAsia="Verdana" w:hAnsi="Verdana" w:cs="Verdana"/>
          <w:sz w:val="22"/>
          <w:szCs w:val="22"/>
        </w:rPr>
        <w:t>ZONA SOACHA: Soacha y Sibaté.</w:t>
      </w:r>
    </w:p>
    <w:p w14:paraId="41159962" w14:textId="4111645C" w:rsidR="1170B9FA" w:rsidRDefault="1170B9FA" w:rsidP="197CD0C3">
      <w:pPr>
        <w:jc w:val="both"/>
        <w:rPr>
          <w:rFonts w:ascii="Verdana" w:eastAsia="Verdana" w:hAnsi="Verdana" w:cs="Verdana"/>
          <w:sz w:val="22"/>
          <w:szCs w:val="22"/>
        </w:rPr>
      </w:pPr>
      <w:r w:rsidRPr="197CD0C3">
        <w:rPr>
          <w:rFonts w:ascii="Verdana" w:eastAsia="Verdana" w:hAnsi="Verdana" w:cs="Verdana"/>
          <w:b/>
          <w:bCs/>
          <w:sz w:val="22"/>
          <w:szCs w:val="22"/>
        </w:rPr>
        <w:t xml:space="preserve">ARTÍCULO </w:t>
      </w:r>
      <w:r w:rsidR="29F2ED1C" w:rsidRPr="197CD0C3">
        <w:rPr>
          <w:rFonts w:ascii="Verdana" w:eastAsia="Verdana" w:hAnsi="Verdana" w:cs="Verdana"/>
          <w:b/>
          <w:bCs/>
          <w:sz w:val="22"/>
          <w:szCs w:val="22"/>
        </w:rPr>
        <w:t>2o</w:t>
      </w:r>
      <w:r w:rsidRPr="197CD0C3">
        <w:rPr>
          <w:rFonts w:ascii="Verdana" w:eastAsia="Verdana" w:hAnsi="Verdana" w:cs="Verdana"/>
          <w:b/>
          <w:bCs/>
          <w:sz w:val="22"/>
          <w:szCs w:val="22"/>
        </w:rPr>
        <w:t>.</w:t>
      </w:r>
      <w:r w:rsidRPr="197CD0C3">
        <w:rPr>
          <w:rFonts w:ascii="Verdana" w:eastAsia="Verdana" w:hAnsi="Verdana" w:cs="Verdana"/>
          <w:sz w:val="22"/>
          <w:szCs w:val="22"/>
        </w:rPr>
        <w:t xml:space="preserve"> </w:t>
      </w:r>
      <w:r w:rsidR="000520D7" w:rsidRPr="197CD0C3">
        <w:rPr>
          <w:rFonts w:ascii="Verdana" w:eastAsia="Verdana" w:hAnsi="Verdana" w:cs="Verdana"/>
          <w:sz w:val="22"/>
          <w:szCs w:val="22"/>
        </w:rPr>
        <w:t>[</w:t>
      </w:r>
      <w:r w:rsidRPr="197CD0C3">
        <w:rPr>
          <w:rFonts w:ascii="Verdana" w:eastAsia="Verdana" w:hAnsi="Verdana" w:cs="Verdana"/>
          <w:sz w:val="22"/>
          <w:szCs w:val="22"/>
        </w:rPr>
        <w:t>Resolución derogada por el artículo 31 de la Resolución 2520 de 2004</w:t>
      </w:r>
      <w:r w:rsidR="03CAC4DC" w:rsidRPr="197CD0C3">
        <w:rPr>
          <w:rFonts w:ascii="Verdana" w:eastAsia="Verdana" w:hAnsi="Verdana" w:cs="Verdana"/>
          <w:sz w:val="22"/>
          <w:szCs w:val="22"/>
        </w:rPr>
        <w:t>]</w:t>
      </w:r>
      <w:r w:rsidRPr="197CD0C3">
        <w:rPr>
          <w:rFonts w:ascii="Verdana" w:eastAsia="Verdana" w:hAnsi="Verdana" w:cs="Verdana"/>
          <w:sz w:val="22"/>
          <w:szCs w:val="22"/>
        </w:rPr>
        <w:t xml:space="preserve"> Los funcionarios del Instituto Colombiano de Bienestar Familiar que presten sus servicios en la Sede Nacional y que deban desplazarse en comisión de servicios a municipios diferentes a los relacionados en el artículo anterior y pernocten en el lugar de la comisión, tendrán derecho a devengar viáticos por valor equivalente al ciento por ciento (100%) de las cuantías máximas fijadas por el Gobierno Nacional.</w:t>
      </w:r>
    </w:p>
    <w:p w14:paraId="29648070" w14:textId="6EFD5283" w:rsidR="1170B9FA" w:rsidRDefault="1170B9FA" w:rsidP="197CD0C3">
      <w:pPr>
        <w:jc w:val="both"/>
        <w:rPr>
          <w:rFonts w:ascii="Verdana" w:eastAsia="Verdana" w:hAnsi="Verdana" w:cs="Verdana"/>
          <w:sz w:val="22"/>
          <w:szCs w:val="22"/>
        </w:rPr>
      </w:pPr>
      <w:r w:rsidRPr="197CD0C3">
        <w:rPr>
          <w:rFonts w:ascii="Verdana" w:eastAsia="Verdana" w:hAnsi="Verdana" w:cs="Verdana"/>
          <w:b/>
          <w:bCs/>
          <w:sz w:val="22"/>
          <w:szCs w:val="22"/>
        </w:rPr>
        <w:t>PARAGRAFO.</w:t>
      </w:r>
      <w:r w:rsidRPr="197CD0C3">
        <w:rPr>
          <w:rFonts w:ascii="Verdana" w:eastAsia="Verdana" w:hAnsi="Verdana" w:cs="Verdana"/>
          <w:sz w:val="22"/>
          <w:szCs w:val="22"/>
        </w:rPr>
        <w:t xml:space="preserve"> Cuando no se requiera pernoctar en alguno de los municipios de que trata este artículo, se pagarán viáticos por valor del cincuenta por ciento (50%) de la tarifa correspondiente.</w:t>
      </w:r>
    </w:p>
    <w:p w14:paraId="0770A852" w14:textId="4E6E2073" w:rsidR="1170B9FA" w:rsidRDefault="1170B9FA" w:rsidP="197CD0C3">
      <w:pPr>
        <w:jc w:val="both"/>
        <w:rPr>
          <w:rFonts w:ascii="Verdana" w:eastAsia="Verdana" w:hAnsi="Verdana" w:cs="Verdana"/>
          <w:sz w:val="22"/>
          <w:szCs w:val="22"/>
        </w:rPr>
      </w:pPr>
      <w:r w:rsidRPr="197CD0C3">
        <w:rPr>
          <w:rFonts w:ascii="Verdana" w:eastAsia="Verdana" w:hAnsi="Verdana" w:cs="Verdana"/>
          <w:b/>
          <w:bCs/>
          <w:sz w:val="22"/>
          <w:szCs w:val="22"/>
        </w:rPr>
        <w:t xml:space="preserve">ARTÍCULO </w:t>
      </w:r>
      <w:r w:rsidR="7900DE30" w:rsidRPr="197CD0C3">
        <w:rPr>
          <w:rFonts w:ascii="Verdana" w:eastAsia="Verdana" w:hAnsi="Verdana" w:cs="Verdana"/>
          <w:b/>
          <w:bCs/>
          <w:sz w:val="22"/>
          <w:szCs w:val="22"/>
        </w:rPr>
        <w:t>3o</w:t>
      </w:r>
      <w:r w:rsidRPr="197CD0C3">
        <w:rPr>
          <w:rFonts w:ascii="Verdana" w:eastAsia="Verdana" w:hAnsi="Verdana" w:cs="Verdana"/>
          <w:b/>
          <w:bCs/>
          <w:sz w:val="22"/>
          <w:szCs w:val="22"/>
        </w:rPr>
        <w:t>.</w:t>
      </w:r>
      <w:r w:rsidRPr="197CD0C3">
        <w:rPr>
          <w:rFonts w:ascii="Verdana" w:eastAsia="Verdana" w:hAnsi="Verdana" w:cs="Verdana"/>
          <w:sz w:val="22"/>
          <w:szCs w:val="22"/>
        </w:rPr>
        <w:t xml:space="preserve"> </w:t>
      </w:r>
      <w:r w:rsidR="000520D7" w:rsidRPr="197CD0C3">
        <w:rPr>
          <w:rFonts w:ascii="Verdana" w:eastAsia="Verdana" w:hAnsi="Verdana" w:cs="Verdana"/>
          <w:sz w:val="22"/>
          <w:szCs w:val="22"/>
        </w:rPr>
        <w:t>[</w:t>
      </w:r>
      <w:r w:rsidRPr="197CD0C3">
        <w:rPr>
          <w:rFonts w:ascii="Verdana" w:eastAsia="Verdana" w:hAnsi="Verdana" w:cs="Verdana"/>
          <w:sz w:val="22"/>
          <w:szCs w:val="22"/>
        </w:rPr>
        <w:t>Resolución derogada por el artículo 31 de la Resolución 2520 de 2004</w:t>
      </w:r>
      <w:r w:rsidR="03CAC4DC" w:rsidRPr="197CD0C3">
        <w:rPr>
          <w:rFonts w:ascii="Verdana" w:eastAsia="Verdana" w:hAnsi="Verdana" w:cs="Verdana"/>
          <w:sz w:val="22"/>
          <w:szCs w:val="22"/>
        </w:rPr>
        <w:t>]</w:t>
      </w:r>
      <w:r w:rsidRPr="197CD0C3">
        <w:rPr>
          <w:rFonts w:ascii="Verdana" w:eastAsia="Verdana" w:hAnsi="Verdana" w:cs="Verdana"/>
          <w:sz w:val="22"/>
          <w:szCs w:val="22"/>
        </w:rPr>
        <w:t xml:space="preserve"> Para el cumplimiento de las comisiones de los funcionarios que presten sus servicios en la Sede Nacional el ICBF reconocerá para los gastos de transporte local que deban sufragar, entre su residencia u oficina y el aeropuerto o terminal terrestre o viceversa; las siguientes cuantías:</w:t>
      </w:r>
    </w:p>
    <w:p w14:paraId="4589D8A1" w14:textId="6ABCFBD2" w:rsidR="1170B9FA" w:rsidRDefault="1170B9FA" w:rsidP="197CD0C3">
      <w:pPr>
        <w:pStyle w:val="Prrafodelista"/>
        <w:numPr>
          <w:ilvl w:val="0"/>
          <w:numId w:val="1"/>
        </w:numPr>
        <w:jc w:val="both"/>
        <w:rPr>
          <w:rFonts w:ascii="Verdana" w:eastAsia="Verdana" w:hAnsi="Verdana" w:cs="Verdana"/>
          <w:sz w:val="22"/>
          <w:szCs w:val="22"/>
        </w:rPr>
      </w:pPr>
      <w:r w:rsidRPr="197CD0C3">
        <w:rPr>
          <w:rFonts w:ascii="Verdana" w:eastAsia="Verdana" w:hAnsi="Verdana" w:cs="Verdana"/>
          <w:sz w:val="22"/>
          <w:szCs w:val="22"/>
        </w:rPr>
        <w:t>Cuando el desplazamiento sea por vía terrestre se reconocerá en total por concepto de transporte local, una suma igual al cuatro por ciento (4%) de la asignación básica fijada por el Gobierno Nacional para el grado 01 de la escala de remuneración mensual del nivel operativo de los empleados públicos.</w:t>
      </w:r>
    </w:p>
    <w:p w14:paraId="78D842F0" w14:textId="0398F524" w:rsidR="1170B9FA" w:rsidRDefault="1170B9FA" w:rsidP="197CD0C3">
      <w:pPr>
        <w:pStyle w:val="Prrafodelista"/>
        <w:numPr>
          <w:ilvl w:val="0"/>
          <w:numId w:val="1"/>
        </w:numPr>
        <w:jc w:val="both"/>
        <w:rPr>
          <w:rFonts w:ascii="Verdana" w:eastAsia="Verdana" w:hAnsi="Verdana" w:cs="Verdana"/>
          <w:sz w:val="22"/>
          <w:szCs w:val="22"/>
        </w:rPr>
      </w:pPr>
      <w:r w:rsidRPr="197CD0C3">
        <w:rPr>
          <w:rFonts w:ascii="Verdana" w:eastAsia="Verdana" w:hAnsi="Verdana" w:cs="Verdana"/>
          <w:sz w:val="22"/>
          <w:szCs w:val="22"/>
        </w:rPr>
        <w:t>Cuando la comisión se cumpla por vía aérea, se reconocerá por cada desplazamiento del lugar de residencia u oficina a el aeropuerto El Dorado o viceversa, una suma igual al seis por ciento (6%) de la asignación básica fijada por el Gobierno Nacional para el grado 01 de la escala de remuneración mensual del nivel operativo de los empleados públicos.</w:t>
      </w:r>
    </w:p>
    <w:p w14:paraId="166A53EB" w14:textId="5B4191F1" w:rsidR="1170B9FA" w:rsidRDefault="1170B9FA" w:rsidP="197CD0C3">
      <w:pPr>
        <w:pStyle w:val="Prrafodelista"/>
        <w:numPr>
          <w:ilvl w:val="0"/>
          <w:numId w:val="1"/>
        </w:numPr>
        <w:jc w:val="both"/>
        <w:rPr>
          <w:rFonts w:ascii="Verdana" w:eastAsia="Verdana" w:hAnsi="Verdana" w:cs="Verdana"/>
          <w:sz w:val="22"/>
          <w:szCs w:val="22"/>
        </w:rPr>
      </w:pPr>
      <w:r w:rsidRPr="197CD0C3">
        <w:rPr>
          <w:rFonts w:ascii="Verdana" w:eastAsia="Verdana" w:hAnsi="Verdana" w:cs="Verdana"/>
          <w:sz w:val="22"/>
          <w:szCs w:val="22"/>
        </w:rPr>
        <w:t>Para el reconocimiento de gastos de transporte entre el lugar de alojamiento u oficina y el aeropuerto y viceversa, en otras ciudades, se reconocerá por cada desplazamiento, una suma igual al cuatro por ciento (4%) de la asignación básica fijada por el Gobierno Nacional para el grado 01 de la escala de remuneración mensual del nivel operativo de los empleados públicos.</w:t>
      </w:r>
    </w:p>
    <w:p w14:paraId="1A27ACB4" w14:textId="3889C66A" w:rsidR="1170B9FA" w:rsidRDefault="1170B9FA" w:rsidP="197CD0C3">
      <w:pPr>
        <w:pStyle w:val="Prrafodelista"/>
        <w:numPr>
          <w:ilvl w:val="0"/>
          <w:numId w:val="1"/>
        </w:numPr>
        <w:jc w:val="both"/>
        <w:rPr>
          <w:rFonts w:ascii="Verdana" w:eastAsia="Verdana" w:hAnsi="Verdana" w:cs="Verdana"/>
          <w:sz w:val="22"/>
          <w:szCs w:val="22"/>
        </w:rPr>
      </w:pPr>
      <w:r w:rsidRPr="197CD0C3">
        <w:rPr>
          <w:rFonts w:ascii="Verdana" w:eastAsia="Verdana" w:hAnsi="Verdana" w:cs="Verdana"/>
          <w:sz w:val="22"/>
          <w:szCs w:val="22"/>
        </w:rPr>
        <w:t>Cuando el aeropuerto esté ubicado en municipios diferentes al de la localidad a visitar, se reconocerá el porcentaje indicado en el literal b) o el valor del transporte colectivo intermunicipal establecido por la entidad gubernamental correspondiente.</w:t>
      </w:r>
    </w:p>
    <w:p w14:paraId="11722F7F" w14:textId="1C0D0588" w:rsidR="1170B9FA" w:rsidRDefault="1170B9FA" w:rsidP="197CD0C3">
      <w:pPr>
        <w:jc w:val="both"/>
        <w:rPr>
          <w:rFonts w:ascii="Verdana" w:eastAsia="Verdana" w:hAnsi="Verdana" w:cs="Verdana"/>
          <w:sz w:val="22"/>
          <w:szCs w:val="22"/>
        </w:rPr>
      </w:pPr>
      <w:r w:rsidRPr="197CD0C3">
        <w:rPr>
          <w:rFonts w:ascii="Verdana" w:eastAsia="Verdana" w:hAnsi="Verdana" w:cs="Verdana"/>
          <w:b/>
          <w:bCs/>
          <w:sz w:val="22"/>
          <w:szCs w:val="22"/>
        </w:rPr>
        <w:lastRenderedPageBreak/>
        <w:t xml:space="preserve">ARTÍCULO </w:t>
      </w:r>
      <w:r w:rsidR="08A60F64" w:rsidRPr="197CD0C3">
        <w:rPr>
          <w:rFonts w:ascii="Verdana" w:eastAsia="Verdana" w:hAnsi="Verdana" w:cs="Verdana"/>
          <w:b/>
          <w:bCs/>
          <w:sz w:val="22"/>
          <w:szCs w:val="22"/>
        </w:rPr>
        <w:t>4o</w:t>
      </w:r>
      <w:r w:rsidRPr="197CD0C3">
        <w:rPr>
          <w:rFonts w:ascii="Verdana" w:eastAsia="Verdana" w:hAnsi="Verdana" w:cs="Verdana"/>
          <w:b/>
          <w:bCs/>
          <w:sz w:val="22"/>
          <w:szCs w:val="22"/>
        </w:rPr>
        <w:t xml:space="preserve">. </w:t>
      </w:r>
      <w:r w:rsidR="000520D7" w:rsidRPr="197CD0C3">
        <w:rPr>
          <w:rFonts w:ascii="Verdana" w:eastAsia="Verdana" w:hAnsi="Verdana" w:cs="Verdana"/>
          <w:sz w:val="22"/>
          <w:szCs w:val="22"/>
        </w:rPr>
        <w:t>[</w:t>
      </w:r>
      <w:r w:rsidRPr="197CD0C3">
        <w:rPr>
          <w:rFonts w:ascii="Verdana" w:eastAsia="Verdana" w:hAnsi="Verdana" w:cs="Verdana"/>
          <w:sz w:val="22"/>
          <w:szCs w:val="22"/>
        </w:rPr>
        <w:t>Resolución derogada por el artículo 31 de la Resolución 2520 de 2004</w:t>
      </w:r>
      <w:r w:rsidR="03CAC4DC" w:rsidRPr="197CD0C3">
        <w:rPr>
          <w:rFonts w:ascii="Verdana" w:eastAsia="Verdana" w:hAnsi="Verdana" w:cs="Verdana"/>
          <w:sz w:val="22"/>
          <w:szCs w:val="22"/>
        </w:rPr>
        <w:t>]</w:t>
      </w:r>
      <w:r w:rsidRPr="197CD0C3">
        <w:rPr>
          <w:rFonts w:ascii="Verdana" w:eastAsia="Verdana" w:hAnsi="Verdana" w:cs="Verdana"/>
          <w:sz w:val="22"/>
          <w:szCs w:val="22"/>
        </w:rPr>
        <w:t xml:space="preserve"> Cuando el transporte sea suministrado por el ICBF o no se cause el gasto, no habrá lugar al pago de que trata el artículo anterior.</w:t>
      </w:r>
    </w:p>
    <w:p w14:paraId="502F5819" w14:textId="074AE3F2" w:rsidR="1170B9FA" w:rsidRDefault="1170B9FA" w:rsidP="197CD0C3">
      <w:pPr>
        <w:jc w:val="both"/>
        <w:rPr>
          <w:rFonts w:ascii="Verdana" w:eastAsia="Verdana" w:hAnsi="Verdana" w:cs="Verdana"/>
          <w:sz w:val="22"/>
          <w:szCs w:val="22"/>
        </w:rPr>
      </w:pPr>
      <w:r w:rsidRPr="197CD0C3">
        <w:rPr>
          <w:rFonts w:ascii="Verdana" w:eastAsia="Verdana" w:hAnsi="Verdana" w:cs="Verdana"/>
          <w:b/>
          <w:bCs/>
          <w:sz w:val="22"/>
          <w:szCs w:val="22"/>
        </w:rPr>
        <w:t xml:space="preserve">ARTÍCULO </w:t>
      </w:r>
      <w:r w:rsidR="40AFBB2C" w:rsidRPr="197CD0C3">
        <w:rPr>
          <w:rFonts w:ascii="Verdana" w:eastAsia="Verdana" w:hAnsi="Verdana" w:cs="Verdana"/>
          <w:b/>
          <w:bCs/>
          <w:sz w:val="22"/>
          <w:szCs w:val="22"/>
        </w:rPr>
        <w:t>5o</w:t>
      </w:r>
      <w:r w:rsidRPr="197CD0C3">
        <w:rPr>
          <w:rFonts w:ascii="Verdana" w:eastAsia="Verdana" w:hAnsi="Verdana" w:cs="Verdana"/>
          <w:b/>
          <w:bCs/>
          <w:sz w:val="22"/>
          <w:szCs w:val="22"/>
        </w:rPr>
        <w:t xml:space="preserve">. </w:t>
      </w:r>
      <w:r w:rsidR="000520D7" w:rsidRPr="197CD0C3">
        <w:rPr>
          <w:rFonts w:ascii="Verdana" w:eastAsia="Verdana" w:hAnsi="Verdana" w:cs="Verdana"/>
          <w:sz w:val="22"/>
          <w:szCs w:val="22"/>
        </w:rPr>
        <w:t>[</w:t>
      </w:r>
      <w:r w:rsidRPr="197CD0C3">
        <w:rPr>
          <w:rFonts w:ascii="Verdana" w:eastAsia="Verdana" w:hAnsi="Verdana" w:cs="Verdana"/>
          <w:sz w:val="22"/>
          <w:szCs w:val="22"/>
        </w:rPr>
        <w:t>Resolución derogada por el artículo 31 de la Resolución 2520 de 2004</w:t>
      </w:r>
      <w:r w:rsidR="03CAC4DC" w:rsidRPr="197CD0C3">
        <w:rPr>
          <w:rFonts w:ascii="Verdana" w:eastAsia="Verdana" w:hAnsi="Verdana" w:cs="Verdana"/>
          <w:sz w:val="22"/>
          <w:szCs w:val="22"/>
        </w:rPr>
        <w:t>]</w:t>
      </w:r>
      <w:r w:rsidRPr="197CD0C3">
        <w:rPr>
          <w:rFonts w:ascii="Verdana" w:eastAsia="Verdana" w:hAnsi="Verdana" w:cs="Verdana"/>
          <w:sz w:val="22"/>
          <w:szCs w:val="22"/>
        </w:rPr>
        <w:t xml:space="preserve"> Si en aplicación de los porcentajes a las tarifas de que trata </w:t>
      </w:r>
      <w:r w:rsidR="2785CA54" w:rsidRPr="197CD0C3">
        <w:rPr>
          <w:rFonts w:ascii="Verdana" w:eastAsia="Verdana" w:hAnsi="Verdana" w:cs="Verdana"/>
          <w:sz w:val="22"/>
          <w:szCs w:val="22"/>
        </w:rPr>
        <w:t>esta</w:t>
      </w:r>
      <w:r w:rsidRPr="197CD0C3">
        <w:rPr>
          <w:rFonts w:ascii="Verdana" w:eastAsia="Verdana" w:hAnsi="Verdana" w:cs="Verdana"/>
          <w:sz w:val="22"/>
          <w:szCs w:val="22"/>
        </w:rPr>
        <w:t xml:space="preserve"> providencia resultaren centavos, éstos se desestimarán.</w:t>
      </w:r>
    </w:p>
    <w:p w14:paraId="4FD91A36" w14:textId="25F353EA" w:rsidR="1170B9FA" w:rsidRDefault="1170B9FA" w:rsidP="197CD0C3">
      <w:pPr>
        <w:jc w:val="both"/>
        <w:rPr>
          <w:rFonts w:ascii="Verdana" w:eastAsia="Verdana" w:hAnsi="Verdana" w:cs="Verdana"/>
          <w:sz w:val="22"/>
          <w:szCs w:val="22"/>
        </w:rPr>
      </w:pPr>
      <w:r w:rsidRPr="197CD0C3">
        <w:rPr>
          <w:rFonts w:ascii="Verdana" w:eastAsia="Verdana" w:hAnsi="Verdana" w:cs="Verdana"/>
          <w:b/>
          <w:bCs/>
          <w:sz w:val="22"/>
          <w:szCs w:val="22"/>
        </w:rPr>
        <w:t xml:space="preserve">ARTÍCULO </w:t>
      </w:r>
      <w:r w:rsidR="5DDAA3A5" w:rsidRPr="197CD0C3">
        <w:rPr>
          <w:rFonts w:ascii="Verdana" w:eastAsia="Verdana" w:hAnsi="Verdana" w:cs="Verdana"/>
          <w:b/>
          <w:bCs/>
          <w:sz w:val="22"/>
          <w:szCs w:val="22"/>
        </w:rPr>
        <w:t>6o</w:t>
      </w:r>
      <w:r w:rsidRPr="197CD0C3">
        <w:rPr>
          <w:rFonts w:ascii="Verdana" w:eastAsia="Verdana" w:hAnsi="Verdana" w:cs="Verdana"/>
          <w:b/>
          <w:bCs/>
          <w:sz w:val="22"/>
          <w:szCs w:val="22"/>
        </w:rPr>
        <w:t>.</w:t>
      </w:r>
      <w:r w:rsidRPr="197CD0C3">
        <w:rPr>
          <w:rFonts w:ascii="Verdana" w:eastAsia="Verdana" w:hAnsi="Verdana" w:cs="Verdana"/>
          <w:sz w:val="22"/>
          <w:szCs w:val="22"/>
        </w:rPr>
        <w:t xml:space="preserve"> </w:t>
      </w:r>
      <w:r w:rsidR="000520D7" w:rsidRPr="197CD0C3">
        <w:rPr>
          <w:rFonts w:ascii="Verdana" w:eastAsia="Verdana" w:hAnsi="Verdana" w:cs="Verdana"/>
          <w:sz w:val="22"/>
          <w:szCs w:val="22"/>
        </w:rPr>
        <w:t>[</w:t>
      </w:r>
      <w:r w:rsidRPr="197CD0C3">
        <w:rPr>
          <w:rFonts w:ascii="Verdana" w:eastAsia="Verdana" w:hAnsi="Verdana" w:cs="Verdana"/>
          <w:sz w:val="22"/>
          <w:szCs w:val="22"/>
        </w:rPr>
        <w:t>Resolución derogada por el artículo 31 de la Resolución 2520 de 2004</w:t>
      </w:r>
      <w:r w:rsidR="03CAC4DC" w:rsidRPr="197CD0C3">
        <w:rPr>
          <w:rFonts w:ascii="Verdana" w:eastAsia="Verdana" w:hAnsi="Verdana" w:cs="Verdana"/>
          <w:sz w:val="22"/>
          <w:szCs w:val="22"/>
        </w:rPr>
        <w:t>]</w:t>
      </w:r>
      <w:r w:rsidRPr="197CD0C3">
        <w:rPr>
          <w:rFonts w:ascii="Verdana" w:eastAsia="Verdana" w:hAnsi="Verdana" w:cs="Verdana"/>
          <w:sz w:val="22"/>
          <w:szCs w:val="22"/>
        </w:rPr>
        <w:t xml:space="preserve"> Esta resolución rige a partir del 1o de abril de 1.987 y deroga la resolución No. 3037 del 25 de noviembre de 1.986 y demás disposiciones que le sean contrarias.</w:t>
      </w:r>
    </w:p>
    <w:p w14:paraId="3BA9A44A" w14:textId="0AAFF1BA" w:rsidR="1170B9FA" w:rsidRDefault="1170B9FA" w:rsidP="197CD0C3">
      <w:pPr>
        <w:jc w:val="center"/>
        <w:rPr>
          <w:rFonts w:ascii="Verdana" w:eastAsia="Verdana" w:hAnsi="Verdana" w:cs="Verdana"/>
          <w:b/>
          <w:bCs/>
          <w:sz w:val="22"/>
          <w:szCs w:val="22"/>
        </w:rPr>
      </w:pPr>
      <w:r w:rsidRPr="197CD0C3">
        <w:rPr>
          <w:rFonts w:ascii="Verdana" w:eastAsia="Verdana" w:hAnsi="Verdana" w:cs="Verdana"/>
          <w:b/>
          <w:bCs/>
          <w:sz w:val="22"/>
          <w:szCs w:val="22"/>
        </w:rPr>
        <w:t>COMUNÍQUESE Y CÚMPLASE</w:t>
      </w:r>
      <w:r w:rsidR="0959A676" w:rsidRPr="197CD0C3">
        <w:rPr>
          <w:rFonts w:ascii="Verdana" w:eastAsia="Verdana" w:hAnsi="Verdana" w:cs="Verdana"/>
          <w:b/>
          <w:bCs/>
          <w:sz w:val="22"/>
          <w:szCs w:val="22"/>
        </w:rPr>
        <w:t xml:space="preserve">, </w:t>
      </w:r>
    </w:p>
    <w:p w14:paraId="0B2B86AE" w14:textId="5664B484" w:rsidR="1170B9FA" w:rsidRDefault="1170B9FA" w:rsidP="197CD0C3">
      <w:pPr>
        <w:jc w:val="center"/>
        <w:rPr>
          <w:rFonts w:ascii="Verdana" w:eastAsia="Verdana" w:hAnsi="Verdana" w:cs="Verdana"/>
          <w:sz w:val="22"/>
          <w:szCs w:val="22"/>
        </w:rPr>
      </w:pPr>
      <w:r w:rsidRPr="197CD0C3">
        <w:rPr>
          <w:rFonts w:ascii="Verdana" w:eastAsia="Verdana" w:hAnsi="Verdana" w:cs="Verdana"/>
          <w:sz w:val="22"/>
          <w:szCs w:val="22"/>
        </w:rPr>
        <w:t>Dada en Bogotá, D. E. a los 17</w:t>
      </w:r>
      <w:r w:rsidR="692587C3" w:rsidRPr="197CD0C3">
        <w:rPr>
          <w:rFonts w:ascii="Verdana" w:eastAsia="Verdana" w:hAnsi="Verdana" w:cs="Verdana"/>
          <w:sz w:val="22"/>
          <w:szCs w:val="22"/>
        </w:rPr>
        <w:t xml:space="preserve"> días de marzo de</w:t>
      </w:r>
      <w:r w:rsidRPr="197CD0C3">
        <w:rPr>
          <w:rFonts w:ascii="Verdana" w:eastAsia="Verdana" w:hAnsi="Verdana" w:cs="Verdana"/>
          <w:sz w:val="22"/>
          <w:szCs w:val="22"/>
        </w:rPr>
        <w:t xml:space="preserve"> 1987</w:t>
      </w:r>
    </w:p>
    <w:p w14:paraId="6F012CFD" w14:textId="598C55B2" w:rsidR="1170B9FA" w:rsidRDefault="1170B9FA" w:rsidP="197CD0C3">
      <w:pPr>
        <w:jc w:val="center"/>
        <w:rPr>
          <w:rFonts w:ascii="Verdana" w:eastAsia="Verdana" w:hAnsi="Verdana" w:cs="Verdana"/>
          <w:b/>
          <w:bCs/>
          <w:sz w:val="22"/>
          <w:szCs w:val="22"/>
        </w:rPr>
      </w:pPr>
      <w:r w:rsidRPr="197CD0C3">
        <w:rPr>
          <w:rFonts w:ascii="Verdana" w:eastAsia="Verdana" w:hAnsi="Verdana" w:cs="Verdana"/>
          <w:b/>
          <w:bCs/>
          <w:sz w:val="22"/>
          <w:szCs w:val="22"/>
        </w:rPr>
        <w:t>JAIME BENÍTEZ TOBÓN</w:t>
      </w:r>
    </w:p>
    <w:p w14:paraId="54505791" w14:textId="02595C5C" w:rsidR="3997093A" w:rsidRDefault="3997093A" w:rsidP="197CD0C3">
      <w:pPr>
        <w:jc w:val="center"/>
        <w:rPr>
          <w:rFonts w:ascii="Verdana" w:eastAsia="Verdana" w:hAnsi="Verdana" w:cs="Verdana"/>
          <w:sz w:val="22"/>
          <w:szCs w:val="22"/>
        </w:rPr>
      </w:pPr>
      <w:r w:rsidRPr="197CD0C3">
        <w:rPr>
          <w:rFonts w:ascii="Verdana" w:eastAsia="Verdana" w:hAnsi="Verdana" w:cs="Verdana"/>
          <w:sz w:val="22"/>
          <w:szCs w:val="22"/>
        </w:rPr>
        <w:t>DIRECTOR GENERAL</w:t>
      </w:r>
    </w:p>
    <w:p w14:paraId="413D8153" w14:textId="63092138" w:rsidR="1170B9FA" w:rsidRDefault="1170B9FA" w:rsidP="197CD0C3">
      <w:pPr>
        <w:jc w:val="center"/>
        <w:rPr>
          <w:rFonts w:ascii="Verdana" w:eastAsia="Verdana" w:hAnsi="Verdana" w:cs="Verdana"/>
          <w:b/>
          <w:bCs/>
          <w:sz w:val="22"/>
          <w:szCs w:val="22"/>
        </w:rPr>
      </w:pPr>
      <w:r w:rsidRPr="197CD0C3">
        <w:rPr>
          <w:rFonts w:ascii="Verdana" w:eastAsia="Verdana" w:hAnsi="Verdana" w:cs="Verdana"/>
          <w:b/>
          <w:bCs/>
          <w:sz w:val="22"/>
          <w:szCs w:val="22"/>
        </w:rPr>
        <w:t>ALBA OTILIA DUEÑAS DE PEREZ</w:t>
      </w:r>
    </w:p>
    <w:p w14:paraId="27813695" w14:textId="79C2B23A" w:rsidR="53597612" w:rsidRDefault="53597612" w:rsidP="197CD0C3">
      <w:pPr>
        <w:jc w:val="center"/>
      </w:pPr>
      <w:r w:rsidRPr="197CD0C3">
        <w:rPr>
          <w:rFonts w:ascii="Verdana" w:eastAsia="Verdana" w:hAnsi="Verdana" w:cs="Verdana"/>
          <w:sz w:val="22"/>
          <w:szCs w:val="22"/>
        </w:rPr>
        <w:t>SECRETARIA GENERAL</w:t>
      </w:r>
    </w:p>
    <w:p w14:paraId="706C075B" w14:textId="629AB34A" w:rsidR="197CD0C3" w:rsidRDefault="197CD0C3" w:rsidP="197CD0C3">
      <w:pPr>
        <w:jc w:val="both"/>
        <w:rPr>
          <w:rFonts w:ascii="Verdana" w:eastAsia="Verdana" w:hAnsi="Verdana" w:cs="Verdana"/>
          <w:sz w:val="22"/>
          <w:szCs w:val="22"/>
        </w:rPr>
      </w:pPr>
    </w:p>
    <w:sectPr w:rsidR="197CD0C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F88E"/>
    <w:multiLevelType w:val="hybridMultilevel"/>
    <w:tmpl w:val="7F3236BE"/>
    <w:lvl w:ilvl="0" w:tplc="81201C6E">
      <w:start w:val="1"/>
      <w:numFmt w:val="lowerLetter"/>
      <w:lvlText w:val="%1."/>
      <w:lvlJc w:val="left"/>
      <w:pPr>
        <w:ind w:left="720" w:hanging="360"/>
      </w:pPr>
    </w:lvl>
    <w:lvl w:ilvl="1" w:tplc="FAD2F7AA">
      <w:start w:val="1"/>
      <w:numFmt w:val="lowerLetter"/>
      <w:lvlText w:val="%2."/>
      <w:lvlJc w:val="left"/>
      <w:pPr>
        <w:ind w:left="1440" w:hanging="360"/>
      </w:pPr>
    </w:lvl>
    <w:lvl w:ilvl="2" w:tplc="EAA8C28C">
      <w:start w:val="1"/>
      <w:numFmt w:val="lowerRoman"/>
      <w:lvlText w:val="%3."/>
      <w:lvlJc w:val="right"/>
      <w:pPr>
        <w:ind w:left="2160" w:hanging="180"/>
      </w:pPr>
    </w:lvl>
    <w:lvl w:ilvl="3" w:tplc="18B08158">
      <w:start w:val="1"/>
      <w:numFmt w:val="decimal"/>
      <w:lvlText w:val="%4."/>
      <w:lvlJc w:val="left"/>
      <w:pPr>
        <w:ind w:left="2880" w:hanging="360"/>
      </w:pPr>
    </w:lvl>
    <w:lvl w:ilvl="4" w:tplc="71707216">
      <w:start w:val="1"/>
      <w:numFmt w:val="lowerLetter"/>
      <w:lvlText w:val="%5."/>
      <w:lvlJc w:val="left"/>
      <w:pPr>
        <w:ind w:left="3600" w:hanging="360"/>
      </w:pPr>
    </w:lvl>
    <w:lvl w:ilvl="5" w:tplc="3B1046A6">
      <w:start w:val="1"/>
      <w:numFmt w:val="lowerRoman"/>
      <w:lvlText w:val="%6."/>
      <w:lvlJc w:val="right"/>
      <w:pPr>
        <w:ind w:left="4320" w:hanging="180"/>
      </w:pPr>
    </w:lvl>
    <w:lvl w:ilvl="6" w:tplc="DD442514">
      <w:start w:val="1"/>
      <w:numFmt w:val="decimal"/>
      <w:lvlText w:val="%7."/>
      <w:lvlJc w:val="left"/>
      <w:pPr>
        <w:ind w:left="5040" w:hanging="360"/>
      </w:pPr>
    </w:lvl>
    <w:lvl w:ilvl="7" w:tplc="CD0604C2">
      <w:start w:val="1"/>
      <w:numFmt w:val="lowerLetter"/>
      <w:lvlText w:val="%8."/>
      <w:lvlJc w:val="left"/>
      <w:pPr>
        <w:ind w:left="5760" w:hanging="360"/>
      </w:pPr>
    </w:lvl>
    <w:lvl w:ilvl="8" w:tplc="D9C01266">
      <w:start w:val="1"/>
      <w:numFmt w:val="lowerRoman"/>
      <w:lvlText w:val="%9."/>
      <w:lvlJc w:val="right"/>
      <w:pPr>
        <w:ind w:left="6480" w:hanging="180"/>
      </w:pPr>
    </w:lvl>
  </w:abstractNum>
  <w:num w:numId="1" w16cid:durableId="84300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3B2BEE"/>
    <w:rsid w:val="000520D7"/>
    <w:rsid w:val="00247DAB"/>
    <w:rsid w:val="00323EBD"/>
    <w:rsid w:val="006A13EE"/>
    <w:rsid w:val="008B157C"/>
    <w:rsid w:val="00EE59D1"/>
    <w:rsid w:val="03CAC4DC"/>
    <w:rsid w:val="078D7483"/>
    <w:rsid w:val="08A60F64"/>
    <w:rsid w:val="0959A676"/>
    <w:rsid w:val="0F107644"/>
    <w:rsid w:val="1170B9FA"/>
    <w:rsid w:val="197CD0C3"/>
    <w:rsid w:val="1AF26766"/>
    <w:rsid w:val="1CB86EC2"/>
    <w:rsid w:val="1D67A2F5"/>
    <w:rsid w:val="2158A674"/>
    <w:rsid w:val="2785CA54"/>
    <w:rsid w:val="27BD8336"/>
    <w:rsid w:val="29F2ED1C"/>
    <w:rsid w:val="2A71DB27"/>
    <w:rsid w:val="332C4E53"/>
    <w:rsid w:val="37B00FF1"/>
    <w:rsid w:val="3997093A"/>
    <w:rsid w:val="3F46FA99"/>
    <w:rsid w:val="40AFBB2C"/>
    <w:rsid w:val="53597612"/>
    <w:rsid w:val="5437B6AB"/>
    <w:rsid w:val="553B2BEE"/>
    <w:rsid w:val="58588AFF"/>
    <w:rsid w:val="5DDAA3A5"/>
    <w:rsid w:val="60B23B03"/>
    <w:rsid w:val="647EA3D4"/>
    <w:rsid w:val="692587C3"/>
    <w:rsid w:val="7900DE30"/>
    <w:rsid w:val="7B271B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2BEE"/>
  <w15:chartTrackingRefBased/>
  <w15:docId w15:val="{A8D2D1EB-2ECC-4308-B9EF-1B82591D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197CD0C3"/>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23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68B6C-8730-4361-AECA-F484C6E2FA48}"/>
</file>

<file path=customXml/itemProps2.xml><?xml version="1.0" encoding="utf-8"?>
<ds:datastoreItem xmlns:ds="http://schemas.openxmlformats.org/officeDocument/2006/customXml" ds:itemID="{0947F180-90B0-4782-B330-8D37A3ED5A35}"/>
</file>

<file path=customXml/itemProps3.xml><?xml version="1.0" encoding="utf-8"?>
<ds:datastoreItem xmlns:ds="http://schemas.openxmlformats.org/officeDocument/2006/customXml" ds:itemID="{495BAC82-1757-4C34-9896-57F71214D5E4}"/>
</file>

<file path=docProps/app.xml><?xml version="1.0" encoding="utf-8"?>
<Properties xmlns="http://schemas.openxmlformats.org/officeDocument/2006/extended-properties" xmlns:vt="http://schemas.openxmlformats.org/officeDocument/2006/docPropsVTypes">
  <Template>Normal</Template>
  <TotalTime>1</TotalTime>
  <Pages>1</Pages>
  <Words>825</Words>
  <Characters>4539</Characters>
  <Application>Microsoft Office Word</Application>
  <DocSecurity>0</DocSecurity>
  <Lines>37</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2025-11-21T15:55:00Z</dcterms:created>
  <dcterms:modified xsi:type="dcterms:W3CDTF">2026-01-15T20:12:00Z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