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3A17" w14:textId="392FD623" w:rsidR="000B4793" w:rsidRDefault="004460AF" w:rsidP="004460AF">
      <w:pPr>
        <w:jc w:val="center"/>
        <w:rPr>
          <w:rFonts w:ascii="Verdana" w:hAnsi="Verdana"/>
          <w:b/>
          <w:bCs/>
        </w:rPr>
      </w:pPr>
      <w:r w:rsidRPr="004460AF">
        <w:rPr>
          <w:rFonts w:ascii="Verdana" w:hAnsi="Verdana"/>
          <w:b/>
          <w:bCs/>
        </w:rPr>
        <w:t>RESOLUCIÓN 5666 DE 2016</w:t>
      </w:r>
    </w:p>
    <w:p w14:paraId="72F7521D" w14:textId="548C3545" w:rsidR="004460AF" w:rsidRPr="004460AF" w:rsidRDefault="004460AF" w:rsidP="004460AF">
      <w:pPr>
        <w:rPr>
          <w:rFonts w:ascii="Verdana" w:hAnsi="Verdana"/>
          <w:sz w:val="20"/>
          <w:szCs w:val="20"/>
        </w:rPr>
      </w:pPr>
      <w:r w:rsidRPr="004460AF">
        <w:rPr>
          <w:rFonts w:ascii="Verdana" w:hAnsi="Verdana"/>
          <w:sz w:val="20"/>
          <w:szCs w:val="20"/>
        </w:rPr>
        <w:t xml:space="preserve">Fecha de Expedición: </w:t>
      </w:r>
      <w:r w:rsidR="00654D25">
        <w:rPr>
          <w:rFonts w:ascii="Verdana" w:hAnsi="Verdana"/>
          <w:sz w:val="20"/>
          <w:szCs w:val="20"/>
        </w:rPr>
        <w:t>15</w:t>
      </w:r>
      <w:r w:rsidRPr="004460AF">
        <w:rPr>
          <w:rFonts w:ascii="Verdana" w:hAnsi="Verdana"/>
          <w:sz w:val="20"/>
          <w:szCs w:val="20"/>
        </w:rPr>
        <w:t xml:space="preserve"> de </w:t>
      </w:r>
      <w:r w:rsidR="00654D25">
        <w:rPr>
          <w:rFonts w:ascii="Verdana" w:hAnsi="Verdana"/>
          <w:sz w:val="20"/>
          <w:szCs w:val="20"/>
        </w:rPr>
        <w:t>junio</w:t>
      </w:r>
      <w:r w:rsidRPr="004460AF">
        <w:rPr>
          <w:rFonts w:ascii="Verdana" w:hAnsi="Verdana"/>
          <w:sz w:val="20"/>
          <w:szCs w:val="20"/>
        </w:rPr>
        <w:t xml:space="preserve"> de 2016</w:t>
      </w:r>
    </w:p>
    <w:p w14:paraId="15161601" w14:textId="7E04F1F7" w:rsidR="004460AF" w:rsidRPr="004460AF" w:rsidRDefault="004460AF" w:rsidP="004460AF">
      <w:pPr>
        <w:rPr>
          <w:rFonts w:ascii="Verdana" w:hAnsi="Verdana"/>
          <w:sz w:val="20"/>
          <w:szCs w:val="20"/>
        </w:rPr>
      </w:pPr>
      <w:r w:rsidRPr="004460AF">
        <w:rPr>
          <w:rFonts w:ascii="Verdana" w:hAnsi="Verdana"/>
          <w:sz w:val="20"/>
          <w:szCs w:val="20"/>
        </w:rPr>
        <w:t xml:space="preserve">Fecha de entrada en vigencia: </w:t>
      </w:r>
      <w:r w:rsidR="00654D25" w:rsidRPr="004460AF">
        <w:rPr>
          <w:rFonts w:ascii="Verdana" w:hAnsi="Verdana"/>
          <w:sz w:val="20"/>
          <w:szCs w:val="20"/>
        </w:rPr>
        <w:t>20 de junio de 2016</w:t>
      </w:r>
    </w:p>
    <w:p w14:paraId="0B56D465" w14:textId="634D9758" w:rsidR="004460AF" w:rsidRPr="004460AF" w:rsidRDefault="004460AF" w:rsidP="004460AF">
      <w:pPr>
        <w:rPr>
          <w:rFonts w:ascii="Verdana" w:hAnsi="Verdana"/>
          <w:sz w:val="20"/>
          <w:szCs w:val="20"/>
        </w:rPr>
      </w:pPr>
      <w:r w:rsidRPr="004460AF">
        <w:rPr>
          <w:rFonts w:ascii="Verdana" w:hAnsi="Verdana"/>
          <w:sz w:val="20"/>
          <w:szCs w:val="20"/>
        </w:rPr>
        <w:t xml:space="preserve">Estado de la vigencia: </w:t>
      </w:r>
      <w:r>
        <w:rPr>
          <w:rFonts w:ascii="Verdana" w:hAnsi="Verdana"/>
          <w:sz w:val="20"/>
          <w:szCs w:val="20"/>
        </w:rPr>
        <w:t>Derogada por el Artículo 5 de la Resolución 11875 de 2019</w:t>
      </w:r>
    </w:p>
    <w:p w14:paraId="1D1EEABB" w14:textId="77777777" w:rsidR="004460AF" w:rsidRPr="004460AF" w:rsidRDefault="004460AF" w:rsidP="004460AF">
      <w:pPr>
        <w:rPr>
          <w:rFonts w:ascii="Verdana" w:hAnsi="Verdana"/>
          <w:sz w:val="20"/>
          <w:szCs w:val="20"/>
        </w:rPr>
      </w:pPr>
      <w:r w:rsidRPr="004460AF">
        <w:rPr>
          <w:rFonts w:ascii="Verdana" w:hAnsi="Verdana"/>
          <w:sz w:val="20"/>
          <w:szCs w:val="20"/>
        </w:rPr>
        <w:t xml:space="preserve"> </w:t>
      </w:r>
    </w:p>
    <w:p w14:paraId="461FB8B6" w14:textId="1B47A8F4" w:rsidR="004460AF" w:rsidRPr="004460AF" w:rsidRDefault="004460AF" w:rsidP="004460AF">
      <w:pPr>
        <w:rPr>
          <w:rFonts w:ascii="Verdana" w:hAnsi="Verdana"/>
          <w:sz w:val="20"/>
          <w:szCs w:val="20"/>
        </w:rPr>
      </w:pPr>
      <w:r w:rsidRPr="004460AF">
        <w:rPr>
          <w:rFonts w:ascii="Verdana" w:hAnsi="Verdana"/>
          <w:sz w:val="20"/>
          <w:szCs w:val="20"/>
        </w:rPr>
        <w:t>Fecha de publicación en Diario Oficial: 20 de junio de 2016</w:t>
      </w:r>
    </w:p>
    <w:p w14:paraId="4945CB7A" w14:textId="77777777" w:rsidR="004460AF" w:rsidRDefault="004460AF" w:rsidP="004460AF">
      <w:pPr>
        <w:rPr>
          <w:rFonts w:ascii="Verdana" w:hAnsi="Verdana"/>
        </w:rPr>
      </w:pPr>
      <w:r w:rsidRPr="004460AF">
        <w:rPr>
          <w:rFonts w:ascii="Verdana" w:hAnsi="Verdana"/>
          <w:sz w:val="20"/>
          <w:szCs w:val="20"/>
        </w:rPr>
        <w:t xml:space="preserve">Número del Diario Oficial: No. 49.910 </w:t>
      </w:r>
    </w:p>
    <w:p w14:paraId="49757287" w14:textId="374E1343" w:rsidR="004460AF" w:rsidRPr="004460AF" w:rsidRDefault="004460AF" w:rsidP="004460AF">
      <w:pPr>
        <w:jc w:val="center"/>
        <w:rPr>
          <w:rFonts w:ascii="Verdana" w:hAnsi="Verdana"/>
          <w:b/>
          <w:bCs/>
        </w:rPr>
      </w:pPr>
      <w:r w:rsidRPr="004460AF">
        <w:rPr>
          <w:rFonts w:ascii="Verdana" w:hAnsi="Verdana"/>
          <w:b/>
          <w:bCs/>
        </w:rPr>
        <w:t>RESOLUCIÓN 5666 DE 2016</w:t>
      </w:r>
    </w:p>
    <w:p w14:paraId="4FB973B4" w14:textId="1A1621C0" w:rsidR="004460AF" w:rsidRPr="004460AF" w:rsidRDefault="004460AF" w:rsidP="004460AF">
      <w:pPr>
        <w:jc w:val="center"/>
        <w:rPr>
          <w:rFonts w:ascii="Verdana" w:hAnsi="Verdana"/>
        </w:rPr>
      </w:pPr>
      <w:r w:rsidRPr="004460AF">
        <w:rPr>
          <w:rFonts w:ascii="Verdana" w:hAnsi="Verdana"/>
        </w:rPr>
        <w:t>(</w:t>
      </w:r>
      <w:r>
        <w:rPr>
          <w:rFonts w:ascii="Verdana" w:hAnsi="Verdana"/>
        </w:rPr>
        <w:t xml:space="preserve">15 de </w:t>
      </w:r>
      <w:r w:rsidRPr="004460AF">
        <w:rPr>
          <w:rFonts w:ascii="Verdana" w:hAnsi="Verdana"/>
        </w:rPr>
        <w:t>junio)</w:t>
      </w:r>
    </w:p>
    <w:p w14:paraId="336A92BC" w14:textId="27294D18" w:rsidR="004460AF" w:rsidRPr="004460AF" w:rsidRDefault="004460AF" w:rsidP="004460AF">
      <w:pPr>
        <w:jc w:val="center"/>
        <w:rPr>
          <w:rFonts w:ascii="Verdana" w:hAnsi="Verdana"/>
          <w:b/>
          <w:bCs/>
        </w:rPr>
      </w:pPr>
      <w:r w:rsidRPr="004460AF">
        <w:rPr>
          <w:rFonts w:ascii="Verdana" w:hAnsi="Verdana"/>
          <w:b/>
          <w:bCs/>
        </w:rPr>
        <w:t>INSTITUTO COLOMBIANO DE BIENESTAR FAMILIAR</w:t>
      </w:r>
    </w:p>
    <w:p w14:paraId="0A25E276" w14:textId="767F4AE3" w:rsidR="004460AF" w:rsidRPr="00654D25" w:rsidRDefault="004460AF" w:rsidP="004460AF">
      <w:pPr>
        <w:jc w:val="center"/>
        <w:rPr>
          <w:rFonts w:ascii="Verdana" w:hAnsi="Verdana"/>
          <w:b/>
          <w:bCs/>
        </w:rPr>
      </w:pPr>
      <w:r w:rsidRPr="00654D25">
        <w:rPr>
          <w:rFonts w:ascii="Verdana" w:hAnsi="Verdana"/>
          <w:b/>
          <w:bCs/>
        </w:rPr>
        <w:t>CECILIA DE LA FUENTE DE LLERAS</w:t>
      </w:r>
    </w:p>
    <w:p w14:paraId="21466AE8" w14:textId="32B3F059" w:rsidR="004460AF" w:rsidRPr="00654D25" w:rsidRDefault="004460AF" w:rsidP="004460AF">
      <w:pPr>
        <w:jc w:val="center"/>
        <w:rPr>
          <w:rFonts w:ascii="Verdana" w:hAnsi="Verdana"/>
          <w:b/>
          <w:bCs/>
        </w:rPr>
      </w:pPr>
      <w:r w:rsidRPr="00654D25">
        <w:rPr>
          <w:rFonts w:ascii="Verdana" w:hAnsi="Verdana"/>
          <w:b/>
          <w:bCs/>
        </w:rPr>
        <w:t>DIRECCIÓN GENERAL</w:t>
      </w:r>
    </w:p>
    <w:p w14:paraId="07D67FD0" w14:textId="1BE40A78" w:rsidR="004460AF" w:rsidRDefault="004460AF" w:rsidP="004460AF">
      <w:pPr>
        <w:jc w:val="center"/>
        <w:rPr>
          <w:rFonts w:ascii="Verdana" w:hAnsi="Verdana"/>
        </w:rPr>
      </w:pPr>
      <w:r>
        <w:rPr>
          <w:rFonts w:ascii="Verdana" w:hAnsi="Verdana"/>
        </w:rPr>
        <w:t>“</w:t>
      </w:r>
      <w:r w:rsidRPr="004460AF">
        <w:rPr>
          <w:rFonts w:ascii="Verdana" w:hAnsi="Verdana"/>
        </w:rPr>
        <w:t>Por la cual se modifica el Lineamiento Técnico Medidas Complementarias y/o de Restablecimiento en Administración de Justicia aprobado mediante Resolución 1512 de 2016</w:t>
      </w:r>
      <w:r>
        <w:rPr>
          <w:rFonts w:ascii="Verdana" w:hAnsi="Verdana"/>
        </w:rPr>
        <w:t>”.</w:t>
      </w:r>
    </w:p>
    <w:p w14:paraId="35EC47F8" w14:textId="36A6FBDB" w:rsidR="004460AF" w:rsidRPr="004460AF" w:rsidRDefault="004460AF" w:rsidP="004460AF">
      <w:pPr>
        <w:jc w:val="center"/>
        <w:rPr>
          <w:rFonts w:ascii="Verdana" w:hAnsi="Verdana"/>
          <w:b/>
          <w:bCs/>
        </w:rPr>
      </w:pPr>
      <w:r w:rsidRPr="004460AF">
        <w:rPr>
          <w:rFonts w:ascii="Verdana" w:hAnsi="Verdana"/>
          <w:b/>
          <w:bCs/>
        </w:rPr>
        <w:t>LA DIRECTORA GENERAL DEL INSTITUTO COLOMBIANO DE BIENESTAR FAMILIAR - CECILIA DE LA FUENTE DE LLERAS,</w:t>
      </w:r>
    </w:p>
    <w:p w14:paraId="297D0FD5" w14:textId="3F18C68B" w:rsidR="004460AF" w:rsidRPr="004460AF" w:rsidRDefault="004460AF" w:rsidP="004460AF">
      <w:pPr>
        <w:jc w:val="center"/>
        <w:rPr>
          <w:rFonts w:ascii="Verdana" w:hAnsi="Verdana"/>
        </w:rPr>
      </w:pPr>
      <w:r w:rsidRPr="004460AF">
        <w:rPr>
          <w:rFonts w:ascii="Verdana" w:hAnsi="Verdana"/>
        </w:rPr>
        <w:t>en uso de las facultades legales y estatutarias establecidas en la Ley 7ª de 1979, el Acuerdo 102 de 1979 aprobado por el Decreto 334 de 1980, Ley 489 de 1998 artículo 78, Decreto 987 de 2012 artículo 2o y demás normas concordantes y complementarias, y</w:t>
      </w:r>
    </w:p>
    <w:p w14:paraId="167254AB" w14:textId="34858F00" w:rsidR="004460AF" w:rsidRDefault="004460AF" w:rsidP="004460AF">
      <w:pPr>
        <w:jc w:val="center"/>
        <w:rPr>
          <w:rFonts w:ascii="Verdana" w:hAnsi="Verdana"/>
          <w:b/>
          <w:bCs/>
        </w:rPr>
      </w:pPr>
      <w:r w:rsidRPr="004460AF">
        <w:rPr>
          <w:rFonts w:ascii="Verdana" w:hAnsi="Verdana"/>
          <w:b/>
          <w:bCs/>
        </w:rPr>
        <w:t>CONSIDERANDO:</w:t>
      </w:r>
    </w:p>
    <w:p w14:paraId="56AE3EA2" w14:textId="4FA3CE56" w:rsidR="004460AF" w:rsidRPr="004460AF" w:rsidRDefault="004460AF" w:rsidP="004460AF">
      <w:pPr>
        <w:jc w:val="both"/>
        <w:rPr>
          <w:rFonts w:ascii="Verdana" w:hAnsi="Verdana"/>
        </w:rPr>
      </w:pPr>
      <w:r w:rsidRPr="004460AF">
        <w:rPr>
          <w:rFonts w:ascii="Verdana" w:hAnsi="Verdana"/>
        </w:rPr>
        <w:t>Que el parágrafo del artículo 11 de la Ley 1098 de 2006 señala: “El Instituto Colombiano de Bienestar Familiar, como ente coordinador del Sistema Nacional de Bienestar Familiar, mantendrá todas las funciones que hoy tiene (Ley 75/68 y Ley 7ª/79) y definirá los lineamientos técnicos que las entidades deben cumplir para garantizar los derechos de los niños, las niñas y los adolescentes, y para asegurar su restablecimiento” (…).</w:t>
      </w:r>
    </w:p>
    <w:p w14:paraId="6FB37D90" w14:textId="5A2F95C7" w:rsidR="004460AF" w:rsidRPr="004460AF" w:rsidRDefault="004460AF" w:rsidP="004460AF">
      <w:pPr>
        <w:jc w:val="both"/>
        <w:rPr>
          <w:rFonts w:ascii="Verdana" w:hAnsi="Verdana"/>
        </w:rPr>
      </w:pPr>
      <w:r w:rsidRPr="004460AF">
        <w:rPr>
          <w:rFonts w:ascii="Verdana" w:hAnsi="Verdana"/>
        </w:rPr>
        <w:t>Que así mismo el parágrafo del artículo 148 de la mencionada ley, establece que para la ejecución de sanciones impuestas a los adolescentes de 14 a 16 años y de 16 a 18 años que cometan delitos, el ICBF diseñará los lineamientos de los programas especializados en los que tendrán prevalencia los principios de la política pública de fortalecimiento a la familia de conformidad con la Constitución Política y los Tratados, Convenios y Reglas Internacionales que rigen la materia.</w:t>
      </w:r>
    </w:p>
    <w:p w14:paraId="12EA0230" w14:textId="6E91D9A4" w:rsidR="004460AF" w:rsidRPr="004460AF" w:rsidRDefault="004460AF" w:rsidP="004460AF">
      <w:pPr>
        <w:jc w:val="both"/>
        <w:rPr>
          <w:rFonts w:ascii="Verdana" w:hAnsi="Verdana"/>
        </w:rPr>
      </w:pPr>
      <w:r w:rsidRPr="004460AF">
        <w:rPr>
          <w:rFonts w:ascii="Verdana" w:hAnsi="Verdana"/>
        </w:rPr>
        <w:lastRenderedPageBreak/>
        <w:t>Que el numeral 9 del artículo 163 de la misma ley contempla que el Instituto Colombiano de Bienestar Familiar “responderá por los lineamientos técnicos para la ejecución de las medidas pedagógicas dispuestas” en el Libro II.</w:t>
      </w:r>
    </w:p>
    <w:p w14:paraId="7EF8F9E0" w14:textId="6C576D6C" w:rsidR="004460AF" w:rsidRPr="004460AF" w:rsidRDefault="004460AF" w:rsidP="004460AF">
      <w:pPr>
        <w:jc w:val="both"/>
        <w:rPr>
          <w:rFonts w:ascii="Verdana" w:hAnsi="Verdana"/>
        </w:rPr>
      </w:pPr>
      <w:r w:rsidRPr="004460AF">
        <w:rPr>
          <w:rFonts w:ascii="Verdana" w:hAnsi="Verdana"/>
        </w:rPr>
        <w:t>Que en cumplimiento de lo anterior, el Instituto Colombiano de Bienestar Familiar aprobó mediante Resolución número 1512 de 23 de febrero de 2016, el Lineamiento Técnico Medidas Complementarias y/o de Restablecimiento en Administración de Justicia.</w:t>
      </w:r>
    </w:p>
    <w:p w14:paraId="2E797B34" w14:textId="710DCA62" w:rsidR="004460AF" w:rsidRPr="004460AF" w:rsidRDefault="004460AF" w:rsidP="004460AF">
      <w:pPr>
        <w:jc w:val="both"/>
        <w:rPr>
          <w:rFonts w:ascii="Verdana" w:hAnsi="Verdana"/>
        </w:rPr>
      </w:pPr>
      <w:r w:rsidRPr="004460AF">
        <w:rPr>
          <w:rFonts w:ascii="Verdana" w:hAnsi="Verdana"/>
        </w:rPr>
        <w:t>Que se hace necesario realizar modificaciones de carácter operativo al lineamiento Técnico Medidas Complementarias y/o de Restablecimiento en Administración de Justicia, con el fin de facilitar su aplicación en la prestación de los servicios en las distintas modalidades del Sistema de Responsabilidad Penal para Adolescentes.</w:t>
      </w:r>
    </w:p>
    <w:p w14:paraId="73482914" w14:textId="3919FF13" w:rsidR="004460AF" w:rsidRPr="004460AF" w:rsidRDefault="004460AF" w:rsidP="004460AF">
      <w:pPr>
        <w:jc w:val="both"/>
        <w:rPr>
          <w:rFonts w:ascii="Verdana" w:hAnsi="Verdana"/>
        </w:rPr>
      </w:pPr>
      <w:r w:rsidRPr="004460AF">
        <w:rPr>
          <w:rFonts w:ascii="Verdana" w:hAnsi="Verdana"/>
        </w:rPr>
        <w:t>Que en mérito de lo expuesto,</w:t>
      </w:r>
    </w:p>
    <w:p w14:paraId="2EEC95D4" w14:textId="355B3DEA" w:rsidR="004460AF" w:rsidRPr="004460AF" w:rsidRDefault="004460AF" w:rsidP="004460AF">
      <w:pPr>
        <w:jc w:val="center"/>
        <w:rPr>
          <w:rFonts w:ascii="Verdana" w:hAnsi="Verdana"/>
          <w:b/>
          <w:bCs/>
        </w:rPr>
      </w:pPr>
      <w:r w:rsidRPr="004460AF">
        <w:rPr>
          <w:rFonts w:ascii="Verdana" w:hAnsi="Verdana"/>
          <w:b/>
          <w:bCs/>
        </w:rPr>
        <w:t>RESUELVE:</w:t>
      </w:r>
    </w:p>
    <w:p w14:paraId="453CC27A" w14:textId="086314D3" w:rsidR="004460AF" w:rsidRPr="004460AF" w:rsidRDefault="004460AF" w:rsidP="004460AF">
      <w:pPr>
        <w:jc w:val="both"/>
        <w:rPr>
          <w:rFonts w:ascii="Verdana" w:hAnsi="Verdana"/>
        </w:rPr>
      </w:pPr>
      <w:r w:rsidRPr="004460AF">
        <w:rPr>
          <w:rFonts w:ascii="Verdana" w:hAnsi="Verdana"/>
          <w:b/>
          <w:bCs/>
        </w:rPr>
        <w:t>ARTÍCULO 1o.</w:t>
      </w:r>
      <w:r w:rsidRPr="004460AF">
        <w:rPr>
          <w:rFonts w:ascii="Verdana" w:hAnsi="Verdana"/>
        </w:rPr>
        <w:t xml:space="preserve"> Aprobar las modificaciones realizadas al Lineamiento Técnico Medidas Complementarias y/o de Restablecimiento en Administración de Justicia, las cuales se encuentran contenidas en dicho lineamiento.</w:t>
      </w:r>
    </w:p>
    <w:p w14:paraId="7F3009F9" w14:textId="5C229BD2" w:rsidR="004460AF" w:rsidRPr="004460AF" w:rsidRDefault="004460AF" w:rsidP="004460AF">
      <w:pPr>
        <w:jc w:val="both"/>
        <w:rPr>
          <w:rFonts w:ascii="Verdana" w:hAnsi="Verdana"/>
        </w:rPr>
      </w:pPr>
      <w:r w:rsidRPr="004460AF">
        <w:rPr>
          <w:rFonts w:ascii="Verdana" w:hAnsi="Verdana"/>
          <w:b/>
          <w:bCs/>
        </w:rPr>
        <w:t>ARTÍCULO 2o.</w:t>
      </w:r>
      <w:r w:rsidRPr="004460AF">
        <w:rPr>
          <w:rFonts w:ascii="Verdana" w:hAnsi="Verdana"/>
        </w:rPr>
        <w:t xml:space="preserve"> Las modificaciones aprobadas por el artículo primero de la presente resolución, son de obligatorio cumplimiento para las áreas, servidores públicos y entidades que prestan el Servicio Público de Bienestar Familiar.</w:t>
      </w:r>
    </w:p>
    <w:p w14:paraId="6754D767" w14:textId="1A59397A" w:rsidR="004460AF" w:rsidRPr="004460AF" w:rsidRDefault="004460AF" w:rsidP="004460AF">
      <w:pPr>
        <w:jc w:val="both"/>
        <w:rPr>
          <w:rFonts w:ascii="Verdana" w:hAnsi="Verdana"/>
        </w:rPr>
      </w:pPr>
      <w:r w:rsidRPr="004460AF">
        <w:rPr>
          <w:rFonts w:ascii="Verdana" w:hAnsi="Verdana"/>
          <w:b/>
          <w:bCs/>
        </w:rPr>
        <w:t>ARTÍCULO 3o.</w:t>
      </w:r>
      <w:r w:rsidRPr="004460AF">
        <w:rPr>
          <w:rFonts w:ascii="Verdana" w:hAnsi="Verdana"/>
        </w:rPr>
        <w:t xml:space="preserve"> Encargar al Director(a) de Protección y al Subdirector(a) de Responsabilidad Penal, Directores Regionales, Coordinadores de Grupo de Asistencia Técnica de la difusión y aplicación del Lineamiento Técnico aquí aprobado.</w:t>
      </w:r>
    </w:p>
    <w:p w14:paraId="5A71B542" w14:textId="275816AF" w:rsidR="004460AF" w:rsidRPr="004460AF" w:rsidRDefault="004460AF" w:rsidP="004460AF">
      <w:pPr>
        <w:jc w:val="both"/>
        <w:rPr>
          <w:rFonts w:ascii="Verdana" w:hAnsi="Verdana"/>
        </w:rPr>
      </w:pPr>
      <w:r w:rsidRPr="004460AF">
        <w:rPr>
          <w:rFonts w:ascii="Verdana" w:hAnsi="Verdana"/>
          <w:b/>
          <w:bCs/>
        </w:rPr>
        <w:t>ARTÍCULO 4o.</w:t>
      </w:r>
      <w:r w:rsidRPr="004460AF">
        <w:rPr>
          <w:rFonts w:ascii="Verdana" w:hAnsi="Verdana"/>
        </w:rPr>
        <w:t xml:space="preserve"> El Lineamiento modificado hace parte del presente acto administrativo.</w:t>
      </w:r>
    </w:p>
    <w:p w14:paraId="64B3BFAB" w14:textId="796B0A84" w:rsidR="004460AF" w:rsidRPr="004460AF" w:rsidRDefault="004460AF" w:rsidP="004460AF">
      <w:pPr>
        <w:jc w:val="both"/>
        <w:rPr>
          <w:rFonts w:ascii="Verdana" w:hAnsi="Verdana"/>
        </w:rPr>
      </w:pPr>
      <w:r w:rsidRPr="004460AF">
        <w:rPr>
          <w:rFonts w:ascii="Verdana" w:hAnsi="Verdana"/>
          <w:b/>
          <w:bCs/>
        </w:rPr>
        <w:t>ARTÍCULO 5o.</w:t>
      </w:r>
      <w:r w:rsidRPr="004460AF">
        <w:rPr>
          <w:rFonts w:ascii="Verdana" w:hAnsi="Verdana"/>
        </w:rPr>
        <w:t xml:space="preserve"> </w:t>
      </w:r>
      <w:r w:rsidRPr="00654D25">
        <w:rPr>
          <w:rFonts w:ascii="Verdana" w:hAnsi="Verdana"/>
          <w:b/>
          <w:bCs/>
        </w:rPr>
        <w:t>DEROGATORIA Y VIGENCIA.</w:t>
      </w:r>
      <w:r w:rsidRPr="004460AF">
        <w:rPr>
          <w:rFonts w:ascii="Verdana" w:hAnsi="Verdana"/>
        </w:rPr>
        <w:t xml:space="preserve"> La presente resolución rige a partir de su publicación y deroga las disposiciones que le sean contrarias.</w:t>
      </w:r>
    </w:p>
    <w:p w14:paraId="79AC3CD5" w14:textId="1A7F6D15" w:rsidR="004460AF" w:rsidRPr="004460AF" w:rsidRDefault="004460AF" w:rsidP="00654D25">
      <w:pPr>
        <w:jc w:val="center"/>
        <w:rPr>
          <w:rFonts w:ascii="Verdana" w:hAnsi="Verdana"/>
        </w:rPr>
      </w:pPr>
      <w:r w:rsidRPr="00654D25">
        <w:rPr>
          <w:rFonts w:ascii="Verdana" w:hAnsi="Verdana"/>
          <w:b/>
          <w:bCs/>
        </w:rPr>
        <w:t>Publíquese y cúmplase</w:t>
      </w:r>
      <w:r w:rsidRPr="004460AF">
        <w:rPr>
          <w:rFonts w:ascii="Verdana" w:hAnsi="Verdana"/>
        </w:rPr>
        <w:t>.</w:t>
      </w:r>
    </w:p>
    <w:p w14:paraId="15F26E17" w14:textId="25886D50" w:rsidR="004460AF" w:rsidRPr="004460AF" w:rsidRDefault="004460AF" w:rsidP="00654D25">
      <w:pPr>
        <w:jc w:val="center"/>
        <w:rPr>
          <w:rFonts w:ascii="Verdana" w:hAnsi="Verdana"/>
        </w:rPr>
      </w:pPr>
      <w:r w:rsidRPr="004460AF">
        <w:rPr>
          <w:rFonts w:ascii="Verdana" w:hAnsi="Verdana"/>
        </w:rPr>
        <w:t>Dada en Bogotá, D. C., a 15 de junio de 2016.</w:t>
      </w:r>
    </w:p>
    <w:p w14:paraId="1D2DB687" w14:textId="7DD64FC1" w:rsidR="004460AF" w:rsidRPr="004460AF" w:rsidRDefault="004460AF" w:rsidP="00654D25">
      <w:pPr>
        <w:jc w:val="center"/>
        <w:rPr>
          <w:rFonts w:ascii="Verdana" w:hAnsi="Verdana"/>
        </w:rPr>
      </w:pPr>
      <w:r w:rsidRPr="004460AF">
        <w:rPr>
          <w:rFonts w:ascii="Verdana" w:hAnsi="Verdana"/>
        </w:rPr>
        <w:t>La Directora General,</w:t>
      </w:r>
    </w:p>
    <w:p w14:paraId="02CBB7F0" w14:textId="7DC026F7" w:rsidR="004460AF" w:rsidRPr="004460AF" w:rsidRDefault="004460AF" w:rsidP="004460AF">
      <w:pPr>
        <w:jc w:val="center"/>
        <w:rPr>
          <w:rFonts w:ascii="Verdana" w:hAnsi="Verdana"/>
          <w:b/>
          <w:bCs/>
        </w:rPr>
      </w:pPr>
      <w:r w:rsidRPr="004460AF">
        <w:rPr>
          <w:rFonts w:ascii="Verdana" w:hAnsi="Verdana"/>
          <w:b/>
          <w:bCs/>
        </w:rPr>
        <w:t>CRISTINA PLAZAS MICHELSEN.</w:t>
      </w:r>
    </w:p>
    <w:sectPr w:rsidR="004460AF" w:rsidRPr="004460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AF"/>
    <w:rsid w:val="000B4793"/>
    <w:rsid w:val="004460AF"/>
    <w:rsid w:val="00484DC2"/>
    <w:rsid w:val="004E0E88"/>
    <w:rsid w:val="00654D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4F7F"/>
  <w15:chartTrackingRefBased/>
  <w15:docId w15:val="{5EF22E82-E726-4225-B330-A7630BB9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4B8FC-86A1-4450-A345-FACE40F68887}"/>
</file>

<file path=customXml/itemProps2.xml><?xml version="1.0" encoding="utf-8"?>
<ds:datastoreItem xmlns:ds="http://schemas.openxmlformats.org/officeDocument/2006/customXml" ds:itemID="{70CF1981-9F6D-454F-8E11-BB74397A9AC7}"/>
</file>

<file path=customXml/itemProps3.xml><?xml version="1.0" encoding="utf-8"?>
<ds:datastoreItem xmlns:ds="http://schemas.openxmlformats.org/officeDocument/2006/customXml" ds:itemID="{68067F9E-E1C3-4AF2-B784-387A483CD4EE}"/>
</file>

<file path=docProps/app.xml><?xml version="1.0" encoding="utf-8"?>
<Properties xmlns="http://schemas.openxmlformats.org/officeDocument/2006/extended-properties" xmlns:vt="http://schemas.openxmlformats.org/officeDocument/2006/docPropsVTypes">
  <Template>Normal</Template>
  <TotalTime>7</TotalTime>
  <Pages>1</Pages>
  <Words>574</Words>
  <Characters>3158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2026-02-16T18:26:00Z</dcterms:created>
  <dcterms:modified xsi:type="dcterms:W3CDTF">2026-02-20T14:37:00Z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