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38672" w14:textId="4C5C62C4" w:rsidR="000B4793" w:rsidRDefault="00A0717E" w:rsidP="00A0717E">
      <w:pPr>
        <w:jc w:val="center"/>
        <w:rPr>
          <w:rFonts w:ascii="Verdana" w:hAnsi="Verdana"/>
          <w:b/>
          <w:bCs/>
        </w:rPr>
      </w:pPr>
      <w:r w:rsidRPr="00A0717E">
        <w:rPr>
          <w:rFonts w:ascii="Verdana" w:hAnsi="Verdana"/>
          <w:b/>
          <w:bCs/>
        </w:rPr>
        <w:t>RESOLUCIÓN 5537 DE 2024</w:t>
      </w:r>
    </w:p>
    <w:p w14:paraId="5D98E747" w14:textId="03486BD0" w:rsidR="00A0717E" w:rsidRPr="00A0717E" w:rsidRDefault="00A0717E" w:rsidP="00A0717E">
      <w:pPr>
        <w:rPr>
          <w:rFonts w:ascii="Verdana" w:hAnsi="Verdana"/>
          <w:sz w:val="20"/>
          <w:szCs w:val="20"/>
        </w:rPr>
      </w:pPr>
      <w:r w:rsidRPr="00A0717E">
        <w:rPr>
          <w:rFonts w:ascii="Verdana" w:hAnsi="Verdana"/>
          <w:sz w:val="20"/>
          <w:szCs w:val="20"/>
        </w:rPr>
        <w:t xml:space="preserve">Fecha de Expedición: </w:t>
      </w:r>
      <w:r w:rsidR="003A52C9">
        <w:rPr>
          <w:rFonts w:ascii="Verdana" w:hAnsi="Verdana"/>
          <w:sz w:val="20"/>
          <w:szCs w:val="20"/>
        </w:rPr>
        <w:t>25</w:t>
      </w:r>
      <w:r w:rsidRPr="00A0717E">
        <w:rPr>
          <w:rFonts w:ascii="Verdana" w:hAnsi="Verdana"/>
          <w:sz w:val="20"/>
          <w:szCs w:val="20"/>
        </w:rPr>
        <w:t xml:space="preserve"> de noviembre de 2024</w:t>
      </w:r>
    </w:p>
    <w:p w14:paraId="4DED7A51" w14:textId="610F9796" w:rsidR="00A0717E" w:rsidRPr="00A0717E" w:rsidRDefault="00A0717E" w:rsidP="00A0717E">
      <w:pPr>
        <w:rPr>
          <w:rFonts w:ascii="Verdana" w:hAnsi="Verdana"/>
          <w:sz w:val="20"/>
          <w:szCs w:val="20"/>
        </w:rPr>
      </w:pPr>
      <w:r w:rsidRPr="00A0717E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A0717E">
        <w:rPr>
          <w:rFonts w:ascii="Verdana" w:hAnsi="Verdana"/>
          <w:sz w:val="20"/>
          <w:szCs w:val="20"/>
        </w:rPr>
        <w:t>entrada en vigencia</w:t>
      </w:r>
      <w:proofErr w:type="gramEnd"/>
      <w:r w:rsidRPr="00A0717E">
        <w:rPr>
          <w:rFonts w:ascii="Verdana" w:hAnsi="Verdana"/>
          <w:sz w:val="20"/>
          <w:szCs w:val="20"/>
        </w:rPr>
        <w:t xml:space="preserve">: </w:t>
      </w:r>
      <w:r w:rsidR="00A80D87">
        <w:rPr>
          <w:rFonts w:ascii="Verdana" w:hAnsi="Verdana"/>
          <w:sz w:val="20"/>
          <w:szCs w:val="20"/>
        </w:rPr>
        <w:t>27 de noviembre de 2024</w:t>
      </w:r>
    </w:p>
    <w:p w14:paraId="2A7A4201" w14:textId="0B02DF12" w:rsidR="00A0717E" w:rsidRPr="00A0717E" w:rsidRDefault="00A0717E" w:rsidP="00A0717E">
      <w:pPr>
        <w:rPr>
          <w:rFonts w:ascii="Verdana" w:hAnsi="Verdana"/>
          <w:sz w:val="20"/>
          <w:szCs w:val="20"/>
        </w:rPr>
      </w:pPr>
      <w:r w:rsidRPr="00A0717E">
        <w:rPr>
          <w:rFonts w:ascii="Verdana" w:hAnsi="Verdana"/>
          <w:sz w:val="20"/>
          <w:szCs w:val="20"/>
        </w:rPr>
        <w:t>Estado de la vigencia:</w:t>
      </w:r>
      <w:r w:rsidR="005516BB" w:rsidRPr="00A0717E">
        <w:rPr>
          <w:rFonts w:ascii="Verdana" w:hAnsi="Verdana"/>
          <w:sz w:val="20"/>
          <w:szCs w:val="20"/>
        </w:rPr>
        <w:t xml:space="preserve"> </w:t>
      </w:r>
      <w:r w:rsidR="005516BB" w:rsidRPr="005516BB">
        <w:rPr>
          <w:rFonts w:ascii="Verdana" w:hAnsi="Verdana"/>
          <w:sz w:val="20"/>
          <w:szCs w:val="20"/>
        </w:rPr>
        <w:t xml:space="preserve">Derogada </w:t>
      </w:r>
      <w:r w:rsidR="00FD2B8B">
        <w:rPr>
          <w:rFonts w:ascii="Verdana" w:hAnsi="Verdana"/>
          <w:sz w:val="20"/>
          <w:szCs w:val="20"/>
        </w:rPr>
        <w:t>por el</w:t>
      </w:r>
      <w:r w:rsidR="005516BB" w:rsidRPr="005516BB">
        <w:rPr>
          <w:rFonts w:ascii="Verdana" w:hAnsi="Verdana"/>
          <w:sz w:val="20"/>
          <w:szCs w:val="20"/>
        </w:rPr>
        <w:t xml:space="preserve"> Artículo Décimo De La Resolución 7988 De 2025</w:t>
      </w:r>
    </w:p>
    <w:p w14:paraId="2F42EC44" w14:textId="77777777" w:rsidR="00A0717E" w:rsidRPr="00A0717E" w:rsidRDefault="00A0717E" w:rsidP="00A0717E">
      <w:pPr>
        <w:rPr>
          <w:rFonts w:ascii="Verdana" w:hAnsi="Verdana"/>
          <w:sz w:val="20"/>
          <w:szCs w:val="20"/>
        </w:rPr>
      </w:pPr>
      <w:r w:rsidRPr="00A0717E">
        <w:rPr>
          <w:rFonts w:ascii="Verdana" w:hAnsi="Verdana"/>
          <w:sz w:val="20"/>
          <w:szCs w:val="20"/>
        </w:rPr>
        <w:t xml:space="preserve"> </w:t>
      </w:r>
    </w:p>
    <w:p w14:paraId="356EC69E" w14:textId="1992CB38" w:rsidR="00A0717E" w:rsidRPr="00A0717E" w:rsidRDefault="00A0717E" w:rsidP="00A0717E">
      <w:pPr>
        <w:rPr>
          <w:rFonts w:ascii="Verdana" w:hAnsi="Verdana"/>
          <w:sz w:val="20"/>
          <w:szCs w:val="20"/>
        </w:rPr>
      </w:pPr>
      <w:r w:rsidRPr="00A0717E">
        <w:rPr>
          <w:rFonts w:ascii="Verdana" w:hAnsi="Verdana"/>
          <w:sz w:val="20"/>
          <w:szCs w:val="20"/>
        </w:rPr>
        <w:t xml:space="preserve">Fecha de publicación en Diario Oficial: </w:t>
      </w:r>
      <w:r w:rsidR="00A80D87">
        <w:rPr>
          <w:rFonts w:ascii="Verdana" w:hAnsi="Verdana"/>
          <w:sz w:val="20"/>
          <w:szCs w:val="20"/>
        </w:rPr>
        <w:t>27 de noviembre de 2024</w:t>
      </w:r>
    </w:p>
    <w:p w14:paraId="0F45CCFA" w14:textId="455EC032" w:rsidR="00A0717E" w:rsidRDefault="00A0717E" w:rsidP="00A0717E">
      <w:pPr>
        <w:rPr>
          <w:rFonts w:ascii="Verdana" w:hAnsi="Verdana"/>
          <w:sz w:val="20"/>
          <w:szCs w:val="20"/>
        </w:rPr>
      </w:pPr>
      <w:r w:rsidRPr="00A0717E">
        <w:rPr>
          <w:rFonts w:ascii="Verdana" w:hAnsi="Verdana"/>
          <w:sz w:val="20"/>
          <w:szCs w:val="20"/>
        </w:rPr>
        <w:t xml:space="preserve">Número del Diario Oficial: </w:t>
      </w:r>
      <w:r w:rsidR="00A80D87">
        <w:rPr>
          <w:rFonts w:ascii="Verdana" w:hAnsi="Verdana"/>
          <w:sz w:val="20"/>
          <w:szCs w:val="20"/>
        </w:rPr>
        <w:t>52.953</w:t>
      </w:r>
    </w:p>
    <w:p w14:paraId="185104AC" w14:textId="79067F91" w:rsidR="00A0717E" w:rsidRDefault="00A0717E" w:rsidP="00A0717E">
      <w:pPr>
        <w:jc w:val="center"/>
        <w:rPr>
          <w:rFonts w:ascii="Verdana" w:hAnsi="Verdana"/>
          <w:b/>
          <w:bCs/>
        </w:rPr>
      </w:pPr>
      <w:r w:rsidRPr="00A0717E">
        <w:rPr>
          <w:rFonts w:ascii="Verdana" w:hAnsi="Verdana"/>
          <w:b/>
          <w:bCs/>
        </w:rPr>
        <w:t>RESOLUCIÓN 5537 DE 2024</w:t>
      </w:r>
    </w:p>
    <w:p w14:paraId="39BCDCA0" w14:textId="237BE7B6" w:rsidR="00DE2088" w:rsidRDefault="00DE2088" w:rsidP="00A0717E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(25 de noviembre)</w:t>
      </w:r>
    </w:p>
    <w:p w14:paraId="4FEA5C1C" w14:textId="5DD9DAED" w:rsidR="00A0717E" w:rsidRPr="00723DBE" w:rsidRDefault="00A0717E" w:rsidP="00723DBE">
      <w:pPr>
        <w:jc w:val="center"/>
        <w:rPr>
          <w:rFonts w:ascii="Verdana" w:hAnsi="Verdana"/>
        </w:rPr>
      </w:pPr>
      <w:r w:rsidRPr="00723DBE">
        <w:rPr>
          <w:rFonts w:ascii="Verdana" w:hAnsi="Verdana"/>
        </w:rPr>
        <w:t>"Por la cual se adoptan el "Manual Técnico Modalidad Familiar y Comunitaria V1" y las Guías Operativas del Servicio"</w:t>
      </w:r>
    </w:p>
    <w:p w14:paraId="674A1593" w14:textId="71643950" w:rsidR="00A0717E" w:rsidRPr="00723DBE" w:rsidRDefault="00A0717E" w:rsidP="00723DBE">
      <w:pPr>
        <w:jc w:val="center"/>
        <w:rPr>
          <w:rFonts w:ascii="Verdana" w:hAnsi="Verdana"/>
          <w:b/>
          <w:bCs/>
        </w:rPr>
      </w:pPr>
      <w:r w:rsidRPr="00723DBE">
        <w:rPr>
          <w:rFonts w:ascii="Verdana" w:hAnsi="Verdana"/>
          <w:b/>
          <w:bCs/>
        </w:rPr>
        <w:t>LA DIRECTORA GENERAL DEL INSTITUTO COLOMBIANO DE BIENESTAR</w:t>
      </w:r>
      <w:r w:rsidR="00723DBE" w:rsidRPr="00723DBE">
        <w:rPr>
          <w:rFonts w:ascii="Verdana" w:hAnsi="Verdana"/>
          <w:b/>
          <w:bCs/>
        </w:rPr>
        <w:t xml:space="preserve"> </w:t>
      </w:r>
      <w:r w:rsidRPr="00723DBE">
        <w:rPr>
          <w:rFonts w:ascii="Verdana" w:hAnsi="Verdana"/>
          <w:b/>
          <w:bCs/>
        </w:rPr>
        <w:t>FAMILIAR - ICBF "CECILIA DE LA FUENTE DE LLERAS"</w:t>
      </w:r>
    </w:p>
    <w:p w14:paraId="54BA1D65" w14:textId="490E3B4A" w:rsidR="00A0717E" w:rsidRPr="00723DBE" w:rsidRDefault="00A0717E" w:rsidP="00723DBE">
      <w:pPr>
        <w:jc w:val="center"/>
        <w:rPr>
          <w:rFonts w:ascii="Verdana" w:hAnsi="Verdana"/>
        </w:rPr>
      </w:pPr>
      <w:r w:rsidRPr="00723DBE">
        <w:rPr>
          <w:rFonts w:ascii="Verdana" w:hAnsi="Verdana"/>
        </w:rPr>
        <w:t>En uso de las facultades legales y estatutarias, en especial las conferidas en el</w:t>
      </w:r>
      <w:r w:rsidR="00723DBE" w:rsidRPr="00723DBE">
        <w:rPr>
          <w:rFonts w:ascii="Verdana" w:hAnsi="Verdana"/>
        </w:rPr>
        <w:t xml:space="preserve"> </w:t>
      </w:r>
      <w:r w:rsidRPr="00723DBE">
        <w:rPr>
          <w:rFonts w:ascii="Verdana" w:hAnsi="Verdana"/>
        </w:rPr>
        <w:t>artículo 78 de la Ley 489 de 1998, el literal b) del artículo 28 de la Ley 7 de 1979,</w:t>
      </w:r>
      <w:r w:rsidR="00723DBE" w:rsidRPr="00723DBE">
        <w:rPr>
          <w:rFonts w:ascii="Verdana" w:hAnsi="Verdana"/>
        </w:rPr>
        <w:t xml:space="preserve"> </w:t>
      </w:r>
      <w:r w:rsidRPr="00723DBE">
        <w:rPr>
          <w:rFonts w:ascii="Verdana" w:hAnsi="Verdana"/>
        </w:rPr>
        <w:t>el literal a) del artículo 28 del Acuerdo 102 de 1979 aprobado mediante Decreto</w:t>
      </w:r>
      <w:r w:rsidR="00723DBE" w:rsidRPr="00723DBE">
        <w:rPr>
          <w:rFonts w:ascii="Verdana" w:hAnsi="Verdana"/>
        </w:rPr>
        <w:t xml:space="preserve"> </w:t>
      </w:r>
      <w:r w:rsidRPr="00723DBE">
        <w:rPr>
          <w:rFonts w:ascii="Verdana" w:hAnsi="Verdana"/>
        </w:rPr>
        <w:t>334 de 1980 y,</w:t>
      </w:r>
    </w:p>
    <w:p w14:paraId="0958C5E8" w14:textId="420564AB" w:rsidR="00A0717E" w:rsidRDefault="00A0717E" w:rsidP="00A0717E">
      <w:pPr>
        <w:jc w:val="center"/>
        <w:rPr>
          <w:rFonts w:ascii="Verdana" w:hAnsi="Verdana"/>
          <w:b/>
          <w:bCs/>
        </w:rPr>
      </w:pPr>
      <w:r w:rsidRPr="00A0717E">
        <w:rPr>
          <w:rFonts w:ascii="Verdana" w:hAnsi="Verdana"/>
          <w:b/>
          <w:bCs/>
        </w:rPr>
        <w:t>CONSIDERANDO:</w:t>
      </w:r>
    </w:p>
    <w:p w14:paraId="6FD5BBB9" w14:textId="7D017677" w:rsidR="00723DBE" w:rsidRPr="00723DBE" w:rsidRDefault="00723DBE" w:rsidP="00723DBE">
      <w:pPr>
        <w:jc w:val="both"/>
        <w:rPr>
          <w:rFonts w:ascii="Verdana" w:hAnsi="Verdana"/>
        </w:rPr>
      </w:pPr>
      <w:r w:rsidRPr="00723DBE">
        <w:rPr>
          <w:rFonts w:ascii="Verdana" w:hAnsi="Verdana"/>
        </w:rPr>
        <w:t>Que el artículo 44 de la Constitución Política establece como derechos</w:t>
      </w:r>
      <w:r>
        <w:rPr>
          <w:rFonts w:ascii="Verdana" w:hAnsi="Verdana"/>
        </w:rPr>
        <w:t xml:space="preserve"> </w:t>
      </w:r>
      <w:r w:rsidRPr="00723DBE">
        <w:rPr>
          <w:rFonts w:ascii="Verdana" w:hAnsi="Verdana"/>
        </w:rPr>
        <w:t>fundamentales de los niños, entre otros: la vida, la integridad física, la salud y la</w:t>
      </w:r>
      <w:r>
        <w:rPr>
          <w:rFonts w:ascii="Verdana" w:hAnsi="Verdana"/>
        </w:rPr>
        <w:t xml:space="preserve"> </w:t>
      </w:r>
      <w:r w:rsidRPr="00723DBE">
        <w:rPr>
          <w:rFonts w:ascii="Verdana" w:hAnsi="Verdana"/>
        </w:rPr>
        <w:t>seguridad social, la alimentación equilibrada, tener una familia y no ser separados</w:t>
      </w:r>
      <w:r>
        <w:rPr>
          <w:rFonts w:ascii="Verdana" w:hAnsi="Verdana"/>
        </w:rPr>
        <w:t xml:space="preserve"> </w:t>
      </w:r>
      <w:r w:rsidRPr="00723DBE">
        <w:rPr>
          <w:rFonts w:ascii="Verdana" w:hAnsi="Verdana"/>
        </w:rPr>
        <w:t>de ella, el cuidado y amor, la educación y la recreación. Asimismo, deberán ser</w:t>
      </w:r>
      <w:r>
        <w:rPr>
          <w:rFonts w:ascii="Verdana" w:hAnsi="Verdana"/>
        </w:rPr>
        <w:t xml:space="preserve"> </w:t>
      </w:r>
      <w:r w:rsidRPr="00723DBE">
        <w:rPr>
          <w:rFonts w:ascii="Verdana" w:hAnsi="Verdana"/>
        </w:rPr>
        <w:t>protegidos contra toda forma de abandono, violencia física o moral. De acuerdo</w:t>
      </w:r>
      <w:r>
        <w:rPr>
          <w:rFonts w:ascii="Verdana" w:hAnsi="Verdana"/>
        </w:rPr>
        <w:t xml:space="preserve"> </w:t>
      </w:r>
      <w:r w:rsidRPr="00723DBE">
        <w:rPr>
          <w:rFonts w:ascii="Verdana" w:hAnsi="Verdana"/>
        </w:rPr>
        <w:t>con el inciso segundo de dicha norma, la familia, la sociedad y el Estado tienen la</w:t>
      </w:r>
      <w:r>
        <w:rPr>
          <w:rFonts w:ascii="Verdana" w:hAnsi="Verdana"/>
        </w:rPr>
        <w:t xml:space="preserve"> </w:t>
      </w:r>
      <w:r w:rsidRPr="00723DBE">
        <w:rPr>
          <w:rFonts w:ascii="Verdana" w:hAnsi="Verdana"/>
        </w:rPr>
        <w:t>obligación de asistir y proteger al niño para garantizar su desarrollo armónico e</w:t>
      </w:r>
      <w:r>
        <w:rPr>
          <w:rFonts w:ascii="Verdana" w:hAnsi="Verdana"/>
        </w:rPr>
        <w:t xml:space="preserve"> </w:t>
      </w:r>
      <w:r w:rsidRPr="00723DBE">
        <w:rPr>
          <w:rFonts w:ascii="Verdana" w:hAnsi="Verdana"/>
        </w:rPr>
        <w:t>integral y el ejercicio pleno de sus derechos, y además señala la prevalencia de los</w:t>
      </w:r>
      <w:r>
        <w:rPr>
          <w:rFonts w:ascii="Verdana" w:hAnsi="Verdana"/>
        </w:rPr>
        <w:t xml:space="preserve"> </w:t>
      </w:r>
      <w:r w:rsidRPr="00723DBE">
        <w:rPr>
          <w:rFonts w:ascii="Verdana" w:hAnsi="Verdana"/>
        </w:rPr>
        <w:t>derechos de los niños sobre los derechos de los demás.</w:t>
      </w:r>
    </w:p>
    <w:p w14:paraId="75FA92BF" w14:textId="4CBBAD44" w:rsidR="00723DBE" w:rsidRPr="00723DBE" w:rsidRDefault="00723DBE" w:rsidP="00723DBE">
      <w:pPr>
        <w:jc w:val="both"/>
        <w:rPr>
          <w:rFonts w:ascii="Verdana" w:hAnsi="Verdana"/>
        </w:rPr>
      </w:pPr>
      <w:r w:rsidRPr="00723DBE">
        <w:rPr>
          <w:rFonts w:ascii="Verdana" w:hAnsi="Verdana"/>
        </w:rPr>
        <w:t>Que mediante la Ley 75 de 1968 se creó el Instituto Colombiano de Bienestar</w:t>
      </w:r>
      <w:r>
        <w:rPr>
          <w:rFonts w:ascii="Verdana" w:hAnsi="Verdana"/>
        </w:rPr>
        <w:t xml:space="preserve"> </w:t>
      </w:r>
      <w:r w:rsidRPr="00723DBE">
        <w:rPr>
          <w:rFonts w:ascii="Verdana" w:hAnsi="Verdana"/>
        </w:rPr>
        <w:t>Familiar - ICBF "Cecilia de la Fuente de Lleras" como un establecimiento público</w:t>
      </w:r>
      <w:r>
        <w:rPr>
          <w:rFonts w:ascii="Verdana" w:hAnsi="Verdana"/>
        </w:rPr>
        <w:t xml:space="preserve"> </w:t>
      </w:r>
      <w:r w:rsidRPr="00723DBE">
        <w:rPr>
          <w:rFonts w:ascii="Verdana" w:hAnsi="Verdana"/>
        </w:rPr>
        <w:t>descentralizado, con personería jurídica, autonomía administrativa y patrimonio</w:t>
      </w:r>
      <w:r>
        <w:rPr>
          <w:rFonts w:ascii="Verdana" w:hAnsi="Verdana"/>
        </w:rPr>
        <w:t xml:space="preserve"> </w:t>
      </w:r>
      <w:r w:rsidRPr="00723DBE">
        <w:rPr>
          <w:rFonts w:ascii="Verdana" w:hAnsi="Verdana"/>
        </w:rPr>
        <w:t>propio. El objeto del ICBF es "propender y fortalecer la integración y el desarrollo</w:t>
      </w:r>
      <w:r>
        <w:rPr>
          <w:rFonts w:ascii="Verdana" w:hAnsi="Verdana"/>
        </w:rPr>
        <w:t xml:space="preserve"> </w:t>
      </w:r>
      <w:r w:rsidRPr="00723DBE">
        <w:rPr>
          <w:rFonts w:ascii="Verdana" w:hAnsi="Verdana"/>
        </w:rPr>
        <w:t>armónico de la familia, proteger al menor de edad y garantizarle sus derechos".</w:t>
      </w:r>
      <w:r>
        <w:rPr>
          <w:rFonts w:ascii="Verdana" w:hAnsi="Verdana"/>
        </w:rPr>
        <w:t xml:space="preserve"> </w:t>
      </w:r>
      <w:r w:rsidRPr="00723DBE">
        <w:rPr>
          <w:rFonts w:ascii="Verdana" w:hAnsi="Verdana"/>
        </w:rPr>
        <w:t>Dicha Ley fue reglamentada por el Decreto 2388 de 1979, compilado en el Decreto</w:t>
      </w:r>
      <w:r>
        <w:rPr>
          <w:rFonts w:ascii="Verdana" w:hAnsi="Verdana"/>
        </w:rPr>
        <w:t xml:space="preserve"> </w:t>
      </w:r>
      <w:r w:rsidRPr="00723DBE">
        <w:rPr>
          <w:rFonts w:ascii="Verdana" w:hAnsi="Verdana"/>
        </w:rPr>
        <w:t>1084 de 2015, y estableció las funciones de formular programas de bienestar</w:t>
      </w:r>
      <w:r>
        <w:rPr>
          <w:rFonts w:ascii="Verdana" w:hAnsi="Verdana"/>
        </w:rPr>
        <w:t xml:space="preserve"> </w:t>
      </w:r>
      <w:r w:rsidRPr="00723DBE">
        <w:rPr>
          <w:rFonts w:ascii="Verdana" w:hAnsi="Verdana"/>
        </w:rPr>
        <w:t xml:space="preserve">familiar, ejecutar y evaluar programas de </w:t>
      </w:r>
      <w:proofErr w:type="spellStart"/>
      <w:r w:rsidRPr="00723DBE">
        <w:rPr>
          <w:rFonts w:ascii="Verdana" w:hAnsi="Verdana"/>
        </w:rPr>
        <w:t>nutricion</w:t>
      </w:r>
      <w:proofErr w:type="spellEnd"/>
      <w:r w:rsidRPr="00723DBE">
        <w:rPr>
          <w:rFonts w:ascii="Verdana" w:hAnsi="Verdana"/>
        </w:rPr>
        <w:t xml:space="preserve"> y </w:t>
      </w:r>
      <w:proofErr w:type="spellStart"/>
      <w:r w:rsidRPr="00723DBE">
        <w:rPr>
          <w:rFonts w:ascii="Verdana" w:hAnsi="Verdana"/>
        </w:rPr>
        <w:t>alimentacion</w:t>
      </w:r>
      <w:proofErr w:type="spellEnd"/>
      <w:r w:rsidRPr="00723DBE">
        <w:rPr>
          <w:rFonts w:ascii="Verdana" w:hAnsi="Verdana"/>
        </w:rPr>
        <w:t xml:space="preserve"> y </w:t>
      </w:r>
      <w:r w:rsidRPr="00723DBE">
        <w:rPr>
          <w:rFonts w:ascii="Verdana" w:hAnsi="Verdana"/>
        </w:rPr>
        <w:lastRenderedPageBreak/>
        <w:t>dictar</w:t>
      </w:r>
      <w:r>
        <w:rPr>
          <w:rFonts w:ascii="Verdana" w:hAnsi="Verdana"/>
        </w:rPr>
        <w:t xml:space="preserve"> </w:t>
      </w:r>
      <w:r w:rsidRPr="00723DBE">
        <w:rPr>
          <w:rFonts w:ascii="Verdana" w:hAnsi="Verdana"/>
        </w:rPr>
        <w:t>programas tendientes al fortalecimiento de la familia y la protección al menor de</w:t>
      </w:r>
      <w:r>
        <w:rPr>
          <w:rFonts w:ascii="Verdana" w:hAnsi="Verdana"/>
        </w:rPr>
        <w:t xml:space="preserve"> </w:t>
      </w:r>
      <w:r w:rsidRPr="00723DBE">
        <w:rPr>
          <w:rFonts w:ascii="Verdana" w:hAnsi="Verdana"/>
        </w:rPr>
        <w:t>edad.</w:t>
      </w:r>
    </w:p>
    <w:p w14:paraId="63F3C557" w14:textId="1F8A32F7" w:rsidR="00723DBE" w:rsidRDefault="00723DBE" w:rsidP="00723DBE">
      <w:pPr>
        <w:jc w:val="both"/>
        <w:rPr>
          <w:rFonts w:ascii="Verdana" w:hAnsi="Verdana"/>
        </w:rPr>
      </w:pPr>
      <w:r w:rsidRPr="00723DBE">
        <w:rPr>
          <w:rFonts w:ascii="Verdana" w:hAnsi="Verdana"/>
        </w:rPr>
        <w:t>Que de acuerdo con el artículo 7 de la Ley 1098 de 2006 "se entiende por protección</w:t>
      </w:r>
      <w:r>
        <w:rPr>
          <w:rFonts w:ascii="Verdana" w:hAnsi="Verdana"/>
        </w:rPr>
        <w:t xml:space="preserve"> </w:t>
      </w:r>
      <w:r w:rsidRPr="00723DBE">
        <w:rPr>
          <w:rFonts w:ascii="Verdana" w:hAnsi="Verdana"/>
        </w:rPr>
        <w:t>integral de los niños, niñas y adolescentes, su reconocimiento como sujetos de</w:t>
      </w:r>
      <w:r>
        <w:rPr>
          <w:rFonts w:ascii="Verdana" w:hAnsi="Verdana"/>
        </w:rPr>
        <w:t xml:space="preserve"> </w:t>
      </w:r>
      <w:r w:rsidRPr="00723DBE">
        <w:rPr>
          <w:rFonts w:ascii="Verdana" w:hAnsi="Verdana"/>
        </w:rPr>
        <w:t>derechos, la garantía y cumplimiento de sus prerrogativas constitucionales y</w:t>
      </w:r>
      <w:r>
        <w:rPr>
          <w:rFonts w:ascii="Verdana" w:hAnsi="Verdana"/>
        </w:rPr>
        <w:t xml:space="preserve"> </w:t>
      </w:r>
      <w:r w:rsidRPr="00723DBE">
        <w:rPr>
          <w:rFonts w:ascii="Verdana" w:hAnsi="Verdana"/>
        </w:rPr>
        <w:t>legales, la prevención de su amenaza o vulneración y la seguridad de su</w:t>
      </w:r>
      <w:r>
        <w:rPr>
          <w:rFonts w:ascii="Verdana" w:hAnsi="Verdana"/>
        </w:rPr>
        <w:t xml:space="preserve"> </w:t>
      </w:r>
      <w:r w:rsidRPr="00723DBE">
        <w:rPr>
          <w:rFonts w:ascii="Verdana" w:hAnsi="Verdana"/>
        </w:rPr>
        <w:t>restablecimiento inmediato en desarrollo del principio del interés superior". Esa</w:t>
      </w:r>
      <w:r>
        <w:rPr>
          <w:rFonts w:ascii="Verdana" w:hAnsi="Verdana"/>
        </w:rPr>
        <w:t xml:space="preserve"> </w:t>
      </w:r>
      <w:r w:rsidRPr="00723DBE">
        <w:rPr>
          <w:rFonts w:ascii="Verdana" w:hAnsi="Verdana"/>
        </w:rPr>
        <w:t>protección integral de los niños, niñas y adolescentes " ... se materializa en el</w:t>
      </w:r>
      <w:r>
        <w:rPr>
          <w:rFonts w:ascii="Verdana" w:hAnsi="Verdana"/>
        </w:rPr>
        <w:t xml:space="preserve"> </w:t>
      </w:r>
      <w:r w:rsidRPr="00723DBE">
        <w:rPr>
          <w:rFonts w:ascii="Verdana" w:hAnsi="Verdana"/>
        </w:rPr>
        <w:t>conjunto de políticas, planes, programas y acciones que se ejecuten en los ámbitos</w:t>
      </w:r>
      <w:r>
        <w:rPr>
          <w:rFonts w:ascii="Verdana" w:hAnsi="Verdana"/>
        </w:rPr>
        <w:t xml:space="preserve"> </w:t>
      </w:r>
      <w:r w:rsidRPr="00723DBE">
        <w:rPr>
          <w:rFonts w:ascii="Verdana" w:hAnsi="Verdana"/>
        </w:rPr>
        <w:t xml:space="preserve">nacional, departamental, distrital y municipal </w:t>
      </w:r>
      <w:proofErr w:type="gramStart"/>
      <w:r w:rsidRPr="00723DBE">
        <w:rPr>
          <w:rFonts w:ascii="Verdana" w:hAnsi="Verdana"/>
        </w:rPr>
        <w:t>( ...</w:t>
      </w:r>
      <w:proofErr w:type="gramEnd"/>
      <w:r w:rsidRPr="00723DBE">
        <w:rPr>
          <w:rFonts w:ascii="Verdana" w:hAnsi="Verdana"/>
        </w:rPr>
        <w:t xml:space="preserve"> )".</w:t>
      </w:r>
    </w:p>
    <w:p w14:paraId="13D203D3" w14:textId="746C3275" w:rsidR="00723DBE" w:rsidRDefault="00723DBE" w:rsidP="00723DBE">
      <w:pPr>
        <w:jc w:val="both"/>
        <w:rPr>
          <w:rFonts w:ascii="Verdana" w:hAnsi="Verdana"/>
        </w:rPr>
      </w:pPr>
      <w:r w:rsidRPr="00723DBE">
        <w:rPr>
          <w:rFonts w:ascii="Verdana" w:hAnsi="Verdana"/>
        </w:rPr>
        <w:t>Que según lo establecido en el parágrafo del artículo 11 de la citada Ley, el ICBF es</w:t>
      </w:r>
      <w:r>
        <w:rPr>
          <w:rFonts w:ascii="Verdana" w:hAnsi="Verdana"/>
        </w:rPr>
        <w:t xml:space="preserve"> </w:t>
      </w:r>
      <w:r w:rsidRPr="00723DBE">
        <w:rPr>
          <w:rFonts w:ascii="Verdana" w:hAnsi="Verdana"/>
        </w:rPr>
        <w:t>el encargado de definir los "lineamientos técnicos que las entidades [que hacen</w:t>
      </w:r>
      <w:r>
        <w:rPr>
          <w:rFonts w:ascii="Verdana" w:hAnsi="Verdana"/>
        </w:rPr>
        <w:t xml:space="preserve"> </w:t>
      </w:r>
      <w:r w:rsidRPr="00723DBE">
        <w:rPr>
          <w:rFonts w:ascii="Verdana" w:hAnsi="Verdana"/>
        </w:rPr>
        <w:t>parte del Sistema Nacional de Bienestar Familiar] deben cumplir para garantizar los</w:t>
      </w:r>
      <w:r>
        <w:rPr>
          <w:rFonts w:ascii="Verdana" w:hAnsi="Verdana"/>
        </w:rPr>
        <w:t xml:space="preserve"> </w:t>
      </w:r>
      <w:r w:rsidRPr="00723DBE">
        <w:rPr>
          <w:rFonts w:ascii="Verdana" w:hAnsi="Verdana"/>
        </w:rPr>
        <w:t>derechos de los niños, las niñas y los adolescentes, y para asegurar su</w:t>
      </w:r>
      <w:r>
        <w:rPr>
          <w:rFonts w:ascii="Verdana" w:hAnsi="Verdana"/>
        </w:rPr>
        <w:t xml:space="preserve"> </w:t>
      </w:r>
      <w:r w:rsidRPr="00723DBE">
        <w:rPr>
          <w:rFonts w:ascii="Verdana" w:hAnsi="Verdana"/>
        </w:rPr>
        <w:t>restablecimiento".</w:t>
      </w:r>
    </w:p>
    <w:p w14:paraId="3B8B746E" w14:textId="7E08C2A9" w:rsidR="00723DBE" w:rsidRPr="00723DBE" w:rsidRDefault="00723DBE" w:rsidP="00723DBE">
      <w:pPr>
        <w:jc w:val="both"/>
        <w:rPr>
          <w:rFonts w:ascii="Verdana" w:hAnsi="Verdana"/>
        </w:rPr>
      </w:pPr>
      <w:r w:rsidRPr="00723DBE">
        <w:rPr>
          <w:rFonts w:ascii="Verdana" w:hAnsi="Verdana"/>
        </w:rPr>
        <w:t>Que de acuerdo con el artículo 29 de la misma Ley, "la primera infancia es la etapa</w:t>
      </w:r>
      <w:r>
        <w:rPr>
          <w:rFonts w:ascii="Verdana" w:hAnsi="Verdana"/>
        </w:rPr>
        <w:t xml:space="preserve"> </w:t>
      </w:r>
      <w:r w:rsidRPr="00723DBE">
        <w:rPr>
          <w:rFonts w:ascii="Verdana" w:hAnsi="Verdana"/>
        </w:rPr>
        <w:t>del ciclo vital en la que se establecen las bases para el desarrollo cognitivo,</w:t>
      </w:r>
      <w:r>
        <w:rPr>
          <w:rFonts w:ascii="Verdana" w:hAnsi="Verdana"/>
        </w:rPr>
        <w:t xml:space="preserve"> </w:t>
      </w:r>
      <w:r w:rsidRPr="00723DBE">
        <w:rPr>
          <w:rFonts w:ascii="Verdana" w:hAnsi="Verdana"/>
        </w:rPr>
        <w:t>emocional y social del ser humano". Esta "comprende la franja poblacional que va</w:t>
      </w:r>
      <w:r>
        <w:rPr>
          <w:rFonts w:ascii="Verdana" w:hAnsi="Verdana"/>
        </w:rPr>
        <w:t xml:space="preserve"> </w:t>
      </w:r>
      <w:r w:rsidRPr="00723DBE">
        <w:rPr>
          <w:rFonts w:ascii="Verdana" w:hAnsi="Verdana"/>
        </w:rPr>
        <w:t>de los cero (0) a los seis (6) años". Aunado a lo anterior, señala como derechos</w:t>
      </w:r>
      <w:r>
        <w:rPr>
          <w:rFonts w:ascii="Verdana" w:hAnsi="Verdana"/>
        </w:rPr>
        <w:t xml:space="preserve"> </w:t>
      </w:r>
      <w:r w:rsidRPr="00723DBE">
        <w:rPr>
          <w:rFonts w:ascii="Verdana" w:hAnsi="Verdana"/>
        </w:rPr>
        <w:t>impostergables de la primera infancia, la atención en salud y la nutrición, el</w:t>
      </w:r>
      <w:r>
        <w:rPr>
          <w:rFonts w:ascii="Verdana" w:hAnsi="Verdana"/>
        </w:rPr>
        <w:t xml:space="preserve"> </w:t>
      </w:r>
      <w:r w:rsidRPr="00723DBE">
        <w:rPr>
          <w:rFonts w:ascii="Verdana" w:hAnsi="Verdana"/>
        </w:rPr>
        <w:t>esquema completo de vacunación, la protección contra los peligros físicos y la</w:t>
      </w:r>
      <w:r>
        <w:rPr>
          <w:rFonts w:ascii="Verdana" w:hAnsi="Verdana"/>
        </w:rPr>
        <w:t xml:space="preserve"> </w:t>
      </w:r>
      <w:r w:rsidRPr="00723DBE">
        <w:rPr>
          <w:rFonts w:ascii="Verdana" w:hAnsi="Verdana"/>
        </w:rPr>
        <w:t>educación inicial.</w:t>
      </w:r>
      <w:r>
        <w:rPr>
          <w:rFonts w:ascii="Verdana" w:hAnsi="Verdana"/>
        </w:rPr>
        <w:t xml:space="preserve"> </w:t>
      </w:r>
    </w:p>
    <w:p w14:paraId="19D62E36" w14:textId="5B335AD3" w:rsidR="00723DBE" w:rsidRPr="00723DBE" w:rsidRDefault="00723DBE" w:rsidP="00723DBE">
      <w:pPr>
        <w:jc w:val="both"/>
        <w:rPr>
          <w:rFonts w:ascii="Verdana" w:hAnsi="Verdana"/>
        </w:rPr>
      </w:pPr>
      <w:r w:rsidRPr="00723DBE">
        <w:rPr>
          <w:rFonts w:ascii="Verdana" w:hAnsi="Verdana"/>
        </w:rPr>
        <w:t>Que, conforme al artículo 5 de la Ley 1804 de 2016 la educación inicial es "un</w:t>
      </w:r>
      <w:r>
        <w:rPr>
          <w:rFonts w:ascii="Verdana" w:hAnsi="Verdana"/>
        </w:rPr>
        <w:t xml:space="preserve"> </w:t>
      </w:r>
      <w:r w:rsidRPr="00723DBE">
        <w:rPr>
          <w:rFonts w:ascii="Verdana" w:hAnsi="Verdana"/>
        </w:rPr>
        <w:t>derecho de los niños y niñas menores de seis (6) años de edad". Esta se concibe</w:t>
      </w:r>
      <w:r>
        <w:rPr>
          <w:rFonts w:ascii="Verdana" w:hAnsi="Verdana"/>
        </w:rPr>
        <w:t xml:space="preserve"> </w:t>
      </w:r>
      <w:r w:rsidRPr="00723DBE">
        <w:rPr>
          <w:rFonts w:ascii="Verdana" w:hAnsi="Verdana"/>
        </w:rPr>
        <w:t>como un "proceso educativo y pedagógico intencional, permanente y estructurado,</w:t>
      </w:r>
      <w:r>
        <w:rPr>
          <w:rFonts w:ascii="Verdana" w:hAnsi="Verdana"/>
        </w:rPr>
        <w:t xml:space="preserve"> </w:t>
      </w:r>
      <w:r w:rsidRPr="00723DBE">
        <w:rPr>
          <w:rFonts w:ascii="Verdana" w:hAnsi="Verdana"/>
        </w:rPr>
        <w:t>a través del cual desarrollan su potencial, capacidades y habilidades en el juego, el</w:t>
      </w:r>
      <w:r>
        <w:rPr>
          <w:rFonts w:ascii="Verdana" w:hAnsi="Verdana"/>
        </w:rPr>
        <w:t xml:space="preserve"> </w:t>
      </w:r>
      <w:r w:rsidRPr="00723DBE">
        <w:rPr>
          <w:rFonts w:ascii="Verdana" w:hAnsi="Verdana"/>
        </w:rPr>
        <w:t>arte, la literatura y la exploración del medio, contando con la familia como actor</w:t>
      </w:r>
      <w:r>
        <w:rPr>
          <w:rFonts w:ascii="Verdana" w:hAnsi="Verdana"/>
        </w:rPr>
        <w:t xml:space="preserve"> </w:t>
      </w:r>
      <w:r w:rsidRPr="00723DBE">
        <w:rPr>
          <w:rFonts w:ascii="Verdana" w:hAnsi="Verdana"/>
        </w:rPr>
        <w:t>central de dicho proceso".</w:t>
      </w:r>
    </w:p>
    <w:p w14:paraId="6D9E9B83" w14:textId="24BA4769" w:rsidR="00723DBE" w:rsidRPr="00723DBE" w:rsidRDefault="00723DBE" w:rsidP="00723DBE">
      <w:pPr>
        <w:jc w:val="both"/>
        <w:rPr>
          <w:rFonts w:ascii="Verdana" w:hAnsi="Verdana"/>
        </w:rPr>
      </w:pPr>
      <w:r w:rsidRPr="00723DBE">
        <w:rPr>
          <w:rFonts w:ascii="Verdana" w:hAnsi="Verdana"/>
        </w:rPr>
        <w:t>Que, de acuerdo con esa misma Ley, las entidades que conforman el Sistema</w:t>
      </w:r>
      <w:r>
        <w:rPr>
          <w:rFonts w:ascii="Verdana" w:hAnsi="Verdana"/>
        </w:rPr>
        <w:t xml:space="preserve"> </w:t>
      </w:r>
      <w:r w:rsidRPr="00723DBE">
        <w:rPr>
          <w:rFonts w:ascii="Verdana" w:hAnsi="Verdana"/>
        </w:rPr>
        <w:t>Nacional de Bienestar Familiar -SNBF- se deben coordinar, articular y gestionar</w:t>
      </w:r>
      <w:r>
        <w:rPr>
          <w:rFonts w:ascii="Verdana" w:hAnsi="Verdana"/>
        </w:rPr>
        <w:t xml:space="preserve"> </w:t>
      </w:r>
      <w:r w:rsidRPr="00723DBE">
        <w:rPr>
          <w:rFonts w:ascii="Verdana" w:hAnsi="Verdana"/>
        </w:rPr>
        <w:t>intersectorialmente con la Política de Estado para el Desarrollo Integral de la Primera</w:t>
      </w:r>
      <w:r>
        <w:rPr>
          <w:rFonts w:ascii="Verdana" w:hAnsi="Verdana"/>
        </w:rPr>
        <w:t xml:space="preserve"> </w:t>
      </w:r>
      <w:r w:rsidRPr="00723DBE">
        <w:rPr>
          <w:rFonts w:ascii="Verdana" w:hAnsi="Verdana"/>
        </w:rPr>
        <w:t>Infancia de Cero a Siempre. Para ello, existe la Comisión Intersectorial para la</w:t>
      </w:r>
      <w:r>
        <w:rPr>
          <w:rFonts w:ascii="Verdana" w:hAnsi="Verdana"/>
        </w:rPr>
        <w:t xml:space="preserve"> </w:t>
      </w:r>
      <w:r w:rsidRPr="00723DBE">
        <w:rPr>
          <w:rFonts w:ascii="Verdana" w:hAnsi="Verdana"/>
        </w:rPr>
        <w:t>Atención Integral de la Primera Infancia -CIPI-, de la cual hace parte el ICBF.</w:t>
      </w:r>
      <w:r>
        <w:rPr>
          <w:rFonts w:ascii="Verdana" w:hAnsi="Verdana"/>
        </w:rPr>
        <w:t xml:space="preserve"> </w:t>
      </w:r>
    </w:p>
    <w:p w14:paraId="5D759765" w14:textId="10011E4C" w:rsidR="00723DBE" w:rsidRPr="00723DBE" w:rsidRDefault="00723DBE" w:rsidP="00723DBE">
      <w:pPr>
        <w:jc w:val="both"/>
        <w:rPr>
          <w:rFonts w:ascii="Verdana" w:hAnsi="Verdana"/>
        </w:rPr>
      </w:pPr>
      <w:r w:rsidRPr="00723DBE">
        <w:rPr>
          <w:rFonts w:ascii="Verdana" w:hAnsi="Verdana"/>
        </w:rPr>
        <w:t>Que conforme lo establecido en el artículo 19 de la Ley 1804 de 2016, al ICBF le</w:t>
      </w:r>
      <w:r>
        <w:rPr>
          <w:rFonts w:ascii="Verdana" w:hAnsi="Verdana"/>
        </w:rPr>
        <w:t xml:space="preserve"> </w:t>
      </w:r>
      <w:r w:rsidRPr="00723DBE">
        <w:rPr>
          <w:rFonts w:ascii="Verdana" w:hAnsi="Verdana"/>
        </w:rPr>
        <w:t>corresponde generar línea técnica y prestar servicios directos a la población y para</w:t>
      </w:r>
      <w:r>
        <w:rPr>
          <w:rFonts w:ascii="Verdana" w:hAnsi="Verdana"/>
        </w:rPr>
        <w:t xml:space="preserve"> </w:t>
      </w:r>
      <w:r w:rsidRPr="00723DBE">
        <w:rPr>
          <w:rFonts w:ascii="Verdana" w:hAnsi="Verdana"/>
        </w:rPr>
        <w:t>ello debe, entre otras: "armonizar los lineamientos de los diferentes servicios a</w:t>
      </w:r>
      <w:r>
        <w:rPr>
          <w:rFonts w:ascii="Verdana" w:hAnsi="Verdana"/>
        </w:rPr>
        <w:t xml:space="preserve"> </w:t>
      </w:r>
      <w:r w:rsidRPr="00723DBE">
        <w:rPr>
          <w:rFonts w:ascii="Verdana" w:hAnsi="Verdana"/>
        </w:rPr>
        <w:t>través de los cuales atiende población en primera infancia, de acuerdo con la Política</w:t>
      </w:r>
      <w:r>
        <w:rPr>
          <w:rFonts w:ascii="Verdana" w:hAnsi="Verdana"/>
        </w:rPr>
        <w:t xml:space="preserve"> </w:t>
      </w:r>
      <w:r w:rsidRPr="00723DBE">
        <w:rPr>
          <w:rFonts w:ascii="Verdana" w:hAnsi="Verdana"/>
        </w:rPr>
        <w:t>de Estado para el Desarrollo Integral de la Primera Infancia de Cero a Siempre".</w:t>
      </w:r>
    </w:p>
    <w:p w14:paraId="6DD8AF9E" w14:textId="2567FB65" w:rsidR="00723DBE" w:rsidRPr="00723DBE" w:rsidRDefault="00723DBE" w:rsidP="00723DBE">
      <w:pPr>
        <w:jc w:val="both"/>
        <w:rPr>
          <w:rFonts w:ascii="Verdana" w:hAnsi="Verdana"/>
        </w:rPr>
      </w:pPr>
      <w:r w:rsidRPr="00723DBE">
        <w:rPr>
          <w:rFonts w:ascii="Verdana" w:hAnsi="Verdana"/>
        </w:rPr>
        <w:lastRenderedPageBreak/>
        <w:t>Que, a través de la Ley 2294 de 2023 se expidió el Plan Nacional de Desarrollo -</w:t>
      </w:r>
      <w:r>
        <w:rPr>
          <w:rFonts w:ascii="Verdana" w:hAnsi="Verdana"/>
        </w:rPr>
        <w:t xml:space="preserve"> </w:t>
      </w:r>
      <w:r w:rsidRPr="00723DBE">
        <w:rPr>
          <w:rFonts w:ascii="Verdana" w:hAnsi="Verdana"/>
        </w:rPr>
        <w:t>PND 2022-2026 "Colombia, potencia mundial de la vida". Allí se resalta la</w:t>
      </w:r>
      <w:r>
        <w:rPr>
          <w:rFonts w:ascii="Verdana" w:hAnsi="Verdana"/>
        </w:rPr>
        <w:t xml:space="preserve"> </w:t>
      </w:r>
      <w:r w:rsidRPr="00723DBE">
        <w:rPr>
          <w:rFonts w:ascii="Verdana" w:hAnsi="Verdana"/>
        </w:rPr>
        <w:t>importancia de trabajar por el crecimiento de la nueva generación de la vida y la</w:t>
      </w:r>
      <w:r w:rsidR="00001918">
        <w:rPr>
          <w:rFonts w:ascii="Verdana" w:hAnsi="Verdana"/>
        </w:rPr>
        <w:t xml:space="preserve"> </w:t>
      </w:r>
      <w:r w:rsidRPr="00723DBE">
        <w:rPr>
          <w:rFonts w:ascii="Verdana" w:hAnsi="Verdana"/>
        </w:rPr>
        <w:t>paz, entendida como niñas, niños y adolescentes protegidos, amados y con</w:t>
      </w:r>
      <w:r w:rsidR="00001918">
        <w:rPr>
          <w:rFonts w:ascii="Verdana" w:hAnsi="Verdana"/>
        </w:rPr>
        <w:t xml:space="preserve"> </w:t>
      </w:r>
      <w:r w:rsidRPr="00723DBE">
        <w:rPr>
          <w:rFonts w:ascii="Verdana" w:hAnsi="Verdana"/>
        </w:rPr>
        <w:t>oportunidades como actores centrales en las transformaciones que se requieren</w:t>
      </w:r>
      <w:r w:rsidR="00001918">
        <w:rPr>
          <w:rFonts w:ascii="Verdana" w:hAnsi="Verdana"/>
        </w:rPr>
        <w:t xml:space="preserve"> </w:t>
      </w:r>
      <w:r w:rsidRPr="00723DBE">
        <w:rPr>
          <w:rFonts w:ascii="Verdana" w:hAnsi="Verdana"/>
        </w:rPr>
        <w:t>como país.</w:t>
      </w:r>
    </w:p>
    <w:p w14:paraId="30760E05" w14:textId="50267784" w:rsidR="00723DBE" w:rsidRPr="00723DBE" w:rsidRDefault="00723DBE" w:rsidP="00723DBE">
      <w:pPr>
        <w:jc w:val="both"/>
        <w:rPr>
          <w:rFonts w:ascii="Verdana" w:hAnsi="Verdana"/>
        </w:rPr>
      </w:pPr>
      <w:r w:rsidRPr="00723DBE">
        <w:rPr>
          <w:rFonts w:ascii="Verdana" w:hAnsi="Verdana"/>
        </w:rPr>
        <w:t>Que, en el marco de las funciones señaladas, el ICBF expidió la Resolución No. 0020</w:t>
      </w:r>
      <w:r w:rsidR="00001918">
        <w:rPr>
          <w:rFonts w:ascii="Verdana" w:hAnsi="Verdana"/>
        </w:rPr>
        <w:t xml:space="preserve"> </w:t>
      </w:r>
      <w:r w:rsidRPr="00723DBE">
        <w:rPr>
          <w:rFonts w:ascii="Verdana" w:hAnsi="Verdana"/>
        </w:rPr>
        <w:t xml:space="preserve">del 4 de enero de 2022, mediante la cual: l) adoptó el </w:t>
      </w:r>
      <w:proofErr w:type="spellStart"/>
      <w:r w:rsidRPr="00723DBE">
        <w:rPr>
          <w:rFonts w:ascii="Verdana" w:hAnsi="Verdana"/>
        </w:rPr>
        <w:t>Líneamiento</w:t>
      </w:r>
      <w:proofErr w:type="spellEnd"/>
      <w:r w:rsidRPr="00723DBE">
        <w:rPr>
          <w:rFonts w:ascii="Verdana" w:hAnsi="Verdana"/>
        </w:rPr>
        <w:t xml:space="preserve"> Técnico para la</w:t>
      </w:r>
      <w:r w:rsidR="00001918">
        <w:rPr>
          <w:rFonts w:ascii="Verdana" w:hAnsi="Verdana"/>
        </w:rPr>
        <w:t xml:space="preserve"> </w:t>
      </w:r>
      <w:r w:rsidRPr="00723DBE">
        <w:rPr>
          <w:rFonts w:ascii="Verdana" w:hAnsi="Verdana"/>
        </w:rPr>
        <w:t xml:space="preserve">Atención a la Primera Infancia V7; </w:t>
      </w:r>
      <w:proofErr w:type="spellStart"/>
      <w:r w:rsidRPr="00723DBE">
        <w:rPr>
          <w:rFonts w:ascii="Verdana" w:hAnsi="Verdana"/>
        </w:rPr>
        <w:t>ii</w:t>
      </w:r>
      <w:proofErr w:type="spellEnd"/>
      <w:r w:rsidRPr="00723DBE">
        <w:rPr>
          <w:rFonts w:ascii="Verdana" w:hAnsi="Verdana"/>
        </w:rPr>
        <w:t>) los Manuales Operativos de las Modalidades</w:t>
      </w:r>
      <w:r w:rsidR="00001918">
        <w:rPr>
          <w:rFonts w:ascii="Verdana" w:hAnsi="Verdana"/>
        </w:rPr>
        <w:t xml:space="preserve"> </w:t>
      </w:r>
      <w:r w:rsidRPr="00723DBE">
        <w:rPr>
          <w:rFonts w:ascii="Verdana" w:hAnsi="Verdana"/>
        </w:rPr>
        <w:t>Comunitaria V7, Familiar V7, Institucional V7 y Propia e Intercultural para la</w:t>
      </w:r>
      <w:r w:rsidR="00001918">
        <w:rPr>
          <w:rFonts w:ascii="Verdana" w:hAnsi="Verdana"/>
        </w:rPr>
        <w:t xml:space="preserve"> </w:t>
      </w:r>
      <w:r w:rsidRPr="00723DBE">
        <w:rPr>
          <w:rFonts w:ascii="Verdana" w:hAnsi="Verdana"/>
        </w:rPr>
        <w:t xml:space="preserve">Atención a la Primera Infancia V6 y; </w:t>
      </w:r>
      <w:proofErr w:type="spellStart"/>
      <w:r w:rsidRPr="00723DBE">
        <w:rPr>
          <w:rFonts w:ascii="Verdana" w:hAnsi="Verdana"/>
        </w:rPr>
        <w:t>iii</w:t>
      </w:r>
      <w:proofErr w:type="spellEnd"/>
      <w:r w:rsidRPr="00723DBE">
        <w:rPr>
          <w:rFonts w:ascii="Verdana" w:hAnsi="Verdana"/>
        </w:rPr>
        <w:t>) derogó la Resolución No. 3500 del 23 de</w:t>
      </w:r>
      <w:r w:rsidR="00001918">
        <w:rPr>
          <w:rFonts w:ascii="Verdana" w:hAnsi="Verdana"/>
        </w:rPr>
        <w:t xml:space="preserve"> </w:t>
      </w:r>
      <w:r w:rsidRPr="00723DBE">
        <w:rPr>
          <w:rFonts w:ascii="Verdana" w:hAnsi="Verdana"/>
        </w:rPr>
        <w:t>junio de 2021.</w:t>
      </w:r>
    </w:p>
    <w:p w14:paraId="26C88361" w14:textId="77777777" w:rsidR="00001918" w:rsidRPr="00001918" w:rsidRDefault="00723DBE" w:rsidP="00001918">
      <w:pPr>
        <w:jc w:val="both"/>
        <w:rPr>
          <w:rFonts w:ascii="Verdana" w:hAnsi="Verdana"/>
        </w:rPr>
      </w:pPr>
      <w:r w:rsidRPr="00723DBE">
        <w:rPr>
          <w:rFonts w:ascii="Verdana" w:hAnsi="Verdana"/>
        </w:rPr>
        <w:t>Que, con el propósito de avanzar en el desarrollo de estas disposiciones, el ICBF-</w:t>
      </w:r>
      <w:r w:rsidR="00001918">
        <w:rPr>
          <w:rFonts w:ascii="Verdana" w:hAnsi="Verdana"/>
        </w:rPr>
        <w:t xml:space="preserve"> </w:t>
      </w:r>
      <w:r w:rsidRPr="00723DBE">
        <w:rPr>
          <w:rFonts w:ascii="Verdana" w:hAnsi="Verdana"/>
        </w:rPr>
        <w:t>tendrá en cuenta la universalización de la educación inicial, donde cada niña y niño</w:t>
      </w:r>
      <w:r w:rsidR="00001918">
        <w:rPr>
          <w:rFonts w:ascii="Verdana" w:hAnsi="Verdana"/>
        </w:rPr>
        <w:t xml:space="preserve"> </w:t>
      </w:r>
      <w:r w:rsidRPr="00723DBE">
        <w:rPr>
          <w:rFonts w:ascii="Verdana" w:hAnsi="Verdana"/>
        </w:rPr>
        <w:t>tendrá como mínimo: i) más tiempo de experiencias de aprendizaje en el hogar, en</w:t>
      </w:r>
      <w:r w:rsidR="00001918">
        <w:rPr>
          <w:rFonts w:ascii="Verdana" w:hAnsi="Verdana"/>
        </w:rPr>
        <w:t xml:space="preserve"> </w:t>
      </w:r>
      <w:r w:rsidRPr="00723DBE">
        <w:rPr>
          <w:rFonts w:ascii="Verdana" w:hAnsi="Verdana"/>
        </w:rPr>
        <w:t xml:space="preserve">el entorno educativo o en el entorno comunitario; </w:t>
      </w:r>
      <w:proofErr w:type="spellStart"/>
      <w:r w:rsidRPr="00723DBE">
        <w:rPr>
          <w:rFonts w:ascii="Verdana" w:hAnsi="Verdana"/>
        </w:rPr>
        <w:t>ii</w:t>
      </w:r>
      <w:proofErr w:type="spellEnd"/>
      <w:r w:rsidRPr="00723DBE">
        <w:rPr>
          <w:rFonts w:ascii="Verdana" w:hAnsi="Verdana"/>
        </w:rPr>
        <w:t>) una alimentación pertinente y</w:t>
      </w:r>
      <w:r w:rsidR="00001918">
        <w:rPr>
          <w:rFonts w:ascii="Verdana" w:hAnsi="Verdana"/>
        </w:rPr>
        <w:t xml:space="preserve"> </w:t>
      </w:r>
      <w:r w:rsidR="00001918" w:rsidRPr="00001918">
        <w:rPr>
          <w:rFonts w:ascii="Verdana" w:hAnsi="Verdana"/>
        </w:rPr>
        <w:t xml:space="preserve">permanente con enfoque de soberanía alimentaria; </w:t>
      </w:r>
      <w:proofErr w:type="spellStart"/>
      <w:r w:rsidR="00001918" w:rsidRPr="00001918">
        <w:rPr>
          <w:rFonts w:ascii="Verdana" w:hAnsi="Verdana"/>
        </w:rPr>
        <w:t>lii</w:t>
      </w:r>
      <w:proofErr w:type="spellEnd"/>
      <w:r w:rsidR="00001918" w:rsidRPr="00001918">
        <w:rPr>
          <w:rFonts w:ascii="Verdana" w:hAnsi="Verdana"/>
        </w:rPr>
        <w:t>) un modelo pedagógico</w:t>
      </w:r>
    </w:p>
    <w:p w14:paraId="7564FA26" w14:textId="77777777" w:rsidR="00001918" w:rsidRPr="00001918" w:rsidRDefault="00001918" w:rsidP="00001918">
      <w:pPr>
        <w:jc w:val="both"/>
        <w:rPr>
          <w:rFonts w:ascii="Verdana" w:hAnsi="Verdana"/>
        </w:rPr>
      </w:pPr>
      <w:r w:rsidRPr="00001918">
        <w:rPr>
          <w:rFonts w:ascii="Verdana" w:hAnsi="Verdana"/>
        </w:rPr>
        <w:t xml:space="preserve">construido con su comunidad; </w:t>
      </w:r>
      <w:proofErr w:type="spellStart"/>
      <w:r w:rsidRPr="00001918">
        <w:rPr>
          <w:rFonts w:ascii="Verdana" w:hAnsi="Verdana"/>
        </w:rPr>
        <w:t>iv</w:t>
      </w:r>
      <w:proofErr w:type="spellEnd"/>
      <w:r w:rsidRPr="00001918">
        <w:rPr>
          <w:rFonts w:ascii="Verdana" w:hAnsi="Verdana"/>
        </w:rPr>
        <w:t>) maestras y maestros preparados para educación</w:t>
      </w:r>
    </w:p>
    <w:p w14:paraId="68861F80" w14:textId="77CF7F3D" w:rsidR="00001918" w:rsidRPr="00001918" w:rsidRDefault="00001918" w:rsidP="00001918">
      <w:pPr>
        <w:jc w:val="both"/>
        <w:rPr>
          <w:rFonts w:ascii="Verdana" w:hAnsi="Verdana"/>
        </w:rPr>
      </w:pPr>
      <w:r w:rsidRPr="00001918">
        <w:rPr>
          <w:rFonts w:ascii="Verdana" w:hAnsi="Verdana"/>
        </w:rPr>
        <w:t>inicial y (v) ambientes pedagógicos que potencien su desarrollo y aprendizaje. Con</w:t>
      </w:r>
      <w:r>
        <w:rPr>
          <w:rFonts w:ascii="Verdana" w:hAnsi="Verdana"/>
        </w:rPr>
        <w:t xml:space="preserve"> </w:t>
      </w:r>
      <w:r w:rsidRPr="00001918">
        <w:rPr>
          <w:rFonts w:ascii="Verdana" w:hAnsi="Verdana"/>
        </w:rPr>
        <w:t>ello se fortalece de manera progresiva la garantía de este derecho</w:t>
      </w:r>
      <w:r>
        <w:rPr>
          <w:rFonts w:ascii="Verdana" w:hAnsi="Verdana"/>
        </w:rPr>
        <w:t xml:space="preserve"> </w:t>
      </w:r>
      <w:r w:rsidRPr="00001918">
        <w:rPr>
          <w:rFonts w:ascii="Verdana" w:hAnsi="Verdana"/>
        </w:rPr>
        <w:t>impostergable para la promoción de su desarrollo y aprendizaje, sentando las bases</w:t>
      </w:r>
      <w:r>
        <w:rPr>
          <w:rFonts w:ascii="Verdana" w:hAnsi="Verdana"/>
        </w:rPr>
        <w:t xml:space="preserve"> </w:t>
      </w:r>
      <w:r w:rsidRPr="00001918">
        <w:rPr>
          <w:rFonts w:ascii="Verdana" w:hAnsi="Verdana"/>
        </w:rPr>
        <w:t>para un futuro más equitativo y productivo, donde cada niña y niño pueda alcanzar</w:t>
      </w:r>
      <w:r>
        <w:rPr>
          <w:rFonts w:ascii="Verdana" w:hAnsi="Verdana"/>
        </w:rPr>
        <w:t xml:space="preserve"> </w:t>
      </w:r>
      <w:r w:rsidRPr="00001918">
        <w:rPr>
          <w:rFonts w:ascii="Verdana" w:hAnsi="Verdana"/>
        </w:rPr>
        <w:t>su máximo potencial y contribuir al crecimiento sostenible de Colombia.</w:t>
      </w:r>
    </w:p>
    <w:p w14:paraId="050B35A5" w14:textId="0C612F36" w:rsidR="00001918" w:rsidRPr="00001918" w:rsidRDefault="00001918" w:rsidP="00001918">
      <w:pPr>
        <w:jc w:val="both"/>
        <w:rPr>
          <w:rFonts w:ascii="Verdana" w:hAnsi="Verdana"/>
        </w:rPr>
      </w:pPr>
      <w:r w:rsidRPr="00001918">
        <w:rPr>
          <w:rFonts w:ascii="Verdana" w:hAnsi="Verdana"/>
        </w:rPr>
        <w:t>Que, asimismo, el Plan Marco de Implementación del Acuerdo de Paz, contiene</w:t>
      </w:r>
      <w:r>
        <w:rPr>
          <w:rFonts w:ascii="Verdana" w:hAnsi="Verdana"/>
        </w:rPr>
        <w:t xml:space="preserve"> </w:t>
      </w:r>
      <w:r w:rsidRPr="00001918">
        <w:rPr>
          <w:rFonts w:ascii="Verdana" w:hAnsi="Verdana"/>
        </w:rPr>
        <w:t>compromisos relacionados con la protección y el bienestar de las niñas y niños,</w:t>
      </w:r>
      <w:r>
        <w:rPr>
          <w:rFonts w:ascii="Verdana" w:hAnsi="Verdana"/>
        </w:rPr>
        <w:t xml:space="preserve"> </w:t>
      </w:r>
      <w:r w:rsidRPr="00001918">
        <w:rPr>
          <w:rFonts w:ascii="Verdana" w:hAnsi="Verdana"/>
        </w:rPr>
        <w:t>especialmente aquellos en áreas rurales y de primera infancia, debido a la</w:t>
      </w:r>
      <w:r>
        <w:rPr>
          <w:rFonts w:ascii="Verdana" w:hAnsi="Verdana"/>
        </w:rPr>
        <w:t xml:space="preserve"> </w:t>
      </w:r>
      <w:r w:rsidRPr="00001918">
        <w:rPr>
          <w:rFonts w:ascii="Verdana" w:hAnsi="Verdana"/>
        </w:rPr>
        <w:t>importancia de asegurar su protección y desarrollo en el contexto del postconflicto.</w:t>
      </w:r>
    </w:p>
    <w:p w14:paraId="076E69D6" w14:textId="4ED610F9" w:rsidR="00001918" w:rsidRPr="00001918" w:rsidRDefault="00001918" w:rsidP="00001918">
      <w:pPr>
        <w:jc w:val="both"/>
        <w:rPr>
          <w:rFonts w:ascii="Verdana" w:hAnsi="Verdana"/>
        </w:rPr>
      </w:pPr>
      <w:r w:rsidRPr="00001918">
        <w:rPr>
          <w:rFonts w:ascii="Verdana" w:hAnsi="Verdana"/>
        </w:rPr>
        <w:t>Que, actualmente el Estado colombiano, tiene acuerdos de articulación intersectorial</w:t>
      </w:r>
      <w:r>
        <w:rPr>
          <w:rFonts w:ascii="Verdana" w:hAnsi="Verdana"/>
        </w:rPr>
        <w:t xml:space="preserve"> </w:t>
      </w:r>
      <w:r w:rsidRPr="00001918">
        <w:rPr>
          <w:rFonts w:ascii="Verdana" w:hAnsi="Verdana"/>
        </w:rPr>
        <w:t>y construcción participativa de consensos nacionales y regionales que le permiten</w:t>
      </w:r>
      <w:r>
        <w:rPr>
          <w:rFonts w:ascii="Verdana" w:hAnsi="Verdana"/>
        </w:rPr>
        <w:t xml:space="preserve"> </w:t>
      </w:r>
      <w:r w:rsidRPr="00001918">
        <w:rPr>
          <w:rFonts w:ascii="Verdana" w:hAnsi="Verdana"/>
        </w:rPr>
        <w:t>dar un horizonte a las acciones desarrolladas en el marco de la Política de Estado</w:t>
      </w:r>
      <w:r>
        <w:rPr>
          <w:rFonts w:ascii="Verdana" w:hAnsi="Verdana"/>
        </w:rPr>
        <w:t xml:space="preserve"> </w:t>
      </w:r>
      <w:r w:rsidRPr="00001918">
        <w:rPr>
          <w:rFonts w:ascii="Verdana" w:hAnsi="Verdana"/>
        </w:rPr>
        <w:t>para el Desarrollo Integral de la Primera Infancia,</w:t>
      </w:r>
      <w:r>
        <w:rPr>
          <w:rFonts w:ascii="Verdana" w:hAnsi="Verdana"/>
        </w:rPr>
        <w:t xml:space="preserve"> </w:t>
      </w:r>
      <w:r w:rsidRPr="00001918">
        <w:rPr>
          <w:rFonts w:ascii="Verdana" w:hAnsi="Verdana"/>
        </w:rPr>
        <w:t>Que ha sido de vital importancia avanzar constantemente en la definición y</w:t>
      </w:r>
      <w:r>
        <w:rPr>
          <w:rFonts w:ascii="Verdana" w:hAnsi="Verdana"/>
        </w:rPr>
        <w:t xml:space="preserve"> </w:t>
      </w:r>
      <w:r w:rsidRPr="00001918">
        <w:rPr>
          <w:rFonts w:ascii="Verdana" w:hAnsi="Verdana"/>
        </w:rPr>
        <w:t>redefinición de las formas de acompañar en escenarios propios del hogar y de</w:t>
      </w:r>
      <w:r>
        <w:rPr>
          <w:rFonts w:ascii="Verdana" w:hAnsi="Verdana"/>
        </w:rPr>
        <w:t xml:space="preserve"> </w:t>
      </w:r>
      <w:r w:rsidRPr="00001918">
        <w:rPr>
          <w:rFonts w:ascii="Verdana" w:hAnsi="Verdana"/>
        </w:rPr>
        <w:t xml:space="preserve">carácter comunitario, con el fin de garantizar el bienestar de las personas </w:t>
      </w:r>
      <w:r>
        <w:rPr>
          <w:rFonts w:ascii="Verdana" w:hAnsi="Verdana"/>
        </w:rPr>
        <w:t>–</w:t>
      </w:r>
      <w:r w:rsidRPr="00001918">
        <w:rPr>
          <w:rFonts w:ascii="Verdana" w:hAnsi="Verdana"/>
        </w:rPr>
        <w:t xml:space="preserve"> mujeres</w:t>
      </w:r>
      <w:r>
        <w:rPr>
          <w:rFonts w:ascii="Verdana" w:hAnsi="Verdana"/>
        </w:rPr>
        <w:t xml:space="preserve"> </w:t>
      </w:r>
      <w:r w:rsidRPr="00001918">
        <w:rPr>
          <w:rFonts w:ascii="Verdana" w:hAnsi="Verdana"/>
        </w:rPr>
        <w:t>en periodo de gestación y la educación inicial de las niñas y niños. En ese sentido,</w:t>
      </w:r>
      <w:r>
        <w:rPr>
          <w:rFonts w:ascii="Verdana" w:hAnsi="Verdana"/>
        </w:rPr>
        <w:t xml:space="preserve"> </w:t>
      </w:r>
      <w:r w:rsidRPr="00001918">
        <w:rPr>
          <w:rFonts w:ascii="Verdana" w:hAnsi="Verdana"/>
        </w:rPr>
        <w:t>el ICBF ha rediseñado el sentir de la Modalidad Familiar y Comunitaria de la atención</w:t>
      </w:r>
      <w:r>
        <w:rPr>
          <w:rFonts w:ascii="Verdana" w:hAnsi="Verdana"/>
        </w:rPr>
        <w:t xml:space="preserve"> </w:t>
      </w:r>
      <w:r w:rsidRPr="00001918">
        <w:rPr>
          <w:rFonts w:ascii="Verdana" w:hAnsi="Verdana"/>
        </w:rPr>
        <w:t>a la Primera Infancia, en una nueva propuesta por consolidar una única modalidad</w:t>
      </w:r>
      <w:r>
        <w:rPr>
          <w:rFonts w:ascii="Verdana" w:hAnsi="Verdana"/>
        </w:rPr>
        <w:t xml:space="preserve"> </w:t>
      </w:r>
      <w:r w:rsidRPr="00001918">
        <w:rPr>
          <w:rFonts w:ascii="Verdana" w:hAnsi="Verdana"/>
        </w:rPr>
        <w:t xml:space="preserve">en la que confluyan los ámbitos familiar y comunitario, dando </w:t>
      </w:r>
      <w:r w:rsidRPr="00001918">
        <w:rPr>
          <w:rFonts w:ascii="Verdana" w:hAnsi="Verdana"/>
        </w:rPr>
        <w:lastRenderedPageBreak/>
        <w:t>respuesta oportuna,</w:t>
      </w:r>
      <w:r>
        <w:rPr>
          <w:rFonts w:ascii="Verdana" w:hAnsi="Verdana"/>
        </w:rPr>
        <w:t xml:space="preserve"> </w:t>
      </w:r>
      <w:r w:rsidRPr="00001918">
        <w:rPr>
          <w:rFonts w:ascii="Verdana" w:hAnsi="Verdana"/>
        </w:rPr>
        <w:t>pertinente y de calidad a las particularidades de los territorios donde se prioriza la</w:t>
      </w:r>
      <w:r>
        <w:rPr>
          <w:rFonts w:ascii="Verdana" w:hAnsi="Verdana"/>
        </w:rPr>
        <w:t xml:space="preserve"> </w:t>
      </w:r>
      <w:r w:rsidRPr="00001918">
        <w:rPr>
          <w:rFonts w:ascii="Verdana" w:hAnsi="Verdana"/>
        </w:rPr>
        <w:t>implementación de esta modalidad, bajo el reconocimiento que las familias y las</w:t>
      </w:r>
      <w:r>
        <w:rPr>
          <w:rFonts w:ascii="Verdana" w:hAnsi="Verdana"/>
        </w:rPr>
        <w:t xml:space="preserve"> </w:t>
      </w:r>
      <w:r w:rsidRPr="00001918">
        <w:rPr>
          <w:rFonts w:ascii="Verdana" w:hAnsi="Verdana"/>
        </w:rPr>
        <w:t>comunidades aportan a los procesos de cuidado, crianza, desarrollo y aprendizaje</w:t>
      </w:r>
      <w:r>
        <w:rPr>
          <w:rFonts w:ascii="Verdana" w:hAnsi="Verdana"/>
        </w:rPr>
        <w:t xml:space="preserve"> </w:t>
      </w:r>
      <w:r w:rsidRPr="00001918">
        <w:rPr>
          <w:rFonts w:ascii="Verdana" w:hAnsi="Verdana"/>
        </w:rPr>
        <w:t>de las personas - mujeres en periodo de gestación, las niñas y niños.</w:t>
      </w:r>
    </w:p>
    <w:p w14:paraId="1226ACF2" w14:textId="6F04336E" w:rsidR="00001918" w:rsidRPr="00001918" w:rsidRDefault="00001918" w:rsidP="00001918">
      <w:pPr>
        <w:jc w:val="both"/>
        <w:rPr>
          <w:rFonts w:ascii="Verdana" w:hAnsi="Verdana"/>
        </w:rPr>
      </w:pPr>
      <w:r w:rsidRPr="00001918">
        <w:rPr>
          <w:rFonts w:ascii="Verdana" w:hAnsi="Verdana"/>
        </w:rPr>
        <w:t>Que, en ese sentido, el Manual Técnico y las Guías Operativas de los servicios de la</w:t>
      </w:r>
      <w:r>
        <w:rPr>
          <w:rFonts w:ascii="Verdana" w:hAnsi="Verdana"/>
        </w:rPr>
        <w:t xml:space="preserve"> </w:t>
      </w:r>
      <w:r w:rsidRPr="00001918">
        <w:rPr>
          <w:rFonts w:ascii="Verdana" w:hAnsi="Verdana"/>
        </w:rPr>
        <w:t>Modalidad Familiar y Comunitaria, establecen las orientaciones para avanzar frente</w:t>
      </w:r>
      <w:r>
        <w:rPr>
          <w:rFonts w:ascii="Verdana" w:hAnsi="Verdana"/>
        </w:rPr>
        <w:t xml:space="preserve"> </w:t>
      </w:r>
      <w:r w:rsidRPr="00001918">
        <w:rPr>
          <w:rFonts w:ascii="Verdana" w:hAnsi="Verdana"/>
        </w:rPr>
        <w:t>a la construcción de oportunidades, con el fin que las comunidades y las familias</w:t>
      </w:r>
      <w:r>
        <w:rPr>
          <w:rFonts w:ascii="Verdana" w:hAnsi="Verdana"/>
        </w:rPr>
        <w:t xml:space="preserve"> </w:t>
      </w:r>
      <w:r w:rsidRPr="00001918">
        <w:rPr>
          <w:rFonts w:ascii="Verdana" w:hAnsi="Verdana"/>
        </w:rPr>
        <w:t>sean protagonistas de los procesos de educación inicial en el marco de la atención</w:t>
      </w:r>
      <w:r>
        <w:rPr>
          <w:rFonts w:ascii="Verdana" w:hAnsi="Verdana"/>
        </w:rPr>
        <w:t xml:space="preserve"> </w:t>
      </w:r>
      <w:r w:rsidRPr="00001918">
        <w:rPr>
          <w:rFonts w:ascii="Verdana" w:hAnsi="Verdana"/>
        </w:rPr>
        <w:t>integral; todo ello, desde los conocimientos y experiencias propias de los territorios,</w:t>
      </w:r>
      <w:r>
        <w:rPr>
          <w:rFonts w:ascii="Verdana" w:hAnsi="Verdana"/>
        </w:rPr>
        <w:t xml:space="preserve"> </w:t>
      </w:r>
      <w:r w:rsidRPr="00001918">
        <w:rPr>
          <w:rFonts w:ascii="Verdana" w:hAnsi="Verdana"/>
        </w:rPr>
        <w:t>las reflexiones y avances técnicos que se tejen alrededor de la política pública, y la</w:t>
      </w:r>
      <w:r>
        <w:rPr>
          <w:rFonts w:ascii="Verdana" w:hAnsi="Verdana"/>
        </w:rPr>
        <w:t xml:space="preserve"> </w:t>
      </w:r>
      <w:r w:rsidRPr="00001918">
        <w:rPr>
          <w:rFonts w:ascii="Verdana" w:hAnsi="Verdana"/>
        </w:rPr>
        <w:t>premisa que el derecho a la educación inicial se puede concretar de diferentes</w:t>
      </w:r>
      <w:r>
        <w:rPr>
          <w:rFonts w:ascii="Verdana" w:hAnsi="Verdana"/>
        </w:rPr>
        <w:t xml:space="preserve"> </w:t>
      </w:r>
      <w:r w:rsidRPr="00001918">
        <w:rPr>
          <w:rFonts w:ascii="Verdana" w:hAnsi="Verdana"/>
        </w:rPr>
        <w:t>formas.</w:t>
      </w:r>
    </w:p>
    <w:p w14:paraId="75D8B0D4" w14:textId="1D8298CE" w:rsidR="00723DBE" w:rsidRDefault="00001918" w:rsidP="00001918">
      <w:pPr>
        <w:jc w:val="both"/>
        <w:rPr>
          <w:rFonts w:ascii="Verdana" w:hAnsi="Verdana"/>
        </w:rPr>
      </w:pPr>
      <w:r w:rsidRPr="00001918">
        <w:rPr>
          <w:rFonts w:ascii="Verdana" w:hAnsi="Verdana"/>
        </w:rPr>
        <w:t>Que, esta modalidad responde a la necesidad de dar cumplimiento a la ampliación</w:t>
      </w:r>
      <w:r>
        <w:rPr>
          <w:rFonts w:ascii="Verdana" w:hAnsi="Verdana"/>
        </w:rPr>
        <w:t xml:space="preserve"> </w:t>
      </w:r>
      <w:r w:rsidRPr="00001918">
        <w:rPr>
          <w:rFonts w:ascii="Verdana" w:hAnsi="Verdana"/>
        </w:rPr>
        <w:t>de la cobertura progresiva a las personas - mujeres en periodo de gestación,</w:t>
      </w:r>
      <w:r>
        <w:rPr>
          <w:rFonts w:ascii="Verdana" w:hAnsi="Verdana"/>
        </w:rPr>
        <w:t xml:space="preserve"> </w:t>
      </w:r>
      <w:r w:rsidRPr="00001918">
        <w:rPr>
          <w:rFonts w:ascii="Verdana" w:hAnsi="Verdana"/>
        </w:rPr>
        <w:t>creando programas específicos para prevenir la desnutrición, fortalecer sus</w:t>
      </w:r>
      <w:r>
        <w:rPr>
          <w:rFonts w:ascii="Verdana" w:hAnsi="Verdana"/>
        </w:rPr>
        <w:t xml:space="preserve"> </w:t>
      </w:r>
      <w:r w:rsidRPr="00001918">
        <w:rPr>
          <w:rFonts w:ascii="Verdana" w:hAnsi="Verdana"/>
        </w:rPr>
        <w:t>prácticas de cuidado y crianza durante toda la gestación y hasta los seis meses de</w:t>
      </w:r>
      <w:r>
        <w:rPr>
          <w:rFonts w:ascii="Verdana" w:hAnsi="Verdana"/>
        </w:rPr>
        <w:t xml:space="preserve"> </w:t>
      </w:r>
      <w:r w:rsidRPr="00001918">
        <w:rPr>
          <w:rFonts w:ascii="Verdana" w:hAnsi="Verdana"/>
        </w:rPr>
        <w:t>vida y en la atención de niñas y niños de 0 a 2 años.</w:t>
      </w:r>
    </w:p>
    <w:p w14:paraId="25BBE2A4" w14:textId="2B0DF63E" w:rsidR="00001918" w:rsidRPr="00001918" w:rsidRDefault="00001918" w:rsidP="00001918">
      <w:pPr>
        <w:jc w:val="both"/>
        <w:rPr>
          <w:rFonts w:ascii="Verdana" w:hAnsi="Verdana"/>
        </w:rPr>
      </w:pPr>
      <w:r w:rsidRPr="00001918">
        <w:rPr>
          <w:rFonts w:ascii="Verdana" w:hAnsi="Verdana"/>
        </w:rPr>
        <w:t>Que, de acuerdo con la necesidad evidenciada, el ICBF elaboró el Manual Técnico</w:t>
      </w:r>
      <w:r>
        <w:rPr>
          <w:rFonts w:ascii="Verdana" w:hAnsi="Verdana"/>
        </w:rPr>
        <w:t xml:space="preserve"> </w:t>
      </w:r>
      <w:r w:rsidRPr="00001918">
        <w:rPr>
          <w:rFonts w:ascii="Verdana" w:hAnsi="Verdana"/>
        </w:rPr>
        <w:t>"Modalidad Familiar y Comunitaria V1", el cual tiene por objeto brindar línea</w:t>
      </w:r>
      <w:r>
        <w:rPr>
          <w:rFonts w:ascii="Verdana" w:hAnsi="Verdana"/>
        </w:rPr>
        <w:t xml:space="preserve"> </w:t>
      </w:r>
      <w:r w:rsidRPr="00001918">
        <w:rPr>
          <w:rFonts w:ascii="Verdana" w:hAnsi="Verdana"/>
        </w:rPr>
        <w:t>técnica, operativa y financiera relacionada con el funcionamiento de los servicios de</w:t>
      </w:r>
      <w:r>
        <w:rPr>
          <w:rFonts w:ascii="Verdana" w:hAnsi="Verdana"/>
        </w:rPr>
        <w:t xml:space="preserve"> </w:t>
      </w:r>
      <w:r w:rsidRPr="00001918">
        <w:rPr>
          <w:rFonts w:ascii="Verdana" w:hAnsi="Verdana"/>
        </w:rPr>
        <w:t>educación inicial de esa Modalidad; además, brinda insumos y herramientas para la</w:t>
      </w:r>
      <w:r>
        <w:rPr>
          <w:rFonts w:ascii="Verdana" w:hAnsi="Verdana"/>
        </w:rPr>
        <w:t xml:space="preserve"> </w:t>
      </w:r>
      <w:r w:rsidRPr="00001918">
        <w:rPr>
          <w:rFonts w:ascii="Verdana" w:hAnsi="Verdana"/>
        </w:rPr>
        <w:t>prestación de los servicios de educación inicial, orienta el cumplimiento de las</w:t>
      </w:r>
      <w:r>
        <w:rPr>
          <w:rFonts w:ascii="Verdana" w:hAnsi="Verdana"/>
        </w:rPr>
        <w:t xml:space="preserve"> </w:t>
      </w:r>
      <w:r w:rsidRPr="00001918">
        <w:rPr>
          <w:rFonts w:ascii="Verdana" w:hAnsi="Verdana"/>
        </w:rPr>
        <w:t>obligaciones contractuales haciendo de él un referente para el ejercicio de asistencia</w:t>
      </w:r>
      <w:r>
        <w:rPr>
          <w:rFonts w:ascii="Verdana" w:hAnsi="Verdana"/>
        </w:rPr>
        <w:t xml:space="preserve"> </w:t>
      </w:r>
      <w:r w:rsidRPr="00001918">
        <w:rPr>
          <w:rFonts w:ascii="Verdana" w:hAnsi="Verdana"/>
        </w:rPr>
        <w:t>técnica, supervisión, inspección, vigilancia y control, interventoría, control social,</w:t>
      </w:r>
      <w:r>
        <w:rPr>
          <w:rFonts w:ascii="Verdana" w:hAnsi="Verdana"/>
        </w:rPr>
        <w:t xml:space="preserve"> </w:t>
      </w:r>
      <w:r w:rsidRPr="00001918">
        <w:rPr>
          <w:rFonts w:ascii="Verdana" w:hAnsi="Verdana"/>
        </w:rPr>
        <w:t>formación, cualificación y fortalecimiento a cargo del ICBF y las entidades</w:t>
      </w:r>
      <w:r>
        <w:rPr>
          <w:rFonts w:ascii="Verdana" w:hAnsi="Verdana"/>
        </w:rPr>
        <w:t xml:space="preserve"> </w:t>
      </w:r>
      <w:r w:rsidRPr="00001918">
        <w:rPr>
          <w:rFonts w:ascii="Verdana" w:hAnsi="Verdana"/>
        </w:rPr>
        <w:t>territoriales.</w:t>
      </w:r>
    </w:p>
    <w:p w14:paraId="57370A54" w14:textId="74DC1B1A" w:rsidR="00001918" w:rsidRPr="00001918" w:rsidRDefault="00001918" w:rsidP="00001918">
      <w:pPr>
        <w:jc w:val="both"/>
        <w:rPr>
          <w:rFonts w:ascii="Verdana" w:hAnsi="Verdana"/>
        </w:rPr>
      </w:pPr>
      <w:r w:rsidRPr="00001918">
        <w:rPr>
          <w:rFonts w:ascii="Verdana" w:hAnsi="Verdana"/>
        </w:rPr>
        <w:t>Que, además del mencionado Manual, se elaboró: i) la Guía Operativa del Servicio</w:t>
      </w:r>
      <w:r>
        <w:rPr>
          <w:rFonts w:ascii="Verdana" w:hAnsi="Verdana"/>
        </w:rPr>
        <w:t xml:space="preserve"> </w:t>
      </w:r>
      <w:r w:rsidRPr="00001918">
        <w:rPr>
          <w:rFonts w:ascii="Verdana" w:hAnsi="Verdana"/>
        </w:rPr>
        <w:t xml:space="preserve">Educación Inicial en el Hogar; </w:t>
      </w:r>
      <w:proofErr w:type="spellStart"/>
      <w:r w:rsidRPr="00001918">
        <w:rPr>
          <w:rFonts w:ascii="Verdana" w:hAnsi="Verdana"/>
        </w:rPr>
        <w:t>il</w:t>
      </w:r>
      <w:proofErr w:type="spellEnd"/>
      <w:r w:rsidRPr="00001918">
        <w:rPr>
          <w:rFonts w:ascii="Verdana" w:hAnsi="Verdana"/>
        </w:rPr>
        <w:t>) la Guía Operativa del Servicio HCB Familia, Mujer</w:t>
      </w:r>
      <w:r>
        <w:rPr>
          <w:rFonts w:ascii="Verdana" w:hAnsi="Verdana"/>
        </w:rPr>
        <w:t xml:space="preserve"> </w:t>
      </w:r>
      <w:r w:rsidRPr="00001918">
        <w:rPr>
          <w:rFonts w:ascii="Verdana" w:hAnsi="Verdana"/>
        </w:rPr>
        <w:t xml:space="preserve">e Infancia para el </w:t>
      </w:r>
      <w:proofErr w:type="spellStart"/>
      <w:r w:rsidRPr="00001918">
        <w:rPr>
          <w:rFonts w:ascii="Verdana" w:hAnsi="Verdana"/>
        </w:rPr>
        <w:t>BienVenir</w:t>
      </w:r>
      <w:proofErr w:type="spellEnd"/>
      <w:r w:rsidRPr="00001918">
        <w:rPr>
          <w:rFonts w:ascii="Verdana" w:hAnsi="Verdana"/>
        </w:rPr>
        <w:t xml:space="preserve">- HCB FAMI BIENVENIR; </w:t>
      </w:r>
      <w:proofErr w:type="spellStart"/>
      <w:r w:rsidRPr="00001918">
        <w:rPr>
          <w:rFonts w:ascii="Verdana" w:hAnsi="Verdana"/>
        </w:rPr>
        <w:t>iii</w:t>
      </w:r>
      <w:proofErr w:type="spellEnd"/>
      <w:r w:rsidRPr="00001918">
        <w:rPr>
          <w:rFonts w:ascii="Verdana" w:hAnsi="Verdana"/>
        </w:rPr>
        <w:t>) la Guía Operativa Del</w:t>
      </w:r>
      <w:r>
        <w:rPr>
          <w:rFonts w:ascii="Verdana" w:hAnsi="Verdana"/>
        </w:rPr>
        <w:t xml:space="preserve"> </w:t>
      </w:r>
      <w:r w:rsidRPr="00001918">
        <w:rPr>
          <w:rFonts w:ascii="Verdana" w:hAnsi="Verdana"/>
        </w:rPr>
        <w:t xml:space="preserve">Servicio HCB Familia, Mujer e Infancia - HCB FAMI; </w:t>
      </w:r>
      <w:proofErr w:type="spellStart"/>
      <w:r w:rsidRPr="00001918">
        <w:rPr>
          <w:rFonts w:ascii="Verdana" w:hAnsi="Verdana"/>
        </w:rPr>
        <w:t>iv</w:t>
      </w:r>
      <w:proofErr w:type="spellEnd"/>
      <w:r w:rsidRPr="00001918">
        <w:rPr>
          <w:rFonts w:ascii="Verdana" w:hAnsi="Verdana"/>
        </w:rPr>
        <w:t>) la Guía Operativa del Servicio</w:t>
      </w:r>
      <w:r>
        <w:rPr>
          <w:rFonts w:ascii="Verdana" w:hAnsi="Verdana"/>
        </w:rPr>
        <w:t xml:space="preserve"> </w:t>
      </w:r>
      <w:r w:rsidRPr="00001918">
        <w:rPr>
          <w:rFonts w:ascii="Verdana" w:hAnsi="Verdana"/>
        </w:rPr>
        <w:t>Hogares Comunitarios de Bienestar Familiar y, v) la Guía Operativa del Servicio</w:t>
      </w:r>
      <w:r>
        <w:rPr>
          <w:rFonts w:ascii="Verdana" w:hAnsi="Verdana"/>
        </w:rPr>
        <w:t xml:space="preserve"> </w:t>
      </w:r>
      <w:r w:rsidRPr="00001918">
        <w:rPr>
          <w:rFonts w:ascii="Verdana" w:hAnsi="Verdana"/>
        </w:rPr>
        <w:t>Jardín Comunitario.</w:t>
      </w:r>
    </w:p>
    <w:p w14:paraId="142E1E90" w14:textId="6002AA92" w:rsidR="00001918" w:rsidRPr="00001918" w:rsidRDefault="00001918" w:rsidP="00001918">
      <w:pPr>
        <w:jc w:val="both"/>
        <w:rPr>
          <w:rFonts w:ascii="Verdana" w:hAnsi="Verdana"/>
        </w:rPr>
      </w:pPr>
      <w:r w:rsidRPr="00001918">
        <w:rPr>
          <w:rFonts w:ascii="Verdana" w:hAnsi="Verdana"/>
        </w:rPr>
        <w:t>Que, del 3 al 13 de noviembre de 2024, se publicaron en la Página Web del Instituto:</w:t>
      </w:r>
      <w:r>
        <w:rPr>
          <w:rFonts w:ascii="Verdana" w:hAnsi="Verdana"/>
        </w:rPr>
        <w:t xml:space="preserve"> </w:t>
      </w:r>
      <w:r w:rsidRPr="00001918">
        <w:rPr>
          <w:rFonts w:ascii="Verdana" w:hAnsi="Verdana"/>
        </w:rPr>
        <w:t xml:space="preserve">i) el Manual </w:t>
      </w:r>
      <w:proofErr w:type="spellStart"/>
      <w:r w:rsidRPr="00001918">
        <w:rPr>
          <w:rFonts w:ascii="Verdana" w:hAnsi="Verdana"/>
        </w:rPr>
        <w:t>Tecnico</w:t>
      </w:r>
      <w:proofErr w:type="spellEnd"/>
      <w:r w:rsidRPr="00001918">
        <w:rPr>
          <w:rFonts w:ascii="Verdana" w:hAnsi="Verdana"/>
        </w:rPr>
        <w:t xml:space="preserve"> "Modalidad Familiar y Comunitaria V1" y </w:t>
      </w:r>
      <w:proofErr w:type="spellStart"/>
      <w:r w:rsidRPr="00001918">
        <w:rPr>
          <w:rFonts w:ascii="Verdana" w:hAnsi="Verdana"/>
        </w:rPr>
        <w:t>ii</w:t>
      </w:r>
      <w:proofErr w:type="spellEnd"/>
      <w:r w:rsidRPr="00001918">
        <w:rPr>
          <w:rFonts w:ascii="Verdana" w:hAnsi="Verdana"/>
        </w:rPr>
        <w:t>) las Guías</w:t>
      </w:r>
      <w:r>
        <w:rPr>
          <w:rFonts w:ascii="Verdana" w:hAnsi="Verdana"/>
        </w:rPr>
        <w:t xml:space="preserve"> </w:t>
      </w:r>
      <w:r w:rsidRPr="00001918">
        <w:rPr>
          <w:rFonts w:ascii="Verdana" w:hAnsi="Verdana"/>
        </w:rPr>
        <w:t>Operativas, luego de lo cual no se recibieron observaciones de parte de la</w:t>
      </w:r>
      <w:r>
        <w:rPr>
          <w:rFonts w:ascii="Verdana" w:hAnsi="Verdana"/>
        </w:rPr>
        <w:t xml:space="preserve"> </w:t>
      </w:r>
      <w:r w:rsidRPr="00001918">
        <w:rPr>
          <w:rFonts w:ascii="Verdana" w:hAnsi="Verdana"/>
        </w:rPr>
        <w:t>ciudadanía. Lo anterior, con el fin de dar cumplimiento al numeral 9 del artículo 3°</w:t>
      </w:r>
      <w:r>
        <w:rPr>
          <w:rFonts w:ascii="Verdana" w:hAnsi="Verdana"/>
        </w:rPr>
        <w:t xml:space="preserve"> </w:t>
      </w:r>
      <w:r w:rsidRPr="00001918">
        <w:rPr>
          <w:rFonts w:ascii="Verdana" w:hAnsi="Verdana"/>
        </w:rPr>
        <w:t>y el numeral 8 del artículo 8° de la Ley 1437 de 2011, el artículo 2.1.2.1.14 del</w:t>
      </w:r>
      <w:r>
        <w:rPr>
          <w:rFonts w:ascii="Verdana" w:hAnsi="Verdana"/>
        </w:rPr>
        <w:t xml:space="preserve"> </w:t>
      </w:r>
      <w:r w:rsidRPr="00001918">
        <w:rPr>
          <w:rFonts w:ascii="Verdana" w:hAnsi="Verdana"/>
        </w:rPr>
        <w:t>Decreto 1081 de 2015; y el artículo 2 de la Resolución 0353 del 2023 del ICBF.</w:t>
      </w:r>
    </w:p>
    <w:p w14:paraId="362CC6F1" w14:textId="233A50AB" w:rsidR="00001918" w:rsidRDefault="00001918" w:rsidP="00001918">
      <w:pPr>
        <w:jc w:val="both"/>
        <w:rPr>
          <w:rFonts w:ascii="Verdana" w:hAnsi="Verdana"/>
        </w:rPr>
      </w:pPr>
      <w:r w:rsidRPr="00001918">
        <w:rPr>
          <w:rFonts w:ascii="Verdana" w:hAnsi="Verdana"/>
        </w:rPr>
        <w:lastRenderedPageBreak/>
        <w:t>Que, en consecuencia, se hace necesaria la adopción de: i) el Manual Técnico</w:t>
      </w:r>
      <w:r>
        <w:rPr>
          <w:rFonts w:ascii="Verdana" w:hAnsi="Verdana"/>
        </w:rPr>
        <w:t xml:space="preserve"> </w:t>
      </w:r>
      <w:r w:rsidRPr="00001918">
        <w:rPr>
          <w:rFonts w:ascii="Verdana" w:hAnsi="Verdana"/>
        </w:rPr>
        <w:t xml:space="preserve">Modalidad Familiar y Comunitaria V1, </w:t>
      </w:r>
      <w:proofErr w:type="spellStart"/>
      <w:r w:rsidRPr="00001918">
        <w:rPr>
          <w:rFonts w:ascii="Verdana" w:hAnsi="Verdana"/>
        </w:rPr>
        <w:t>ii</w:t>
      </w:r>
      <w:proofErr w:type="spellEnd"/>
      <w:r w:rsidRPr="00001918">
        <w:rPr>
          <w:rFonts w:ascii="Verdana" w:hAnsi="Verdana"/>
        </w:rPr>
        <w:t>) la Guía Operativa del Servicio Educación</w:t>
      </w:r>
      <w:r>
        <w:rPr>
          <w:rFonts w:ascii="Verdana" w:hAnsi="Verdana"/>
        </w:rPr>
        <w:t xml:space="preserve"> </w:t>
      </w:r>
      <w:r w:rsidRPr="00001918">
        <w:rPr>
          <w:rFonts w:ascii="Verdana" w:hAnsi="Verdana"/>
        </w:rPr>
        <w:t xml:space="preserve">Inicial en el Hogar; </w:t>
      </w:r>
      <w:proofErr w:type="spellStart"/>
      <w:r w:rsidRPr="00001918">
        <w:rPr>
          <w:rFonts w:ascii="Verdana" w:hAnsi="Verdana"/>
        </w:rPr>
        <w:t>iii</w:t>
      </w:r>
      <w:proofErr w:type="spellEnd"/>
      <w:r w:rsidRPr="00001918">
        <w:rPr>
          <w:rFonts w:ascii="Verdana" w:hAnsi="Verdana"/>
        </w:rPr>
        <w:t xml:space="preserve">) la Guía Operativa del </w:t>
      </w:r>
      <w:proofErr w:type="spellStart"/>
      <w:r w:rsidRPr="00001918">
        <w:rPr>
          <w:rFonts w:ascii="Verdana" w:hAnsi="Verdana"/>
        </w:rPr>
        <w:t>Serviclo</w:t>
      </w:r>
      <w:proofErr w:type="spellEnd"/>
      <w:r w:rsidRPr="00001918">
        <w:rPr>
          <w:rFonts w:ascii="Verdana" w:hAnsi="Verdana"/>
        </w:rPr>
        <w:t xml:space="preserve"> HCB Familia, Mujer e Infancia</w:t>
      </w:r>
      <w:r>
        <w:rPr>
          <w:rFonts w:ascii="Verdana" w:hAnsi="Verdana"/>
        </w:rPr>
        <w:t xml:space="preserve"> </w:t>
      </w:r>
      <w:r w:rsidRPr="00001918">
        <w:rPr>
          <w:rFonts w:ascii="Verdana" w:hAnsi="Verdana"/>
        </w:rPr>
        <w:t xml:space="preserve">para el </w:t>
      </w:r>
      <w:proofErr w:type="spellStart"/>
      <w:r w:rsidRPr="00001918">
        <w:rPr>
          <w:rFonts w:ascii="Verdana" w:hAnsi="Verdana"/>
        </w:rPr>
        <w:t>BienVenir</w:t>
      </w:r>
      <w:proofErr w:type="spellEnd"/>
      <w:r w:rsidRPr="00001918">
        <w:rPr>
          <w:rFonts w:ascii="Verdana" w:hAnsi="Verdana"/>
        </w:rPr>
        <w:t xml:space="preserve">- HCB FAMI BIENVENIR; </w:t>
      </w:r>
      <w:proofErr w:type="spellStart"/>
      <w:r w:rsidRPr="00001918">
        <w:rPr>
          <w:rFonts w:ascii="Verdana" w:hAnsi="Verdana"/>
        </w:rPr>
        <w:t>iv</w:t>
      </w:r>
      <w:proofErr w:type="spellEnd"/>
      <w:r w:rsidRPr="00001918">
        <w:rPr>
          <w:rFonts w:ascii="Verdana" w:hAnsi="Verdana"/>
        </w:rPr>
        <w:t>) la Guía Operativa Del Servicio HCB</w:t>
      </w:r>
      <w:r w:rsidR="00364FA3">
        <w:rPr>
          <w:rFonts w:ascii="Verdana" w:hAnsi="Verdana"/>
        </w:rPr>
        <w:t xml:space="preserve"> </w:t>
      </w:r>
      <w:r w:rsidRPr="00001918">
        <w:rPr>
          <w:rFonts w:ascii="Verdana" w:hAnsi="Verdana"/>
        </w:rPr>
        <w:t>Familia, Mujer e Infancia - HCB FAMI; v) la Guía Operativa del Servicio Hogares</w:t>
      </w:r>
      <w:r w:rsidR="00364FA3">
        <w:rPr>
          <w:rFonts w:ascii="Verdana" w:hAnsi="Verdana"/>
        </w:rPr>
        <w:t xml:space="preserve"> </w:t>
      </w:r>
      <w:r w:rsidRPr="00001918">
        <w:rPr>
          <w:rFonts w:ascii="Verdana" w:hAnsi="Verdana"/>
        </w:rPr>
        <w:t xml:space="preserve">Comunitarios de Bienestar Familiar y, vi) la </w:t>
      </w:r>
      <w:r w:rsidR="00364FA3" w:rsidRPr="00001918">
        <w:rPr>
          <w:rFonts w:ascii="Verdana" w:hAnsi="Verdana"/>
        </w:rPr>
        <w:t>Gu</w:t>
      </w:r>
      <w:r w:rsidR="00364FA3">
        <w:rPr>
          <w:rFonts w:ascii="Verdana" w:hAnsi="Verdana"/>
        </w:rPr>
        <w:t>í</w:t>
      </w:r>
      <w:r w:rsidR="00364FA3" w:rsidRPr="00001918">
        <w:rPr>
          <w:rFonts w:ascii="Verdana" w:hAnsi="Verdana"/>
        </w:rPr>
        <w:t>a</w:t>
      </w:r>
      <w:r w:rsidRPr="00001918">
        <w:rPr>
          <w:rFonts w:ascii="Verdana" w:hAnsi="Verdana"/>
        </w:rPr>
        <w:t xml:space="preserve"> Operativa del Servicio </w:t>
      </w:r>
      <w:r w:rsidR="00364FA3" w:rsidRPr="00001918">
        <w:rPr>
          <w:rFonts w:ascii="Verdana" w:hAnsi="Verdana"/>
        </w:rPr>
        <w:t>Jardín</w:t>
      </w:r>
      <w:r w:rsidR="00364FA3">
        <w:rPr>
          <w:rFonts w:ascii="Verdana" w:hAnsi="Verdana"/>
        </w:rPr>
        <w:t xml:space="preserve"> </w:t>
      </w:r>
      <w:r w:rsidRPr="00001918">
        <w:rPr>
          <w:rFonts w:ascii="Verdana" w:hAnsi="Verdana"/>
        </w:rPr>
        <w:t>Comunitario.</w:t>
      </w:r>
    </w:p>
    <w:p w14:paraId="0F3566BF" w14:textId="3BB55A5A" w:rsidR="00364FA3" w:rsidRDefault="00364FA3" w:rsidP="00001918">
      <w:pPr>
        <w:jc w:val="both"/>
        <w:rPr>
          <w:rFonts w:ascii="Verdana" w:hAnsi="Verdana"/>
        </w:rPr>
      </w:pPr>
      <w:r w:rsidRPr="00364FA3">
        <w:rPr>
          <w:rFonts w:ascii="Verdana" w:hAnsi="Verdana"/>
        </w:rPr>
        <w:t>En mérito de lo expuesto,</w:t>
      </w:r>
    </w:p>
    <w:p w14:paraId="6A748CAF" w14:textId="10214AE1" w:rsidR="00364FA3" w:rsidRPr="00364FA3" w:rsidRDefault="00364FA3" w:rsidP="00364FA3">
      <w:pPr>
        <w:jc w:val="center"/>
        <w:rPr>
          <w:rFonts w:ascii="Verdana" w:hAnsi="Verdana"/>
          <w:b/>
          <w:bCs/>
        </w:rPr>
      </w:pPr>
      <w:r w:rsidRPr="00364FA3">
        <w:rPr>
          <w:rFonts w:ascii="Verdana" w:hAnsi="Verdana"/>
          <w:b/>
          <w:bCs/>
        </w:rPr>
        <w:t>RESUELVE:</w:t>
      </w:r>
    </w:p>
    <w:p w14:paraId="3BE648EE" w14:textId="68B7020B" w:rsidR="00364FA3" w:rsidRPr="00364FA3" w:rsidRDefault="00364FA3" w:rsidP="00364FA3">
      <w:pPr>
        <w:jc w:val="both"/>
        <w:rPr>
          <w:rFonts w:ascii="Verdana" w:hAnsi="Verdana"/>
        </w:rPr>
      </w:pPr>
      <w:r w:rsidRPr="00364FA3">
        <w:rPr>
          <w:rFonts w:ascii="Verdana" w:hAnsi="Verdana"/>
          <w:b/>
          <w:bCs/>
        </w:rPr>
        <w:t>ARTÍCULO 1o.</w:t>
      </w:r>
      <w:r w:rsidRPr="00364FA3">
        <w:rPr>
          <w:rFonts w:ascii="Verdana" w:hAnsi="Verdana"/>
        </w:rPr>
        <w:t xml:space="preserve"> Adoptar el "Manual Técnico Modalidad Familiar y</w:t>
      </w:r>
      <w:r>
        <w:rPr>
          <w:rFonts w:ascii="Verdana" w:hAnsi="Verdana"/>
        </w:rPr>
        <w:t xml:space="preserve"> </w:t>
      </w:r>
      <w:r w:rsidRPr="00364FA3">
        <w:rPr>
          <w:rFonts w:ascii="Verdana" w:hAnsi="Verdana"/>
        </w:rPr>
        <w:t>Comunitaria V1", de conformidad con lo expuesto en la parte motiva, este</w:t>
      </w:r>
      <w:r>
        <w:rPr>
          <w:rFonts w:ascii="Verdana" w:hAnsi="Verdana"/>
        </w:rPr>
        <w:t xml:space="preserve"> </w:t>
      </w:r>
      <w:r w:rsidRPr="00364FA3">
        <w:rPr>
          <w:rFonts w:ascii="Verdana" w:hAnsi="Verdana"/>
        </w:rPr>
        <w:t>documento hace parte integral del presente acto administrativo.</w:t>
      </w:r>
    </w:p>
    <w:p w14:paraId="3757F9D9" w14:textId="5F8622B2" w:rsidR="00364FA3" w:rsidRDefault="00364FA3" w:rsidP="00364FA3">
      <w:pPr>
        <w:jc w:val="both"/>
        <w:rPr>
          <w:rFonts w:ascii="Verdana" w:hAnsi="Verdana"/>
        </w:rPr>
      </w:pPr>
      <w:r w:rsidRPr="00364FA3">
        <w:rPr>
          <w:rFonts w:ascii="Verdana" w:hAnsi="Verdana"/>
          <w:b/>
          <w:bCs/>
        </w:rPr>
        <w:t>ARTÍCULO 2o.</w:t>
      </w:r>
      <w:r w:rsidRPr="00364FA3">
        <w:rPr>
          <w:rFonts w:ascii="Verdana" w:hAnsi="Verdana"/>
        </w:rPr>
        <w:t xml:space="preserve"> Adoptar la "Guía Operativa del Servicio Educación Inicial en</w:t>
      </w:r>
      <w:r>
        <w:rPr>
          <w:rFonts w:ascii="Verdana" w:hAnsi="Verdana"/>
        </w:rPr>
        <w:t xml:space="preserve"> </w:t>
      </w:r>
      <w:r w:rsidRPr="00364FA3">
        <w:rPr>
          <w:rFonts w:ascii="Verdana" w:hAnsi="Verdana"/>
        </w:rPr>
        <w:t>el Hogar V1", de conformidad con lo expuesto en la parte motiva, esta guía hace</w:t>
      </w:r>
      <w:r>
        <w:rPr>
          <w:rFonts w:ascii="Verdana" w:hAnsi="Verdana"/>
        </w:rPr>
        <w:t xml:space="preserve"> </w:t>
      </w:r>
      <w:r w:rsidRPr="00364FA3">
        <w:rPr>
          <w:rFonts w:ascii="Verdana" w:hAnsi="Verdana"/>
        </w:rPr>
        <w:t>parte integral del presente acto administrativo.</w:t>
      </w:r>
    </w:p>
    <w:p w14:paraId="6C5AB8ED" w14:textId="0208F599" w:rsidR="00364FA3" w:rsidRPr="00364FA3" w:rsidRDefault="00364FA3" w:rsidP="00364FA3">
      <w:pPr>
        <w:jc w:val="both"/>
        <w:rPr>
          <w:rFonts w:ascii="Verdana" w:hAnsi="Verdana"/>
        </w:rPr>
      </w:pPr>
      <w:r w:rsidRPr="00364FA3">
        <w:rPr>
          <w:rFonts w:ascii="Verdana" w:hAnsi="Verdana"/>
          <w:b/>
          <w:bCs/>
        </w:rPr>
        <w:t>ARTÍCULO 3o.</w:t>
      </w:r>
      <w:r w:rsidRPr="00364FA3">
        <w:rPr>
          <w:rFonts w:ascii="Verdana" w:hAnsi="Verdana"/>
        </w:rPr>
        <w:t xml:space="preserve"> Adoptar la "Guía Operativa del Servicio HCB Familia, Mujer</w:t>
      </w:r>
      <w:r>
        <w:rPr>
          <w:rFonts w:ascii="Verdana" w:hAnsi="Verdana"/>
        </w:rPr>
        <w:t xml:space="preserve"> </w:t>
      </w:r>
      <w:r w:rsidRPr="00364FA3">
        <w:rPr>
          <w:rFonts w:ascii="Verdana" w:hAnsi="Verdana"/>
        </w:rPr>
        <w:t xml:space="preserve">e Infancia para el </w:t>
      </w:r>
      <w:proofErr w:type="spellStart"/>
      <w:r w:rsidRPr="00364FA3">
        <w:rPr>
          <w:rFonts w:ascii="Verdana" w:hAnsi="Verdana"/>
        </w:rPr>
        <w:t>BlenVenir</w:t>
      </w:r>
      <w:proofErr w:type="spellEnd"/>
      <w:r w:rsidRPr="00364FA3">
        <w:rPr>
          <w:rFonts w:ascii="Verdana" w:hAnsi="Verdana"/>
        </w:rPr>
        <w:t>- HCB FAMI BIENVENIR V1", de conformidad con lo</w:t>
      </w:r>
      <w:r>
        <w:rPr>
          <w:rFonts w:ascii="Verdana" w:hAnsi="Verdana"/>
        </w:rPr>
        <w:t xml:space="preserve"> </w:t>
      </w:r>
      <w:r w:rsidRPr="00364FA3">
        <w:rPr>
          <w:rFonts w:ascii="Verdana" w:hAnsi="Verdana"/>
        </w:rPr>
        <w:t>expuesto en la parte motiva, esta guía hace parte integral del presente acto</w:t>
      </w:r>
      <w:r>
        <w:rPr>
          <w:rFonts w:ascii="Verdana" w:hAnsi="Verdana"/>
        </w:rPr>
        <w:t xml:space="preserve"> </w:t>
      </w:r>
      <w:r w:rsidRPr="00364FA3">
        <w:rPr>
          <w:rFonts w:ascii="Verdana" w:hAnsi="Verdana"/>
        </w:rPr>
        <w:t>administrativo.</w:t>
      </w:r>
    </w:p>
    <w:p w14:paraId="31EBCF56" w14:textId="4A681218" w:rsidR="00364FA3" w:rsidRPr="00364FA3" w:rsidRDefault="00364FA3" w:rsidP="00364FA3">
      <w:pPr>
        <w:jc w:val="both"/>
        <w:rPr>
          <w:rFonts w:ascii="Verdana" w:hAnsi="Verdana"/>
        </w:rPr>
      </w:pPr>
      <w:r w:rsidRPr="00364FA3">
        <w:rPr>
          <w:rFonts w:ascii="Verdana" w:hAnsi="Verdana"/>
          <w:b/>
          <w:bCs/>
        </w:rPr>
        <w:t>ARTÍCULO 4o.</w:t>
      </w:r>
      <w:r w:rsidRPr="00364FA3">
        <w:rPr>
          <w:rFonts w:ascii="Verdana" w:hAnsi="Verdana"/>
        </w:rPr>
        <w:t xml:space="preserve"> Adoptar la "Guía Operativa Del Servicio HCB Familia, Mujer</w:t>
      </w:r>
      <w:r>
        <w:rPr>
          <w:rFonts w:ascii="Verdana" w:hAnsi="Verdana"/>
        </w:rPr>
        <w:t xml:space="preserve"> </w:t>
      </w:r>
      <w:r w:rsidRPr="00364FA3">
        <w:rPr>
          <w:rFonts w:ascii="Verdana" w:hAnsi="Verdana"/>
        </w:rPr>
        <w:t>e Infancia - HCB FAMI V1", de conformidad con lo expuesto en la parte motiva, esta</w:t>
      </w:r>
      <w:r>
        <w:rPr>
          <w:rFonts w:ascii="Verdana" w:hAnsi="Verdana"/>
        </w:rPr>
        <w:t xml:space="preserve"> </w:t>
      </w:r>
      <w:r w:rsidRPr="00364FA3">
        <w:rPr>
          <w:rFonts w:ascii="Verdana" w:hAnsi="Verdana"/>
        </w:rPr>
        <w:t>guía hace parte integral del presente acto administrativo.</w:t>
      </w:r>
    </w:p>
    <w:p w14:paraId="56E664FC" w14:textId="5D1A4C49" w:rsidR="00364FA3" w:rsidRPr="00364FA3" w:rsidRDefault="00364FA3" w:rsidP="00364FA3">
      <w:pPr>
        <w:jc w:val="both"/>
        <w:rPr>
          <w:rFonts w:ascii="Verdana" w:hAnsi="Verdana"/>
        </w:rPr>
      </w:pPr>
      <w:r w:rsidRPr="00364FA3">
        <w:rPr>
          <w:rFonts w:ascii="Verdana" w:hAnsi="Verdana"/>
          <w:b/>
          <w:bCs/>
        </w:rPr>
        <w:t>ARTÍCULO 5o.</w:t>
      </w:r>
      <w:r w:rsidRPr="00364FA3">
        <w:rPr>
          <w:rFonts w:ascii="Verdana" w:hAnsi="Verdana"/>
        </w:rPr>
        <w:t xml:space="preserve"> Adoptar la "Guía Operativa del Servicio Hogares Comunitarios</w:t>
      </w:r>
      <w:r>
        <w:rPr>
          <w:rFonts w:ascii="Verdana" w:hAnsi="Verdana"/>
        </w:rPr>
        <w:t xml:space="preserve"> </w:t>
      </w:r>
      <w:r w:rsidRPr="00364FA3">
        <w:rPr>
          <w:rFonts w:ascii="Verdana" w:hAnsi="Verdana"/>
        </w:rPr>
        <w:t>de Bienestar Familiar V1", de conformidad con lo expuesto en la parte motiva, esta</w:t>
      </w:r>
      <w:r>
        <w:rPr>
          <w:rFonts w:ascii="Verdana" w:hAnsi="Verdana"/>
        </w:rPr>
        <w:t xml:space="preserve"> </w:t>
      </w:r>
      <w:r w:rsidRPr="00364FA3">
        <w:rPr>
          <w:rFonts w:ascii="Verdana" w:hAnsi="Verdana"/>
        </w:rPr>
        <w:t>guía hace parte integral del presente acto administrativo.</w:t>
      </w:r>
    </w:p>
    <w:p w14:paraId="4A924A3D" w14:textId="15F0091A" w:rsidR="00364FA3" w:rsidRPr="00364FA3" w:rsidRDefault="00364FA3" w:rsidP="00364FA3">
      <w:pPr>
        <w:jc w:val="both"/>
        <w:rPr>
          <w:rFonts w:ascii="Verdana" w:hAnsi="Verdana"/>
        </w:rPr>
      </w:pPr>
      <w:r w:rsidRPr="00364FA3">
        <w:rPr>
          <w:rFonts w:ascii="Verdana" w:hAnsi="Verdana"/>
          <w:b/>
          <w:bCs/>
        </w:rPr>
        <w:t>ARTÍCULO 6o.</w:t>
      </w:r>
      <w:r w:rsidRPr="00364FA3">
        <w:rPr>
          <w:rFonts w:ascii="Verdana" w:hAnsi="Verdana"/>
        </w:rPr>
        <w:t xml:space="preserve"> Adoptar la "Guía Operativa del Servicio Jardín Comunitario V1",</w:t>
      </w:r>
      <w:r>
        <w:rPr>
          <w:rFonts w:ascii="Verdana" w:hAnsi="Verdana"/>
        </w:rPr>
        <w:t xml:space="preserve"> </w:t>
      </w:r>
      <w:r w:rsidRPr="00364FA3">
        <w:rPr>
          <w:rFonts w:ascii="Verdana" w:hAnsi="Verdana"/>
        </w:rPr>
        <w:t>de conformidad con lo expuesto en la parte motiva, esta guía hace parte integral</w:t>
      </w:r>
      <w:r>
        <w:rPr>
          <w:rFonts w:ascii="Verdana" w:hAnsi="Verdana"/>
        </w:rPr>
        <w:t xml:space="preserve"> </w:t>
      </w:r>
      <w:r w:rsidRPr="00364FA3">
        <w:rPr>
          <w:rFonts w:ascii="Verdana" w:hAnsi="Verdana"/>
        </w:rPr>
        <w:t>del presente acto administrativo.</w:t>
      </w:r>
    </w:p>
    <w:p w14:paraId="3246C29B" w14:textId="070BEC55" w:rsidR="00364FA3" w:rsidRPr="00364FA3" w:rsidRDefault="00364FA3" w:rsidP="00364FA3">
      <w:pPr>
        <w:jc w:val="both"/>
        <w:rPr>
          <w:rFonts w:ascii="Verdana" w:hAnsi="Verdana"/>
        </w:rPr>
      </w:pPr>
      <w:r w:rsidRPr="00364FA3">
        <w:rPr>
          <w:rFonts w:ascii="Verdana" w:hAnsi="Verdana"/>
          <w:b/>
          <w:bCs/>
        </w:rPr>
        <w:t>ARTÍCULO 7o.</w:t>
      </w:r>
      <w:r w:rsidRPr="00364FA3">
        <w:rPr>
          <w:rFonts w:ascii="Verdana" w:hAnsi="Verdana"/>
        </w:rPr>
        <w:t xml:space="preserve"> El Manual Técnico y las Guías Operativas adoptados a través</w:t>
      </w:r>
      <w:r>
        <w:rPr>
          <w:rFonts w:ascii="Verdana" w:hAnsi="Verdana"/>
        </w:rPr>
        <w:t xml:space="preserve"> </w:t>
      </w:r>
      <w:r w:rsidRPr="00364FA3">
        <w:rPr>
          <w:rFonts w:ascii="Verdana" w:hAnsi="Verdana"/>
        </w:rPr>
        <w:t>de la presente Resolución son de obligatorio cumplimiento para todos los actores</w:t>
      </w:r>
      <w:r>
        <w:rPr>
          <w:rFonts w:ascii="Verdana" w:hAnsi="Verdana"/>
        </w:rPr>
        <w:t xml:space="preserve"> </w:t>
      </w:r>
      <w:r w:rsidRPr="00364FA3">
        <w:rPr>
          <w:rFonts w:ascii="Verdana" w:hAnsi="Verdana"/>
        </w:rPr>
        <w:t>involucrados en la prestación de los servicios de atención a la primera infancia, entre</w:t>
      </w:r>
      <w:r>
        <w:rPr>
          <w:rFonts w:ascii="Verdana" w:hAnsi="Verdana"/>
        </w:rPr>
        <w:t xml:space="preserve"> </w:t>
      </w:r>
      <w:r w:rsidRPr="00364FA3">
        <w:rPr>
          <w:rFonts w:ascii="Verdana" w:hAnsi="Verdana"/>
        </w:rPr>
        <w:t>otros: las entidades administradoras del servicio -EAS-, los servidores (as) públicos</w:t>
      </w:r>
      <w:r>
        <w:rPr>
          <w:rFonts w:ascii="Verdana" w:hAnsi="Verdana"/>
        </w:rPr>
        <w:t xml:space="preserve"> </w:t>
      </w:r>
      <w:r w:rsidRPr="00364FA3">
        <w:rPr>
          <w:rFonts w:ascii="Verdana" w:hAnsi="Verdana"/>
        </w:rPr>
        <w:t>y los demás colaboradores del ICBF que prestan, asesoran y supervisan el Servicio</w:t>
      </w:r>
      <w:r>
        <w:rPr>
          <w:rFonts w:ascii="Verdana" w:hAnsi="Verdana"/>
        </w:rPr>
        <w:t xml:space="preserve"> </w:t>
      </w:r>
      <w:r w:rsidRPr="00364FA3">
        <w:rPr>
          <w:rFonts w:ascii="Verdana" w:hAnsi="Verdana"/>
        </w:rPr>
        <w:t>Público de Bienestar Familiar.</w:t>
      </w:r>
    </w:p>
    <w:p w14:paraId="595E3383" w14:textId="364DA9D2" w:rsidR="00364FA3" w:rsidRPr="00364FA3" w:rsidRDefault="00364FA3" w:rsidP="00364FA3">
      <w:pPr>
        <w:jc w:val="both"/>
        <w:rPr>
          <w:rFonts w:ascii="Verdana" w:hAnsi="Verdana"/>
        </w:rPr>
      </w:pPr>
      <w:r w:rsidRPr="00364FA3">
        <w:rPr>
          <w:rFonts w:ascii="Verdana" w:hAnsi="Verdana"/>
          <w:b/>
          <w:bCs/>
        </w:rPr>
        <w:t>ARTÍCULO 8o.</w:t>
      </w:r>
      <w:r w:rsidRPr="00364FA3">
        <w:rPr>
          <w:rFonts w:ascii="Verdana" w:hAnsi="Verdana"/>
        </w:rPr>
        <w:t xml:space="preserve"> Las Direcciones Regionales, los y las coordinadoras (es) de</w:t>
      </w:r>
      <w:r>
        <w:rPr>
          <w:rFonts w:ascii="Verdana" w:hAnsi="Verdana"/>
        </w:rPr>
        <w:t xml:space="preserve"> </w:t>
      </w:r>
      <w:r w:rsidRPr="00364FA3">
        <w:rPr>
          <w:rFonts w:ascii="Verdana" w:hAnsi="Verdana"/>
        </w:rPr>
        <w:t>los centros zonales, los y las coordinadoras (es) de asistencia técnica, ciclos de vida</w:t>
      </w:r>
      <w:r>
        <w:rPr>
          <w:rFonts w:ascii="Verdana" w:hAnsi="Verdana"/>
        </w:rPr>
        <w:t xml:space="preserve"> </w:t>
      </w:r>
      <w:r w:rsidRPr="00364FA3">
        <w:rPr>
          <w:rFonts w:ascii="Verdana" w:hAnsi="Verdana"/>
        </w:rPr>
        <w:t>y nutrición, serán los responsables de acoger, socializar, implementar y verificar la</w:t>
      </w:r>
      <w:r>
        <w:rPr>
          <w:rFonts w:ascii="Verdana" w:hAnsi="Verdana"/>
        </w:rPr>
        <w:t xml:space="preserve"> </w:t>
      </w:r>
      <w:r w:rsidRPr="00364FA3">
        <w:rPr>
          <w:rFonts w:ascii="Verdana" w:hAnsi="Verdana"/>
        </w:rPr>
        <w:t>aplicación del Manual Técnico y las Guías Operativas del Servicio que se adoptan</w:t>
      </w:r>
      <w:r>
        <w:rPr>
          <w:rFonts w:ascii="Verdana" w:hAnsi="Verdana"/>
        </w:rPr>
        <w:t xml:space="preserve"> </w:t>
      </w:r>
      <w:r w:rsidRPr="00364FA3">
        <w:rPr>
          <w:rFonts w:ascii="Verdana" w:hAnsi="Verdana"/>
        </w:rPr>
        <w:t>con la presente resolución.</w:t>
      </w:r>
    </w:p>
    <w:p w14:paraId="79625650" w14:textId="2E671071" w:rsidR="00364FA3" w:rsidRPr="00364FA3" w:rsidRDefault="00364FA3" w:rsidP="00364FA3">
      <w:pPr>
        <w:jc w:val="both"/>
        <w:rPr>
          <w:rFonts w:ascii="Verdana" w:hAnsi="Verdana"/>
        </w:rPr>
      </w:pPr>
      <w:r w:rsidRPr="00364FA3">
        <w:rPr>
          <w:rFonts w:ascii="Verdana" w:hAnsi="Verdana"/>
          <w:b/>
          <w:bCs/>
        </w:rPr>
        <w:lastRenderedPageBreak/>
        <w:t>ARTÍCULO 9o.</w:t>
      </w:r>
      <w:r w:rsidRPr="00364FA3">
        <w:rPr>
          <w:rFonts w:ascii="Verdana" w:hAnsi="Verdana"/>
        </w:rPr>
        <w:t xml:space="preserve"> Publíquese el Manual Técnico y las Guías Operativas</w:t>
      </w:r>
      <w:r>
        <w:rPr>
          <w:rFonts w:ascii="Verdana" w:hAnsi="Verdana"/>
        </w:rPr>
        <w:t xml:space="preserve"> </w:t>
      </w:r>
      <w:r w:rsidRPr="00364FA3">
        <w:rPr>
          <w:rFonts w:ascii="Verdana" w:hAnsi="Verdana"/>
        </w:rPr>
        <w:t>adoptados mediante la presente Resolución en la página web del ICBF</w:t>
      </w:r>
      <w:r>
        <w:rPr>
          <w:rFonts w:ascii="Verdana" w:hAnsi="Verdana"/>
        </w:rPr>
        <w:t xml:space="preserve"> </w:t>
      </w:r>
      <w:r w:rsidRPr="00364FA3">
        <w:rPr>
          <w:rFonts w:ascii="Verdana" w:hAnsi="Verdana"/>
        </w:rPr>
        <w:t>www.icbf.gov.co.</w:t>
      </w:r>
    </w:p>
    <w:p w14:paraId="062E9218" w14:textId="63B8045F" w:rsidR="00364FA3" w:rsidRPr="00364FA3" w:rsidRDefault="00364FA3" w:rsidP="00364FA3">
      <w:pPr>
        <w:jc w:val="both"/>
        <w:rPr>
          <w:rFonts w:ascii="Verdana" w:hAnsi="Verdana"/>
        </w:rPr>
      </w:pPr>
      <w:r w:rsidRPr="00364FA3">
        <w:rPr>
          <w:rFonts w:ascii="Verdana" w:hAnsi="Verdana"/>
          <w:b/>
          <w:bCs/>
        </w:rPr>
        <w:t>ARTÍCULO 10o.</w:t>
      </w:r>
      <w:r w:rsidRPr="00364FA3">
        <w:rPr>
          <w:rFonts w:ascii="Verdana" w:hAnsi="Verdana"/>
        </w:rPr>
        <w:t xml:space="preserve"> A través de la Dirección de Servicios y Atención, publíquese</w:t>
      </w:r>
      <w:r>
        <w:rPr>
          <w:rFonts w:ascii="Verdana" w:hAnsi="Verdana"/>
        </w:rPr>
        <w:t xml:space="preserve"> </w:t>
      </w:r>
      <w:r w:rsidRPr="00364FA3">
        <w:rPr>
          <w:rFonts w:ascii="Verdana" w:hAnsi="Verdana"/>
        </w:rPr>
        <w:t>la presente Resolución en el Diario Oficial, de conformidad con el artículo 65 del</w:t>
      </w:r>
      <w:r>
        <w:rPr>
          <w:rFonts w:ascii="Verdana" w:hAnsi="Verdana"/>
        </w:rPr>
        <w:t xml:space="preserve"> </w:t>
      </w:r>
      <w:r w:rsidRPr="00364FA3">
        <w:rPr>
          <w:rFonts w:ascii="Verdana" w:hAnsi="Verdana"/>
        </w:rPr>
        <w:t>Código de Procedimiento Administrativo y de lo Contencioso Administrativo.</w:t>
      </w:r>
    </w:p>
    <w:p w14:paraId="37EDF290" w14:textId="357082BC" w:rsidR="00364FA3" w:rsidRDefault="00364FA3" w:rsidP="00364FA3">
      <w:pPr>
        <w:jc w:val="both"/>
        <w:rPr>
          <w:rFonts w:ascii="Verdana" w:hAnsi="Verdana"/>
        </w:rPr>
      </w:pPr>
      <w:r w:rsidRPr="003A52C9">
        <w:rPr>
          <w:rFonts w:ascii="Verdana" w:hAnsi="Verdana"/>
          <w:b/>
          <w:bCs/>
        </w:rPr>
        <w:t xml:space="preserve">ARTÍCULO </w:t>
      </w:r>
      <w:r w:rsidR="003A52C9" w:rsidRPr="003A52C9">
        <w:rPr>
          <w:rFonts w:ascii="Verdana" w:hAnsi="Verdana"/>
          <w:b/>
          <w:bCs/>
        </w:rPr>
        <w:t>11o</w:t>
      </w:r>
      <w:r w:rsidRPr="003A52C9">
        <w:rPr>
          <w:rFonts w:ascii="Verdana" w:hAnsi="Verdana"/>
          <w:b/>
          <w:bCs/>
        </w:rPr>
        <w:t>. TRANSICIÓN.</w:t>
      </w:r>
      <w:r w:rsidRPr="00364FA3">
        <w:rPr>
          <w:rFonts w:ascii="Verdana" w:hAnsi="Verdana"/>
        </w:rPr>
        <w:t xml:space="preserve"> Los procesos y actuaciones que</w:t>
      </w:r>
      <w:r w:rsidR="003A52C9">
        <w:rPr>
          <w:rFonts w:ascii="Verdana" w:hAnsi="Verdana"/>
        </w:rPr>
        <w:t xml:space="preserve"> </w:t>
      </w:r>
      <w:r w:rsidRPr="00364FA3">
        <w:rPr>
          <w:rFonts w:ascii="Verdana" w:hAnsi="Verdana"/>
        </w:rPr>
        <w:t>se hayan iniciado con base en los Lineamientos Técnicos y Manuales Operativos</w:t>
      </w:r>
      <w:r w:rsidR="003A52C9">
        <w:rPr>
          <w:rFonts w:ascii="Verdana" w:hAnsi="Verdana"/>
        </w:rPr>
        <w:t xml:space="preserve"> </w:t>
      </w:r>
      <w:r w:rsidRPr="00364FA3">
        <w:rPr>
          <w:rFonts w:ascii="Verdana" w:hAnsi="Verdana"/>
        </w:rPr>
        <w:t>adoptados mediante Resolución No. 0020 de 2022 se regirán por lo establecido en</w:t>
      </w:r>
      <w:r w:rsidR="003A52C9">
        <w:rPr>
          <w:rFonts w:ascii="Verdana" w:hAnsi="Verdana"/>
        </w:rPr>
        <w:t xml:space="preserve"> </w:t>
      </w:r>
      <w:r w:rsidRPr="00364FA3">
        <w:rPr>
          <w:rFonts w:ascii="Verdana" w:hAnsi="Verdana"/>
        </w:rPr>
        <w:t>dicho procedimiento hasta su finalización.</w:t>
      </w:r>
    </w:p>
    <w:p w14:paraId="38542743" w14:textId="14DAF3C5" w:rsidR="003A52C9" w:rsidRDefault="003A52C9" w:rsidP="003A52C9">
      <w:pPr>
        <w:jc w:val="both"/>
        <w:rPr>
          <w:rFonts w:ascii="Verdana" w:hAnsi="Verdana"/>
        </w:rPr>
      </w:pPr>
      <w:r w:rsidRPr="003A52C9">
        <w:rPr>
          <w:rFonts w:ascii="Verdana" w:hAnsi="Verdana"/>
          <w:b/>
          <w:bCs/>
        </w:rPr>
        <w:t>ARTÍCULO 12o.</w:t>
      </w:r>
      <w:r w:rsidRPr="003A52C9">
        <w:rPr>
          <w:rFonts w:ascii="Verdana" w:hAnsi="Verdana"/>
        </w:rPr>
        <w:t xml:space="preserve"> </w:t>
      </w:r>
      <w:r w:rsidR="00FD2B8B">
        <w:rPr>
          <w:rFonts w:ascii="Verdana" w:hAnsi="Verdana"/>
        </w:rPr>
        <w:t>[</w:t>
      </w:r>
      <w:r w:rsidR="00FD2B8B" w:rsidRPr="00FD2B8B">
        <w:rPr>
          <w:rFonts w:ascii="Verdana" w:hAnsi="Verdana"/>
        </w:rPr>
        <w:t>Derogada por el Artículo Décimo De La Resolución 7988 De 2025]</w:t>
      </w:r>
      <w:r w:rsidR="00FD2B8B">
        <w:rPr>
          <w:rFonts w:ascii="Verdana" w:hAnsi="Verdana"/>
          <w:sz w:val="20"/>
          <w:szCs w:val="20"/>
        </w:rPr>
        <w:t xml:space="preserve"> </w:t>
      </w:r>
      <w:r w:rsidRPr="003A52C9">
        <w:rPr>
          <w:rFonts w:ascii="Verdana" w:hAnsi="Verdana"/>
        </w:rPr>
        <w:t>La presente Resolución rige a partir de su</w:t>
      </w:r>
      <w:r>
        <w:rPr>
          <w:rFonts w:ascii="Verdana" w:hAnsi="Verdana"/>
        </w:rPr>
        <w:t xml:space="preserve"> </w:t>
      </w:r>
      <w:r w:rsidRPr="003A52C9">
        <w:rPr>
          <w:rFonts w:ascii="Verdana" w:hAnsi="Verdana"/>
        </w:rPr>
        <w:t>publicación en el diario oficial.</w:t>
      </w:r>
    </w:p>
    <w:p w14:paraId="3130F781" w14:textId="032BAD92" w:rsidR="003A52C9" w:rsidRPr="003A52C9" w:rsidRDefault="003A52C9" w:rsidP="003A52C9">
      <w:pPr>
        <w:jc w:val="center"/>
        <w:rPr>
          <w:rFonts w:ascii="Verdana" w:hAnsi="Verdana"/>
        </w:rPr>
      </w:pPr>
      <w:r w:rsidRPr="003A52C9">
        <w:rPr>
          <w:rFonts w:ascii="Verdana" w:hAnsi="Verdana"/>
        </w:rPr>
        <w:t>DADA EN BOGOTÁ D.C., A LOS 25 DÍAS DEL MES DE NOVIEMBRE DE 2024</w:t>
      </w:r>
    </w:p>
    <w:p w14:paraId="5470163C" w14:textId="6A0D9735" w:rsidR="003A52C9" w:rsidRPr="003A52C9" w:rsidRDefault="003A52C9" w:rsidP="003A52C9">
      <w:pPr>
        <w:jc w:val="center"/>
        <w:rPr>
          <w:rFonts w:ascii="Verdana" w:hAnsi="Verdana"/>
          <w:b/>
          <w:bCs/>
        </w:rPr>
      </w:pPr>
      <w:r w:rsidRPr="003A52C9">
        <w:rPr>
          <w:rFonts w:ascii="Verdana" w:hAnsi="Verdana"/>
          <w:b/>
          <w:bCs/>
        </w:rPr>
        <w:t>PUBLÍQUESE, COMUNÍQUESE Y CÚMPLASE</w:t>
      </w:r>
    </w:p>
    <w:p w14:paraId="4CF36CE9" w14:textId="31987A73" w:rsidR="003A52C9" w:rsidRDefault="003A52C9" w:rsidP="003A52C9">
      <w:pPr>
        <w:jc w:val="center"/>
        <w:rPr>
          <w:rFonts w:ascii="Verdana" w:hAnsi="Verdana"/>
          <w:b/>
          <w:bCs/>
        </w:rPr>
      </w:pPr>
      <w:r w:rsidRPr="003A52C9">
        <w:rPr>
          <w:rFonts w:ascii="Verdana" w:hAnsi="Verdana"/>
          <w:b/>
          <w:bCs/>
        </w:rPr>
        <w:t>ASTRID ELIANA ACERES CARDENAS</w:t>
      </w:r>
    </w:p>
    <w:p w14:paraId="419E61C6" w14:textId="432880DA" w:rsidR="003A52C9" w:rsidRPr="003A52C9" w:rsidRDefault="003A52C9" w:rsidP="003A52C9">
      <w:pPr>
        <w:jc w:val="center"/>
        <w:rPr>
          <w:rFonts w:ascii="Verdana" w:hAnsi="Verdana"/>
        </w:rPr>
      </w:pPr>
      <w:r w:rsidRPr="003A52C9">
        <w:rPr>
          <w:rFonts w:ascii="Verdana" w:hAnsi="Verdana"/>
        </w:rPr>
        <w:t xml:space="preserve">DIRECTORA GENERAL </w:t>
      </w:r>
    </w:p>
    <w:sectPr w:rsidR="003A52C9" w:rsidRPr="003A52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17E"/>
    <w:rsid w:val="00001918"/>
    <w:rsid w:val="0008032E"/>
    <w:rsid w:val="000B4793"/>
    <w:rsid w:val="00364FA3"/>
    <w:rsid w:val="003A52C9"/>
    <w:rsid w:val="003B7F52"/>
    <w:rsid w:val="005516BB"/>
    <w:rsid w:val="00723DBE"/>
    <w:rsid w:val="00A0717E"/>
    <w:rsid w:val="00A80D87"/>
    <w:rsid w:val="00DC1C3C"/>
    <w:rsid w:val="00DE2088"/>
    <w:rsid w:val="00FD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BB888"/>
  <w15:chartTrackingRefBased/>
  <w15:docId w15:val="{029C8FAA-4DCB-49C2-8244-846C5A62B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914C8D-9CE4-438D-9CBA-F149780A49AC}"/>
</file>

<file path=customXml/itemProps2.xml><?xml version="1.0" encoding="utf-8"?>
<ds:datastoreItem xmlns:ds="http://schemas.openxmlformats.org/officeDocument/2006/customXml" ds:itemID="{194DCDE7-756C-4FAE-A8BA-8C8741F9228B}"/>
</file>

<file path=customXml/itemProps3.xml><?xml version="1.0" encoding="utf-8"?>
<ds:datastoreItem xmlns:ds="http://schemas.openxmlformats.org/officeDocument/2006/customXml" ds:itemID="{7978B4AB-01E6-4E66-9CEC-3C7C57FE4B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2198</Words>
  <Characters>12089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jaiz</dc:creator>
  <cp:keywords/>
  <dc:description/>
  <cp:lastModifiedBy>Daniel Eduardo Lozano Bocanegra</cp:lastModifiedBy>
  <cp:revision>7</cp:revision>
  <dcterms:created xsi:type="dcterms:W3CDTF">2026-03-18T15:18:00Z</dcterms:created>
  <dcterms:modified xsi:type="dcterms:W3CDTF">2026-03-20T21:27:00Z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