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F627C" w14:textId="77777777" w:rsidR="00E74176" w:rsidRDefault="00BB2745">
      <w:pPr>
        <w:shd w:val="clear" w:color="auto" w:fill="FFFFFF"/>
        <w:spacing w:line="240" w:lineRule="auto"/>
        <w:jc w:val="center"/>
        <w:rPr>
          <w:rFonts w:ascii="Verdana" w:eastAsia="Verdana" w:hAnsi="Verdana" w:cs="Verdana"/>
          <w:b/>
          <w:bCs/>
        </w:rPr>
      </w:pPr>
      <w:r w:rsidRPr="00BB2745">
        <w:rPr>
          <w:rFonts w:ascii="Verdana" w:eastAsia="Verdana" w:hAnsi="Verdana" w:cs="Verdana"/>
          <w:b/>
          <w:bCs/>
        </w:rPr>
        <w:t>RESOLUCIÓN 5520 DE 2010</w:t>
      </w:r>
    </w:p>
    <w:p w14:paraId="4B43B861" w14:textId="77777777" w:rsidR="0012291B" w:rsidRPr="00BB2745" w:rsidRDefault="0012291B">
      <w:pPr>
        <w:shd w:val="clear" w:color="auto" w:fill="FFFFFF"/>
        <w:spacing w:line="240" w:lineRule="auto"/>
        <w:jc w:val="center"/>
        <w:rPr>
          <w:rFonts w:ascii="Verdana" w:eastAsia="Verdana" w:hAnsi="Verdana" w:cs="Verdana"/>
          <w:b/>
          <w:bCs/>
        </w:rPr>
      </w:pPr>
    </w:p>
    <w:p w14:paraId="1ED70B4B" w14:textId="77777777" w:rsidR="005A11B5" w:rsidRPr="00DC6E45" w:rsidRDefault="005A11B5" w:rsidP="005A11B5">
      <w:pPr>
        <w:shd w:val="clear" w:color="auto" w:fill="FFFFFF"/>
        <w:spacing w:line="240" w:lineRule="auto"/>
        <w:rPr>
          <w:rFonts w:ascii="Verdana" w:eastAsia="Verdana" w:hAnsi="Verdana" w:cs="Verdana"/>
          <w:sz w:val="20"/>
          <w:szCs w:val="20"/>
        </w:rPr>
      </w:pPr>
      <w:bookmarkStart w:id="0" w:name="_gkik43155102" w:colFirst="0" w:colLast="0"/>
      <w:bookmarkEnd w:id="0"/>
      <w:r w:rsidRPr="00DC6E45">
        <w:rPr>
          <w:rFonts w:ascii="Verdana" w:eastAsia="Verdana" w:hAnsi="Verdana" w:cs="Verdana"/>
          <w:sz w:val="20"/>
          <w:szCs w:val="20"/>
        </w:rPr>
        <w:t>Fecha de Expedición: 3 de diciembre de 2010</w:t>
      </w:r>
    </w:p>
    <w:p w14:paraId="3AD8ED66" w14:textId="77777777" w:rsidR="005A11B5" w:rsidRPr="00DC6E45" w:rsidRDefault="005A11B5" w:rsidP="005A11B5">
      <w:pPr>
        <w:shd w:val="clear" w:color="auto" w:fill="FFFFFF"/>
        <w:spacing w:line="240" w:lineRule="auto"/>
        <w:rPr>
          <w:rFonts w:ascii="Verdana" w:eastAsia="Verdana" w:hAnsi="Verdana" w:cs="Verdana"/>
          <w:sz w:val="20"/>
          <w:szCs w:val="20"/>
        </w:rPr>
      </w:pPr>
      <w:r w:rsidRPr="00DC6E45">
        <w:rPr>
          <w:rFonts w:ascii="Verdana" w:eastAsia="Verdana" w:hAnsi="Verdana" w:cs="Verdana"/>
          <w:sz w:val="20"/>
          <w:szCs w:val="20"/>
        </w:rPr>
        <w:t xml:space="preserve">Fecha de </w:t>
      </w:r>
      <w:proofErr w:type="gramStart"/>
      <w:r w:rsidRPr="00DC6E45">
        <w:rPr>
          <w:rFonts w:ascii="Verdana" w:eastAsia="Verdana" w:hAnsi="Verdana" w:cs="Verdana"/>
          <w:sz w:val="20"/>
          <w:szCs w:val="20"/>
        </w:rPr>
        <w:t>entrada en vigencia</w:t>
      </w:r>
      <w:proofErr w:type="gramEnd"/>
      <w:r w:rsidRPr="00DC6E45">
        <w:rPr>
          <w:rFonts w:ascii="Verdana" w:eastAsia="Verdana" w:hAnsi="Verdana" w:cs="Verdana"/>
          <w:sz w:val="20"/>
          <w:szCs w:val="20"/>
        </w:rPr>
        <w:t>: 10 de diciembre de 2010</w:t>
      </w:r>
    </w:p>
    <w:p w14:paraId="40CA7186" w14:textId="77777777" w:rsidR="005A11B5" w:rsidRPr="00DC6E45" w:rsidRDefault="005A11B5" w:rsidP="005A11B5">
      <w:pPr>
        <w:shd w:val="clear" w:color="auto" w:fill="FFFFFF"/>
        <w:spacing w:line="240" w:lineRule="auto"/>
        <w:rPr>
          <w:rFonts w:ascii="Verdana" w:eastAsia="Verdana" w:hAnsi="Verdana" w:cs="Verdana"/>
          <w:sz w:val="20"/>
          <w:szCs w:val="20"/>
        </w:rPr>
      </w:pPr>
      <w:r w:rsidRPr="00DC6E45">
        <w:rPr>
          <w:rFonts w:ascii="Verdana" w:eastAsia="Verdana" w:hAnsi="Verdana" w:cs="Verdana"/>
          <w:sz w:val="20"/>
          <w:szCs w:val="20"/>
        </w:rPr>
        <w:t>Estado de la vigencia: Vigente</w:t>
      </w:r>
      <w:r w:rsidRPr="00DC6E45">
        <w:rPr>
          <w:rFonts w:ascii="Verdana" w:eastAsia="Verdana" w:hAnsi="Verdana" w:cs="Verdana"/>
          <w:sz w:val="20"/>
          <w:szCs w:val="20"/>
        </w:rPr>
        <w:tab/>
      </w:r>
    </w:p>
    <w:p w14:paraId="7F2693D4" w14:textId="77777777" w:rsidR="005A11B5" w:rsidRPr="00DC6E45" w:rsidRDefault="005A11B5" w:rsidP="005A11B5">
      <w:pPr>
        <w:shd w:val="clear" w:color="auto" w:fill="FFFFFF"/>
        <w:spacing w:line="240" w:lineRule="auto"/>
        <w:rPr>
          <w:rFonts w:ascii="Verdana" w:eastAsia="Verdana" w:hAnsi="Verdana" w:cs="Verdana"/>
          <w:sz w:val="20"/>
          <w:szCs w:val="20"/>
        </w:rPr>
      </w:pPr>
    </w:p>
    <w:p w14:paraId="2F1841E4" w14:textId="31720B41" w:rsidR="005A11B5" w:rsidRPr="00DC6E45" w:rsidRDefault="005A11B5" w:rsidP="005A11B5">
      <w:pPr>
        <w:shd w:val="clear" w:color="auto" w:fill="FFFFFF"/>
        <w:spacing w:line="240" w:lineRule="auto"/>
        <w:rPr>
          <w:rFonts w:ascii="Verdana" w:eastAsia="Verdana" w:hAnsi="Verdana" w:cs="Verdana"/>
          <w:sz w:val="20"/>
          <w:szCs w:val="20"/>
        </w:rPr>
      </w:pPr>
      <w:r w:rsidRPr="00DC6E45">
        <w:rPr>
          <w:rFonts w:ascii="Verdana" w:eastAsia="Verdana" w:hAnsi="Verdana" w:cs="Verdana"/>
          <w:sz w:val="20"/>
          <w:szCs w:val="20"/>
        </w:rPr>
        <w:t>Fecha de publicación en Diario Oficial: 10 de diciembre de 2010</w:t>
      </w:r>
    </w:p>
    <w:p w14:paraId="0D051730" w14:textId="50A48784" w:rsidR="00E74176" w:rsidRPr="00DC6E45" w:rsidRDefault="005A11B5" w:rsidP="005A11B5">
      <w:pPr>
        <w:shd w:val="clear" w:color="auto" w:fill="FFFFFF"/>
        <w:spacing w:line="240" w:lineRule="auto"/>
        <w:rPr>
          <w:rFonts w:ascii="Verdana" w:eastAsia="Verdana" w:hAnsi="Verdana" w:cs="Verdana"/>
          <w:sz w:val="20"/>
          <w:szCs w:val="20"/>
        </w:rPr>
      </w:pPr>
      <w:r w:rsidRPr="00DC6E45">
        <w:rPr>
          <w:rFonts w:ascii="Verdana" w:eastAsia="Verdana" w:hAnsi="Verdana" w:cs="Verdana"/>
          <w:sz w:val="20"/>
          <w:szCs w:val="20"/>
        </w:rPr>
        <w:t>Número del Diario Oficial: 47.919</w:t>
      </w:r>
    </w:p>
    <w:p w14:paraId="782A10E9" w14:textId="77777777" w:rsidR="0012291B" w:rsidRPr="00BB2745" w:rsidRDefault="0012291B" w:rsidP="005A11B5">
      <w:pPr>
        <w:shd w:val="clear" w:color="auto" w:fill="FFFFFF"/>
        <w:spacing w:line="240" w:lineRule="auto"/>
        <w:rPr>
          <w:rFonts w:ascii="Verdana" w:eastAsia="Verdana" w:hAnsi="Verdana" w:cs="Verdana"/>
          <w:b/>
          <w:bCs/>
        </w:rPr>
      </w:pPr>
    </w:p>
    <w:p w14:paraId="175755A5" w14:textId="77777777" w:rsidR="00E74176" w:rsidRPr="00BB2745" w:rsidRDefault="00BB2745">
      <w:pPr>
        <w:shd w:val="clear" w:color="auto" w:fill="FFFFFF"/>
        <w:spacing w:after="240" w:line="240" w:lineRule="auto"/>
        <w:ind w:left="2880"/>
        <w:rPr>
          <w:rFonts w:ascii="Verdana" w:eastAsia="Verdana" w:hAnsi="Verdana" w:cs="Verdana"/>
          <w:b/>
          <w:bCs/>
        </w:rPr>
      </w:pPr>
      <w:r w:rsidRPr="00BB2745">
        <w:rPr>
          <w:rFonts w:ascii="Verdana" w:eastAsia="Verdana" w:hAnsi="Verdana" w:cs="Verdana"/>
          <w:b/>
          <w:bCs/>
        </w:rPr>
        <w:t>RESOLUCIÓN 5520 DE 2010</w:t>
      </w:r>
    </w:p>
    <w:p w14:paraId="0C7D602E" w14:textId="429B4EF5" w:rsidR="00E74176" w:rsidRPr="00BB2745" w:rsidRDefault="00BB2745">
      <w:pPr>
        <w:shd w:val="clear" w:color="auto" w:fill="FFFFFF"/>
        <w:spacing w:after="240"/>
        <w:jc w:val="center"/>
        <w:rPr>
          <w:rFonts w:ascii="Verdana" w:eastAsia="Verdana" w:hAnsi="Verdana" w:cs="Verdana"/>
          <w:b/>
          <w:bCs/>
        </w:rPr>
      </w:pPr>
      <w:r w:rsidRPr="00BB2745">
        <w:rPr>
          <w:rFonts w:ascii="Verdana" w:eastAsia="Verdana" w:hAnsi="Verdana" w:cs="Verdana"/>
          <w:b/>
          <w:bCs/>
        </w:rPr>
        <w:t>(3 de diciembre)</w:t>
      </w:r>
    </w:p>
    <w:p w14:paraId="40DF71E5" w14:textId="77777777" w:rsidR="00E74176" w:rsidRPr="00BB2745" w:rsidRDefault="00BB2745">
      <w:pPr>
        <w:shd w:val="clear" w:color="auto" w:fill="FFFFFF"/>
        <w:spacing w:after="240"/>
        <w:jc w:val="center"/>
        <w:rPr>
          <w:rFonts w:ascii="Verdana" w:eastAsia="Verdana" w:hAnsi="Verdana" w:cs="Verdana"/>
          <w:b/>
          <w:bCs/>
        </w:rPr>
      </w:pPr>
      <w:r w:rsidRPr="00BB2745">
        <w:rPr>
          <w:rFonts w:ascii="Verdana" w:eastAsia="Verdana" w:hAnsi="Verdana" w:cs="Verdana"/>
          <w:b/>
          <w:bCs/>
        </w:rPr>
        <w:t>INSTITUTO COLOMBIANO DE BIENESTAR FAMILIAR</w:t>
      </w:r>
    </w:p>
    <w:p w14:paraId="572125F9" w14:textId="4395391E" w:rsidR="00E74176" w:rsidRPr="00BB2745" w:rsidRDefault="00BB2745">
      <w:pPr>
        <w:shd w:val="clear" w:color="auto" w:fill="FFFFFF"/>
        <w:spacing w:after="240"/>
        <w:jc w:val="center"/>
        <w:rPr>
          <w:rFonts w:ascii="Verdana" w:eastAsia="Verdana" w:hAnsi="Verdana" w:cs="Verdana"/>
        </w:rPr>
      </w:pPr>
      <w:r w:rsidRPr="00BB2745">
        <w:rPr>
          <w:rFonts w:ascii="Verdana" w:eastAsia="Verdana" w:hAnsi="Verdana" w:cs="Verdana"/>
        </w:rPr>
        <w:t>“Por la cual se adicionan unos inmuebles al Plan de Enajenación Onerosa del ICBF.”</w:t>
      </w:r>
    </w:p>
    <w:p w14:paraId="2DBA9BBF" w14:textId="77777777" w:rsidR="00E74176" w:rsidRPr="00BB2745" w:rsidRDefault="00BB2745">
      <w:pPr>
        <w:shd w:val="clear" w:color="auto" w:fill="FFFFFF"/>
        <w:spacing w:after="240"/>
        <w:jc w:val="center"/>
        <w:rPr>
          <w:rFonts w:ascii="Verdana" w:eastAsia="Verdana" w:hAnsi="Verdana" w:cs="Verdana"/>
          <w:b/>
          <w:bCs/>
        </w:rPr>
      </w:pPr>
      <w:r w:rsidRPr="00BB2745">
        <w:rPr>
          <w:rFonts w:ascii="Verdana" w:eastAsia="Verdana" w:hAnsi="Verdana" w:cs="Verdana"/>
          <w:b/>
          <w:bCs/>
        </w:rPr>
        <w:t>LA DIRECTORA GENERAL DEL INSTITUTO COLOMBIANO DE BIENESTAR FAMILIAR - CECILIA DE LA FUENTE DE LLERAS,</w:t>
      </w:r>
    </w:p>
    <w:p w14:paraId="6AF5C381" w14:textId="72C4BE4D" w:rsidR="00E74176" w:rsidRPr="00BB2745" w:rsidRDefault="00BB2745">
      <w:pPr>
        <w:shd w:val="clear" w:color="auto" w:fill="FFFFFF"/>
        <w:spacing w:after="240"/>
        <w:jc w:val="center"/>
        <w:rPr>
          <w:rFonts w:ascii="Verdana" w:eastAsia="Verdana" w:hAnsi="Verdana" w:cs="Verdana"/>
        </w:rPr>
      </w:pPr>
      <w:r w:rsidRPr="00BB2745">
        <w:rPr>
          <w:rFonts w:ascii="Verdana" w:eastAsia="Verdana" w:hAnsi="Verdana" w:cs="Verdana"/>
        </w:rPr>
        <w:t>En uso de sus facultades legales y estatutarias, y en especial las conferidas por los artículos 62 y 66 de la Ley 75 de 1968, 39 de la Ley 7ª de 1979, y 8o de la Ley 708 de 2001, y los Decretos 4637 de 2008 y 3297 de 2009, y</w:t>
      </w:r>
    </w:p>
    <w:p w14:paraId="715A12E3" w14:textId="77777777" w:rsidR="00E74176" w:rsidRPr="00BB2745" w:rsidRDefault="00BB2745">
      <w:pPr>
        <w:shd w:val="clear" w:color="auto" w:fill="FFFFFF"/>
        <w:spacing w:after="240"/>
        <w:jc w:val="center"/>
        <w:rPr>
          <w:rFonts w:ascii="Verdana" w:eastAsia="Verdana" w:hAnsi="Verdana" w:cs="Verdana"/>
          <w:b/>
          <w:bCs/>
        </w:rPr>
      </w:pPr>
      <w:r w:rsidRPr="00BB2745">
        <w:rPr>
          <w:rFonts w:ascii="Verdana" w:eastAsia="Verdana" w:hAnsi="Verdana" w:cs="Verdana"/>
          <w:b/>
          <w:bCs/>
        </w:rPr>
        <w:t>CONSIDERANDO:</w:t>
      </w:r>
    </w:p>
    <w:p w14:paraId="27938561" w14:textId="6466A759" w:rsidR="00E74176" w:rsidRPr="00BB2745" w:rsidRDefault="00BB2745" w:rsidP="00BB2745">
      <w:pPr>
        <w:pStyle w:val="Prrafodelista"/>
        <w:numPr>
          <w:ilvl w:val="0"/>
          <w:numId w:val="1"/>
        </w:numPr>
        <w:shd w:val="clear" w:color="auto" w:fill="FFFFFF"/>
        <w:spacing w:after="240"/>
        <w:jc w:val="both"/>
        <w:rPr>
          <w:rFonts w:ascii="Verdana" w:eastAsia="Verdana" w:hAnsi="Verdana" w:cs="Verdana"/>
        </w:rPr>
      </w:pPr>
      <w:r w:rsidRPr="00BB2745">
        <w:rPr>
          <w:rFonts w:ascii="Verdana" w:eastAsia="Verdana" w:hAnsi="Verdana" w:cs="Verdana"/>
        </w:rPr>
        <w:t xml:space="preserve">Que los artículos 62 y 66 de la Ley 75 de 1968 y 39 de la Ley 7ª de 1979, determinan que el ICBF es el heredero del quinto orden sucesoral y destinatario, con las excepciones de ley, de los bienes que se declaren como vacantes o mostrencos. Los bienes inmuebles de propiedad del ICBF recibidos en desarrollo de estas normas, por no estar sometidos a la obligación de oferta de donación a favor de otras entidades públicas, deben enajenarse para ingresar a sus rentas el producido de sus ventas. </w:t>
      </w:r>
    </w:p>
    <w:p w14:paraId="617097E7" w14:textId="77777777" w:rsidR="00E74176" w:rsidRPr="00BB2745" w:rsidRDefault="00BB2745" w:rsidP="00BB2745">
      <w:pPr>
        <w:pStyle w:val="Prrafodelista"/>
        <w:numPr>
          <w:ilvl w:val="0"/>
          <w:numId w:val="1"/>
        </w:numPr>
        <w:shd w:val="clear" w:color="auto" w:fill="FFFFFF"/>
        <w:spacing w:after="240"/>
        <w:jc w:val="both"/>
        <w:rPr>
          <w:rFonts w:ascii="Verdana" w:eastAsia="Verdana" w:hAnsi="Verdana" w:cs="Verdana"/>
          <w:i/>
          <w:iCs/>
        </w:rPr>
      </w:pPr>
      <w:r w:rsidRPr="00BB2745">
        <w:rPr>
          <w:rFonts w:ascii="Verdana" w:eastAsia="Verdana" w:hAnsi="Verdana" w:cs="Verdana"/>
        </w:rPr>
        <w:t xml:space="preserve">Que el artículo 2o del Decreto 4637 de 2008 definió los Planes de Enajenación Onerosa como </w:t>
      </w:r>
      <w:r w:rsidRPr="00BB2745">
        <w:rPr>
          <w:rFonts w:ascii="Verdana" w:eastAsia="Verdana" w:hAnsi="Verdana" w:cs="Verdana"/>
          <w:b/>
          <w:bCs/>
          <w:i/>
          <w:iCs/>
        </w:rPr>
        <w:t xml:space="preserve">“(...) </w:t>
      </w:r>
      <w:r w:rsidRPr="00BB2745">
        <w:rPr>
          <w:rFonts w:ascii="Verdana" w:eastAsia="Verdana" w:hAnsi="Verdana" w:cs="Verdana"/>
          <w:i/>
          <w:iCs/>
        </w:rPr>
        <w:t xml:space="preserve">aquellos actos a través de los cuales las entidades públicas realizan una identificación de sus bienes inmuebles fiscales que no tienen vocación para la construcción de vivienda de interés social, que no los requiere la entidad para el desarrollo de sus funciones, así como aquellos que no han sido solicitados por otras entidades para el desarrollo de programas contemplados en el Plan Nacional de Desarrollo, y los que se encuentran incluidos en el artículo 3o del presente decreto (...). </w:t>
      </w:r>
    </w:p>
    <w:p w14:paraId="37806591" w14:textId="22352741" w:rsidR="00E74176" w:rsidRPr="00BB2745" w:rsidRDefault="00BB2745" w:rsidP="00BB2745">
      <w:pPr>
        <w:pStyle w:val="Prrafodelista"/>
        <w:numPr>
          <w:ilvl w:val="0"/>
          <w:numId w:val="1"/>
        </w:numPr>
        <w:shd w:val="clear" w:color="auto" w:fill="FFFFFF"/>
        <w:spacing w:after="240"/>
        <w:jc w:val="both"/>
        <w:rPr>
          <w:rFonts w:ascii="Verdana" w:eastAsia="Verdana" w:hAnsi="Verdana" w:cs="Verdana"/>
        </w:rPr>
      </w:pPr>
      <w:r w:rsidRPr="00BB2745">
        <w:rPr>
          <w:rFonts w:ascii="Verdana" w:eastAsia="Verdana" w:hAnsi="Verdana" w:cs="Verdana"/>
        </w:rPr>
        <w:t xml:space="preserve">Que el ICBF debe promover la venta de los inmuebles que no necesita para su uso, cualquiera que haya sido el título o modo de adquisición, por lo que adoptó su Plan de Enajenación Onerosa mediante la Resolución número 783 del 20 de abril de 2007, el cual fue actualizado con la Resolución número 4146 del 21 de septiembre de 2010. </w:t>
      </w:r>
    </w:p>
    <w:p w14:paraId="53C52DB0" w14:textId="77777777" w:rsidR="00E74176" w:rsidRPr="00BB2745" w:rsidRDefault="00BB2745" w:rsidP="00BB2745">
      <w:pPr>
        <w:pStyle w:val="Prrafodelista"/>
        <w:numPr>
          <w:ilvl w:val="0"/>
          <w:numId w:val="1"/>
        </w:numPr>
        <w:shd w:val="clear" w:color="auto" w:fill="FFFFFF"/>
        <w:spacing w:after="240"/>
        <w:jc w:val="both"/>
        <w:rPr>
          <w:rFonts w:ascii="Verdana" w:eastAsia="Verdana" w:hAnsi="Verdana" w:cs="Verdana"/>
        </w:rPr>
      </w:pPr>
      <w:r w:rsidRPr="00BB2745">
        <w:rPr>
          <w:rFonts w:ascii="Verdana" w:eastAsia="Verdana" w:hAnsi="Verdana" w:cs="Verdana"/>
        </w:rPr>
        <w:lastRenderedPageBreak/>
        <w:t xml:space="preserve">Que los bienes que hacen parte del Plan de Enajenación Onerosa en el ICBF (i) no tienen vocación para la construcción de vivienda de interés social, (ii) no los requiere la Entidad para el desarrollo de sus funciones, (iii) no han sido solicitados por otras Entidades para el desarrollo de programas contemplados en el Plan Nacional de Desarrollo, y (iv) no se encuentran dentro de los taxativamente excluidos por el artículo 3o del Decreto 4637 de 2008. </w:t>
      </w:r>
    </w:p>
    <w:p w14:paraId="4E7693C0" w14:textId="77777777" w:rsidR="00E74176" w:rsidRPr="00BB2745" w:rsidRDefault="00BB2745" w:rsidP="00BB2745">
      <w:pPr>
        <w:pStyle w:val="Prrafodelista"/>
        <w:numPr>
          <w:ilvl w:val="0"/>
          <w:numId w:val="1"/>
        </w:numPr>
        <w:shd w:val="clear" w:color="auto" w:fill="FFFFFF"/>
        <w:spacing w:after="240"/>
        <w:jc w:val="both"/>
        <w:rPr>
          <w:rFonts w:ascii="Verdana" w:eastAsia="Verdana" w:hAnsi="Verdana" w:cs="Verdana"/>
        </w:rPr>
      </w:pPr>
      <w:r w:rsidRPr="00BB2745">
        <w:rPr>
          <w:rFonts w:ascii="Verdana" w:eastAsia="Verdana" w:hAnsi="Verdana" w:cs="Verdana"/>
        </w:rPr>
        <w:t xml:space="preserve">Que los inmuebles saneados que se adicionan al Plan de Enajenación Onerosa son: </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7"/>
        <w:gridCol w:w="996"/>
        <w:gridCol w:w="996"/>
        <w:gridCol w:w="996"/>
        <w:gridCol w:w="1168"/>
        <w:gridCol w:w="1266"/>
        <w:gridCol w:w="1082"/>
        <w:gridCol w:w="1168"/>
        <w:gridCol w:w="996"/>
      </w:tblGrid>
      <w:tr w:rsidR="00E74176" w:rsidRPr="00BB2745" w14:paraId="40D6EB99" w14:textId="77777777">
        <w:trPr>
          <w:trHeight w:val="510"/>
        </w:trPr>
        <w:tc>
          <w:tcPr>
            <w:tcW w:w="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0F0C49"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b/>
                <w:bCs/>
              </w:rPr>
              <w:t>N</w:t>
            </w:r>
            <w:r w:rsidRPr="00BB2745">
              <w:rPr>
                <w:rFonts w:ascii="Verdana" w:eastAsia="Verdana" w:hAnsi="Verdana" w:cs="Verdana"/>
              </w:rPr>
              <w:t>o</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5716B2"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Regional</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0EA41F"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Municipio</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BB2409"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Dirección</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6240F8"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Tipo de Inmueble</w:t>
            </w:r>
          </w:p>
        </w:tc>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631973"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No Matrícula Inmobiliaria</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D422D2"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 xml:space="preserve">% de </w:t>
            </w:r>
            <w:r w:rsidRPr="00BB2745">
              <w:rPr>
                <w:rFonts w:ascii="Verdana" w:eastAsia="Verdana" w:hAnsi="Verdana" w:cs="Verdana"/>
                <w:b/>
                <w:bCs/>
              </w:rPr>
              <w:br/>
              <w:t>Propiedad</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48CE85"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Avalúo comercial</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27A44D"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Fecha Avalúo</w:t>
            </w:r>
          </w:p>
        </w:tc>
      </w:tr>
      <w:tr w:rsidR="00E74176" w:rsidRPr="00BB2745" w14:paraId="5FD7B325" w14:textId="77777777">
        <w:trPr>
          <w:trHeight w:val="510"/>
        </w:trPr>
        <w:tc>
          <w:tcPr>
            <w:tcW w:w="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192D51"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1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EC4302"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Antioquia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D3819C"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Girardota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202E5D"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Carrera 13 No 4-96</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9F86D1"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Casa </w:t>
            </w:r>
          </w:p>
        </w:tc>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03E262"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012-73076</w:t>
            </w:r>
            <w:r w:rsidRPr="00BB2745">
              <w:rPr>
                <w:rFonts w:ascii="Verdana" w:eastAsia="Verdana" w:hAnsi="Verdana" w:cs="Verdana"/>
              </w:rPr>
              <w:br/>
              <w:t>012-9003</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109700"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100</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DCD30"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$35.235.581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35A3BE"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30/08/2010 </w:t>
            </w:r>
          </w:p>
        </w:tc>
      </w:tr>
      <w:tr w:rsidR="00E74176" w:rsidRPr="00BB2745" w14:paraId="577B22A9" w14:textId="77777777">
        <w:trPr>
          <w:trHeight w:val="510"/>
        </w:trPr>
        <w:tc>
          <w:tcPr>
            <w:tcW w:w="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08DD8"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2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4E9DE4"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Antioquia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0C0893"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Medellín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B1B396"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Calle 64 No 41-23</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436691"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Apartamento </w:t>
            </w:r>
          </w:p>
        </w:tc>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C2CA26"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01N-5262166</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D20F37"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100</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9E6AAD"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$41.231.567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6F4371"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26/07/2010 </w:t>
            </w:r>
          </w:p>
        </w:tc>
      </w:tr>
      <w:tr w:rsidR="00E74176" w:rsidRPr="00BB2745" w14:paraId="3334A895" w14:textId="77777777">
        <w:trPr>
          <w:trHeight w:val="510"/>
        </w:trPr>
        <w:tc>
          <w:tcPr>
            <w:tcW w:w="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ED9AB7"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No</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5538D9"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Regional</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72928F"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Municipio</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6D347D"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Dirección</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83969F"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Tipo de Inmueble</w:t>
            </w:r>
          </w:p>
        </w:tc>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362B3A"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No Matrícula Inmobiliaria</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252543"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 xml:space="preserve">% de </w:t>
            </w:r>
            <w:r w:rsidRPr="00BB2745">
              <w:rPr>
                <w:rFonts w:ascii="Verdana" w:eastAsia="Verdana" w:hAnsi="Verdana" w:cs="Verdana"/>
                <w:b/>
                <w:bCs/>
              </w:rPr>
              <w:br/>
              <w:t>Propiedad</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136957"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Avalúo comercial</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BCD498" w14:textId="77777777" w:rsidR="00E74176" w:rsidRPr="00BB2745" w:rsidRDefault="00BB2745">
            <w:pPr>
              <w:shd w:val="clear" w:color="auto" w:fill="FFFFFF"/>
              <w:spacing w:line="245" w:lineRule="auto"/>
              <w:jc w:val="center"/>
              <w:rPr>
                <w:rFonts w:ascii="Verdana" w:eastAsia="Verdana" w:hAnsi="Verdana" w:cs="Verdana"/>
                <w:b/>
                <w:bCs/>
              </w:rPr>
            </w:pPr>
            <w:r w:rsidRPr="00BB2745">
              <w:rPr>
                <w:rFonts w:ascii="Verdana" w:eastAsia="Verdana" w:hAnsi="Verdana" w:cs="Verdana"/>
                <w:b/>
                <w:bCs/>
              </w:rPr>
              <w:t>Fecha Avalúo</w:t>
            </w:r>
          </w:p>
        </w:tc>
      </w:tr>
      <w:tr w:rsidR="00E74176" w:rsidRPr="00BB2745" w14:paraId="423DA948" w14:textId="77777777">
        <w:trPr>
          <w:trHeight w:val="510"/>
        </w:trPr>
        <w:tc>
          <w:tcPr>
            <w:tcW w:w="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341C0C"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3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24A984"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Antioquia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87E66C"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Santo Domingo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9FA349"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Carrera 10 No 09-25</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48107F"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Casa </w:t>
            </w:r>
          </w:p>
        </w:tc>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AD9DF8"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026-001753</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921807"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100</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B06B5B"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$16.657.900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135F59"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20/08/2010 </w:t>
            </w:r>
          </w:p>
        </w:tc>
      </w:tr>
      <w:tr w:rsidR="00E74176" w:rsidRPr="00BB2745" w14:paraId="38AAA713" w14:textId="77777777">
        <w:trPr>
          <w:trHeight w:val="510"/>
        </w:trPr>
        <w:tc>
          <w:tcPr>
            <w:tcW w:w="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9401BA"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4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131CDB"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br/>
              <w:t xml:space="preserve">Antioquia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46C0B1"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Medellín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5B3CEA"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Cl. 51 No 34-23</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3CA517"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Casa </w:t>
            </w:r>
          </w:p>
        </w:tc>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963327"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01N-178826</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354A2A"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100</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6B15C9"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$34.663.078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2F8269"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27/08/2010 </w:t>
            </w:r>
          </w:p>
        </w:tc>
      </w:tr>
      <w:tr w:rsidR="00E74176" w:rsidRPr="00BB2745" w14:paraId="443DD7B7" w14:textId="77777777">
        <w:trPr>
          <w:trHeight w:val="510"/>
        </w:trPr>
        <w:tc>
          <w:tcPr>
            <w:tcW w:w="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D84ED6"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5</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550D6E"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Antioquia</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F11CD0"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Bello</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EB27F7"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Cl. 54 No 53-11</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68DE63"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br/>
              <w:t>Local</w:t>
            </w:r>
          </w:p>
        </w:tc>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284385"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01N-5030578</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B3310F"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100</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6E144C"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$42.108.699</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0D6739"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07/06/2010</w:t>
            </w:r>
          </w:p>
        </w:tc>
      </w:tr>
      <w:tr w:rsidR="00E74176" w:rsidRPr="00BB2745" w14:paraId="05FC3502" w14:textId="77777777">
        <w:trPr>
          <w:trHeight w:val="510"/>
        </w:trPr>
        <w:tc>
          <w:tcPr>
            <w:tcW w:w="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895170"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6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05F3E2"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Antioquia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69CF6F"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Medellín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47C737"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Cl. 54 No 53-13</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B2666A"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Apartamento </w:t>
            </w:r>
          </w:p>
        </w:tc>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0FDDC1"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01N-5030580</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BB0883"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100</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42436E"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$87.977.994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21DBDB"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07/07/2010 </w:t>
            </w:r>
          </w:p>
        </w:tc>
      </w:tr>
      <w:tr w:rsidR="00E74176" w:rsidRPr="00BB2745" w14:paraId="150B4B24" w14:textId="77777777">
        <w:trPr>
          <w:trHeight w:val="510"/>
        </w:trPr>
        <w:tc>
          <w:tcPr>
            <w:tcW w:w="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8A360A"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7</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47ECD5"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Antioquia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5580FD"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 xml:space="preserve">Medellín </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427368"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Calle 64 No 41-29</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521C3E"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Casa</w:t>
            </w:r>
          </w:p>
        </w:tc>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1270F5"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01N-196222</w:t>
            </w:r>
          </w:p>
        </w:tc>
        <w:tc>
          <w:tcPr>
            <w:tcW w:w="10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843934"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100</w:t>
            </w:r>
          </w:p>
        </w:tc>
        <w:tc>
          <w:tcPr>
            <w:tcW w:w="11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933D55"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$52.768.924</w:t>
            </w:r>
          </w:p>
        </w:tc>
        <w:tc>
          <w:tcPr>
            <w:tcW w:w="9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A4BD9E" w14:textId="77777777" w:rsidR="00E74176" w:rsidRPr="00BB2745" w:rsidRDefault="00BB2745">
            <w:pPr>
              <w:shd w:val="clear" w:color="auto" w:fill="FFFFFF"/>
              <w:spacing w:line="245" w:lineRule="auto"/>
              <w:jc w:val="center"/>
              <w:rPr>
                <w:rFonts w:ascii="Verdana" w:eastAsia="Verdana" w:hAnsi="Verdana" w:cs="Verdana"/>
              </w:rPr>
            </w:pPr>
            <w:r w:rsidRPr="00BB2745">
              <w:rPr>
                <w:rFonts w:ascii="Verdana" w:eastAsia="Verdana" w:hAnsi="Verdana" w:cs="Verdana"/>
              </w:rPr>
              <w:t>26/07/2010</w:t>
            </w:r>
          </w:p>
        </w:tc>
      </w:tr>
    </w:tbl>
    <w:p w14:paraId="6D4E5767" w14:textId="77777777" w:rsidR="00E74176" w:rsidRPr="00BB2745" w:rsidRDefault="00E74176">
      <w:pPr>
        <w:shd w:val="clear" w:color="auto" w:fill="FFFFFF"/>
        <w:spacing w:after="240"/>
        <w:jc w:val="both"/>
        <w:rPr>
          <w:rFonts w:ascii="Verdana" w:eastAsia="Verdana" w:hAnsi="Verdana" w:cs="Verdana"/>
        </w:rPr>
      </w:pPr>
    </w:p>
    <w:p w14:paraId="5576CF1B" w14:textId="77777777" w:rsidR="00BB2745" w:rsidRPr="00BB2745" w:rsidRDefault="00BB2745" w:rsidP="00BB2745">
      <w:pPr>
        <w:pStyle w:val="Prrafodelista"/>
        <w:numPr>
          <w:ilvl w:val="0"/>
          <w:numId w:val="1"/>
        </w:numPr>
        <w:shd w:val="clear" w:color="auto" w:fill="FFFFFF"/>
        <w:spacing w:after="240"/>
        <w:jc w:val="both"/>
        <w:rPr>
          <w:rFonts w:ascii="Verdana" w:eastAsia="Verdana" w:hAnsi="Verdana" w:cs="Verdana"/>
          <w:i/>
          <w:iCs/>
        </w:rPr>
      </w:pPr>
      <w:r w:rsidRPr="00BB2745">
        <w:rPr>
          <w:rFonts w:ascii="Verdana" w:eastAsia="Verdana" w:hAnsi="Verdana" w:cs="Verdana"/>
        </w:rPr>
        <w:t xml:space="preserve">Que el Plan de Enajenación Onerosa del ICBF actualizado con estos inmuebles será publicado en la página web: </w:t>
      </w:r>
      <w:r w:rsidRPr="00BB2745">
        <w:rPr>
          <w:rFonts w:ascii="Verdana" w:eastAsia="Verdana" w:hAnsi="Verdana" w:cs="Verdana"/>
          <w:u w:val="single"/>
        </w:rPr>
        <w:t xml:space="preserve">www.icbf.gov.co </w:t>
      </w:r>
      <w:r w:rsidRPr="00BB2745">
        <w:rPr>
          <w:rFonts w:ascii="Verdana" w:eastAsia="Verdana" w:hAnsi="Verdana" w:cs="Verdana"/>
        </w:rPr>
        <w:t xml:space="preserve">y en el </w:t>
      </w:r>
      <w:r w:rsidRPr="00BB2745">
        <w:rPr>
          <w:rFonts w:ascii="Verdana" w:eastAsia="Verdana" w:hAnsi="Verdana" w:cs="Verdana"/>
          <w:i/>
          <w:iCs/>
        </w:rPr>
        <w:t xml:space="preserve">Diario Oficial. </w:t>
      </w:r>
    </w:p>
    <w:p w14:paraId="5E051CC2" w14:textId="0C2DD5FC" w:rsidR="00E74176" w:rsidRPr="00BB2745" w:rsidRDefault="00BB2745" w:rsidP="00BB2745">
      <w:pPr>
        <w:pStyle w:val="Prrafodelista"/>
        <w:numPr>
          <w:ilvl w:val="0"/>
          <w:numId w:val="1"/>
        </w:numPr>
        <w:shd w:val="clear" w:color="auto" w:fill="FFFFFF"/>
        <w:spacing w:after="240"/>
        <w:jc w:val="both"/>
        <w:rPr>
          <w:rFonts w:ascii="Verdana" w:eastAsia="Verdana" w:hAnsi="Verdana" w:cs="Verdana"/>
          <w:i/>
          <w:iCs/>
        </w:rPr>
      </w:pPr>
      <w:proofErr w:type="gramStart"/>
      <w:r w:rsidRPr="00BB2745">
        <w:rPr>
          <w:rFonts w:ascii="Verdana" w:eastAsia="Verdana" w:hAnsi="Verdana" w:cs="Verdana"/>
        </w:rPr>
        <w:t>Que</w:t>
      </w:r>
      <w:proofErr w:type="gramEnd"/>
      <w:r w:rsidRPr="00BB2745">
        <w:rPr>
          <w:rFonts w:ascii="Verdana" w:eastAsia="Verdana" w:hAnsi="Verdana" w:cs="Verdana"/>
        </w:rPr>
        <w:t xml:space="preserve"> en mérito de lo expuesto, </w:t>
      </w:r>
    </w:p>
    <w:p w14:paraId="052D2FB2" w14:textId="77777777" w:rsidR="00E74176" w:rsidRPr="00BB2745" w:rsidRDefault="00BB2745">
      <w:pPr>
        <w:shd w:val="clear" w:color="auto" w:fill="FFFFFF"/>
        <w:spacing w:after="240"/>
        <w:jc w:val="center"/>
        <w:rPr>
          <w:rFonts w:ascii="Verdana" w:eastAsia="Verdana" w:hAnsi="Verdana" w:cs="Verdana"/>
          <w:b/>
          <w:bCs/>
        </w:rPr>
      </w:pPr>
      <w:r w:rsidRPr="00BB2745">
        <w:rPr>
          <w:rFonts w:ascii="Verdana" w:eastAsia="Verdana" w:hAnsi="Verdana" w:cs="Verdana"/>
          <w:b/>
          <w:bCs/>
        </w:rPr>
        <w:t>RESUELVE:</w:t>
      </w:r>
    </w:p>
    <w:p w14:paraId="318B84C0" w14:textId="3C29F90D" w:rsidR="00E74176" w:rsidRPr="00BB2745" w:rsidRDefault="00BB2745">
      <w:pPr>
        <w:shd w:val="clear" w:color="auto" w:fill="FFFFFF"/>
        <w:spacing w:after="240"/>
        <w:jc w:val="both"/>
        <w:rPr>
          <w:rFonts w:ascii="Verdana" w:eastAsia="Verdana" w:hAnsi="Verdana" w:cs="Verdana"/>
        </w:rPr>
      </w:pPr>
      <w:r w:rsidRPr="00BB2745">
        <w:rPr>
          <w:rFonts w:ascii="Verdana" w:eastAsia="Verdana" w:hAnsi="Verdana" w:cs="Verdana"/>
          <w:b/>
          <w:bCs/>
        </w:rPr>
        <w:lastRenderedPageBreak/>
        <w:t>ARTÍCULO 1o.</w:t>
      </w:r>
      <w:r w:rsidRPr="00BB2745">
        <w:rPr>
          <w:rFonts w:ascii="Verdana" w:eastAsia="Verdana" w:hAnsi="Verdana" w:cs="Verdana"/>
        </w:rPr>
        <w:t xml:space="preserve"> Adicionar los siguientes inmuebles al Plan de Enajenación Onerosa del ICBF actualizado con la Resolución número 4146 de 21 de septiembre de 2010:</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8"/>
        <w:gridCol w:w="912"/>
        <w:gridCol w:w="998"/>
        <w:gridCol w:w="999"/>
        <w:gridCol w:w="1184"/>
        <w:gridCol w:w="1184"/>
        <w:gridCol w:w="1098"/>
        <w:gridCol w:w="1184"/>
        <w:gridCol w:w="1098"/>
      </w:tblGrid>
      <w:tr w:rsidR="00E74176" w:rsidRPr="00BB2745" w14:paraId="5772D00E" w14:textId="77777777">
        <w:trPr>
          <w:trHeight w:val="510"/>
        </w:trPr>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707F5C" w14:textId="77777777" w:rsidR="00E74176" w:rsidRPr="00BB2745" w:rsidRDefault="00BB2745">
            <w:pPr>
              <w:shd w:val="clear" w:color="auto" w:fill="FFFFFF"/>
              <w:spacing w:line="245" w:lineRule="auto"/>
              <w:jc w:val="center"/>
              <w:rPr>
                <w:rFonts w:ascii="Verdana" w:eastAsia="Montserrat" w:hAnsi="Verdana" w:cs="Montserrat"/>
                <w:b/>
                <w:bCs/>
              </w:rPr>
            </w:pPr>
            <w:r w:rsidRPr="00BB2745">
              <w:rPr>
                <w:rFonts w:ascii="Verdana" w:eastAsia="Montserrat" w:hAnsi="Verdana" w:cs="Montserrat"/>
                <w:b/>
                <w:bCs/>
              </w:rPr>
              <w:t>No</w:t>
            </w:r>
          </w:p>
        </w:tc>
        <w:tc>
          <w:tcPr>
            <w:tcW w:w="9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D2BC73" w14:textId="77777777" w:rsidR="00E74176" w:rsidRPr="00BB2745" w:rsidRDefault="00BB2745">
            <w:pPr>
              <w:shd w:val="clear" w:color="auto" w:fill="FFFFFF"/>
              <w:spacing w:line="245" w:lineRule="auto"/>
              <w:jc w:val="center"/>
              <w:rPr>
                <w:rFonts w:ascii="Verdana" w:eastAsia="Montserrat" w:hAnsi="Verdana" w:cs="Montserrat"/>
                <w:b/>
                <w:bCs/>
              </w:rPr>
            </w:pPr>
            <w:r w:rsidRPr="00BB2745">
              <w:rPr>
                <w:rFonts w:ascii="Verdana" w:eastAsia="Montserrat" w:hAnsi="Verdana" w:cs="Montserrat"/>
                <w:b/>
                <w:bCs/>
              </w:rPr>
              <w:t>Regional</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943AF4" w14:textId="77777777" w:rsidR="00E74176" w:rsidRPr="00BB2745" w:rsidRDefault="00BB2745">
            <w:pPr>
              <w:shd w:val="clear" w:color="auto" w:fill="FFFFFF"/>
              <w:spacing w:line="245" w:lineRule="auto"/>
              <w:jc w:val="center"/>
              <w:rPr>
                <w:rFonts w:ascii="Verdana" w:eastAsia="Montserrat" w:hAnsi="Verdana" w:cs="Montserrat"/>
                <w:b/>
                <w:bCs/>
              </w:rPr>
            </w:pPr>
            <w:r w:rsidRPr="00BB2745">
              <w:rPr>
                <w:rFonts w:ascii="Verdana" w:eastAsia="Montserrat" w:hAnsi="Verdana" w:cs="Montserrat"/>
                <w:b/>
                <w:bCs/>
              </w:rPr>
              <w:t>Municipio</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A67ECE" w14:textId="77777777" w:rsidR="00E74176" w:rsidRPr="00BB2745" w:rsidRDefault="00BB2745">
            <w:pPr>
              <w:shd w:val="clear" w:color="auto" w:fill="FFFFFF"/>
              <w:spacing w:line="245" w:lineRule="auto"/>
              <w:jc w:val="center"/>
              <w:rPr>
                <w:rFonts w:ascii="Verdana" w:eastAsia="Montserrat" w:hAnsi="Verdana" w:cs="Montserrat"/>
                <w:b/>
                <w:bCs/>
              </w:rPr>
            </w:pPr>
            <w:r w:rsidRPr="00BB2745">
              <w:rPr>
                <w:rFonts w:ascii="Verdana" w:eastAsia="Montserrat" w:hAnsi="Verdana" w:cs="Montserrat"/>
                <w:b/>
                <w:bCs/>
              </w:rPr>
              <w:t>Dirección</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5B685A" w14:textId="77777777" w:rsidR="00E74176" w:rsidRPr="00BB2745" w:rsidRDefault="00BB2745">
            <w:pPr>
              <w:shd w:val="clear" w:color="auto" w:fill="FFFFFF"/>
              <w:spacing w:line="245" w:lineRule="auto"/>
              <w:jc w:val="center"/>
              <w:rPr>
                <w:rFonts w:ascii="Verdana" w:eastAsia="Montserrat" w:hAnsi="Verdana" w:cs="Montserrat"/>
                <w:b/>
                <w:bCs/>
              </w:rPr>
            </w:pPr>
            <w:r w:rsidRPr="00BB2745">
              <w:rPr>
                <w:rFonts w:ascii="Verdana" w:eastAsia="Montserrat" w:hAnsi="Verdana" w:cs="Montserrat"/>
                <w:b/>
                <w:bCs/>
              </w:rPr>
              <w:t>Tipo de Inmueble</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BEEB0F" w14:textId="77777777" w:rsidR="00E74176" w:rsidRPr="00BB2745" w:rsidRDefault="00BB2745">
            <w:pPr>
              <w:shd w:val="clear" w:color="auto" w:fill="FFFFFF"/>
              <w:spacing w:line="245" w:lineRule="auto"/>
              <w:jc w:val="center"/>
              <w:rPr>
                <w:rFonts w:ascii="Verdana" w:eastAsia="Montserrat" w:hAnsi="Verdana" w:cs="Montserrat"/>
                <w:b/>
                <w:bCs/>
              </w:rPr>
            </w:pPr>
            <w:r w:rsidRPr="00BB2745">
              <w:rPr>
                <w:rFonts w:ascii="Verdana" w:eastAsia="Montserrat" w:hAnsi="Verdana" w:cs="Montserrat"/>
                <w:b/>
                <w:bCs/>
              </w:rPr>
              <w:t>No Matrícula Inmobiliaria</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4C784A" w14:textId="77777777" w:rsidR="00E74176" w:rsidRPr="00BB2745" w:rsidRDefault="00BB2745">
            <w:pPr>
              <w:shd w:val="clear" w:color="auto" w:fill="FFFFFF"/>
              <w:spacing w:line="245" w:lineRule="auto"/>
              <w:jc w:val="center"/>
              <w:rPr>
                <w:rFonts w:ascii="Verdana" w:eastAsia="Montserrat" w:hAnsi="Verdana" w:cs="Montserrat"/>
                <w:b/>
                <w:bCs/>
              </w:rPr>
            </w:pPr>
            <w:r w:rsidRPr="00BB2745">
              <w:rPr>
                <w:rFonts w:ascii="Verdana" w:eastAsia="Montserrat" w:hAnsi="Verdana" w:cs="Montserrat"/>
                <w:b/>
                <w:bCs/>
              </w:rPr>
              <w:t>% de Propiedad</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AF8EF2" w14:textId="77777777" w:rsidR="00E74176" w:rsidRPr="00BB2745" w:rsidRDefault="00BB2745">
            <w:pPr>
              <w:shd w:val="clear" w:color="auto" w:fill="FFFFFF"/>
              <w:spacing w:line="245" w:lineRule="auto"/>
              <w:jc w:val="center"/>
              <w:rPr>
                <w:rFonts w:ascii="Verdana" w:eastAsia="Montserrat" w:hAnsi="Verdana" w:cs="Montserrat"/>
                <w:b/>
                <w:bCs/>
              </w:rPr>
            </w:pPr>
            <w:r w:rsidRPr="00BB2745">
              <w:rPr>
                <w:rFonts w:ascii="Verdana" w:eastAsia="Montserrat" w:hAnsi="Verdana" w:cs="Montserrat"/>
                <w:b/>
                <w:bCs/>
              </w:rPr>
              <w:t>Avalúo comercial</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0B8825" w14:textId="77777777" w:rsidR="00E74176" w:rsidRPr="00BB2745" w:rsidRDefault="00BB2745">
            <w:pPr>
              <w:shd w:val="clear" w:color="auto" w:fill="FFFFFF"/>
              <w:spacing w:line="245" w:lineRule="auto"/>
              <w:jc w:val="center"/>
              <w:rPr>
                <w:rFonts w:ascii="Verdana" w:eastAsia="Montserrat" w:hAnsi="Verdana" w:cs="Montserrat"/>
                <w:b/>
                <w:bCs/>
              </w:rPr>
            </w:pPr>
            <w:r w:rsidRPr="00BB2745">
              <w:rPr>
                <w:rFonts w:ascii="Verdana" w:eastAsia="Montserrat" w:hAnsi="Verdana" w:cs="Montserrat"/>
                <w:b/>
                <w:bCs/>
              </w:rPr>
              <w:t>Fecha Avalúo</w:t>
            </w:r>
          </w:p>
        </w:tc>
      </w:tr>
      <w:tr w:rsidR="00E74176" w:rsidRPr="00BB2745" w14:paraId="271DE756" w14:textId="77777777">
        <w:trPr>
          <w:trHeight w:val="510"/>
        </w:trPr>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A47B81"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1</w:t>
            </w:r>
          </w:p>
        </w:tc>
        <w:tc>
          <w:tcPr>
            <w:tcW w:w="9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22FC93"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Antioquia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405EC8"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Girardota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80EE28"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Carrera 13 No 4-96</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3D43A7"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Casa </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5956AE"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012-73076</w:t>
            </w:r>
            <w:r w:rsidRPr="00BB2745">
              <w:rPr>
                <w:rFonts w:ascii="Verdana" w:eastAsia="Montserrat" w:hAnsi="Verdana" w:cs="Montserrat"/>
              </w:rPr>
              <w:br/>
              <w:t>012-9003</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5F121A"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100</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462E76"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$35.235.581 </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71357E"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30/08/2010 </w:t>
            </w:r>
          </w:p>
        </w:tc>
      </w:tr>
      <w:tr w:rsidR="00E74176" w:rsidRPr="00BB2745" w14:paraId="62607364" w14:textId="77777777">
        <w:trPr>
          <w:trHeight w:val="510"/>
        </w:trPr>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408970"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2</w:t>
            </w:r>
          </w:p>
        </w:tc>
        <w:tc>
          <w:tcPr>
            <w:tcW w:w="9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E55431"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Antioquia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DBD914"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Medellín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23C914"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Calle 64 No 41-23</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E5E4FF"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Apartamento </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8EF796"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01N-5262166</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BCED03"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100</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DD7CC9"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$41.231.567 </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08E5B1"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26/07/2010 </w:t>
            </w:r>
          </w:p>
        </w:tc>
      </w:tr>
      <w:tr w:rsidR="00E74176" w:rsidRPr="00BB2745" w14:paraId="6D09610D" w14:textId="77777777">
        <w:trPr>
          <w:trHeight w:val="510"/>
        </w:trPr>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37B718"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3</w:t>
            </w:r>
          </w:p>
        </w:tc>
        <w:tc>
          <w:tcPr>
            <w:tcW w:w="9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77DF8C"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Antioquia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C7D0CE"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Santo Domingo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A24B9A"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Carrera 10 No 09-25</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3B0179"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Casa </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B47770"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026-001753</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5706E4"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100</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B00E67"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$16.657.900 </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255A64"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20/08/2010 </w:t>
            </w:r>
          </w:p>
        </w:tc>
      </w:tr>
      <w:tr w:rsidR="00E74176" w:rsidRPr="00BB2745" w14:paraId="1207BB40" w14:textId="77777777">
        <w:trPr>
          <w:trHeight w:val="510"/>
        </w:trPr>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DD2ECE"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4</w:t>
            </w:r>
          </w:p>
        </w:tc>
        <w:tc>
          <w:tcPr>
            <w:tcW w:w="9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594AB6"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Antioquia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93F298"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Medellín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CEA031"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Cl. 51 No 34-23</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E42BBA"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Casa </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6E53B1"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01N-178826</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8D6DF8"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100</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C06D33"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$34.663.078 </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2A40E1"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27/08/2010 </w:t>
            </w:r>
          </w:p>
        </w:tc>
      </w:tr>
      <w:tr w:rsidR="00E74176" w:rsidRPr="00BB2745" w14:paraId="47E220B6" w14:textId="77777777">
        <w:trPr>
          <w:trHeight w:val="510"/>
        </w:trPr>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A752FA"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5</w:t>
            </w:r>
          </w:p>
        </w:tc>
        <w:tc>
          <w:tcPr>
            <w:tcW w:w="9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271AA9"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Antioquia</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369712"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Bello</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4E4091"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Cl. 54 No 53-11</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0FC8E8"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Local</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9B11AB"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01N-5030578</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01BF76"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100</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1AF2C0"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$42.108.699</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DF8446"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07/06/2010</w:t>
            </w:r>
          </w:p>
        </w:tc>
      </w:tr>
      <w:tr w:rsidR="00E74176" w:rsidRPr="00BB2745" w14:paraId="7857708D" w14:textId="77777777">
        <w:trPr>
          <w:trHeight w:val="510"/>
        </w:trPr>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0DB132"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6</w:t>
            </w:r>
          </w:p>
        </w:tc>
        <w:tc>
          <w:tcPr>
            <w:tcW w:w="9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53A528"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Antioquia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F3A8C6"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Medellín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9EAB71"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Cl. 54 No 53-13</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23DD1A"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Apartamento </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E5FA20"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01N-5030580</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B962A3"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100</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09C5DC"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$87.977.994 </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F836B4"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07/07/2010 </w:t>
            </w:r>
          </w:p>
        </w:tc>
      </w:tr>
      <w:tr w:rsidR="00E74176" w:rsidRPr="00BB2745" w14:paraId="246B3CFC" w14:textId="77777777">
        <w:trPr>
          <w:trHeight w:val="510"/>
        </w:trPr>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85D745"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7</w:t>
            </w:r>
          </w:p>
        </w:tc>
        <w:tc>
          <w:tcPr>
            <w:tcW w:w="9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A04A42"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Antioquia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4D97CC"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 xml:space="preserve">Medellín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C55470"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Calle 64 No 41-29</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4512BE"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Casa</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ECFCDC"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01N-196222</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AD44BC"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100</w:t>
            </w:r>
          </w:p>
        </w:tc>
        <w:tc>
          <w:tcPr>
            <w:tcW w:w="1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32BEB6"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$52.768.924</w:t>
            </w:r>
          </w:p>
        </w:tc>
        <w:tc>
          <w:tcPr>
            <w:tcW w:w="10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CB1180" w14:textId="77777777" w:rsidR="00E74176" w:rsidRPr="00BB2745" w:rsidRDefault="00BB2745">
            <w:pPr>
              <w:shd w:val="clear" w:color="auto" w:fill="FFFFFF"/>
              <w:spacing w:line="245" w:lineRule="auto"/>
              <w:jc w:val="center"/>
              <w:rPr>
                <w:rFonts w:ascii="Verdana" w:eastAsia="Montserrat" w:hAnsi="Verdana" w:cs="Montserrat"/>
              </w:rPr>
            </w:pPr>
            <w:r w:rsidRPr="00BB2745">
              <w:rPr>
                <w:rFonts w:ascii="Verdana" w:eastAsia="Montserrat" w:hAnsi="Verdana" w:cs="Montserrat"/>
              </w:rPr>
              <w:t>26/07/2010</w:t>
            </w:r>
          </w:p>
        </w:tc>
      </w:tr>
    </w:tbl>
    <w:p w14:paraId="410F4F16" w14:textId="77777777" w:rsidR="00E74176" w:rsidRPr="00BB2745" w:rsidRDefault="00BB2745">
      <w:pPr>
        <w:shd w:val="clear" w:color="auto" w:fill="FFFFFF"/>
        <w:jc w:val="both"/>
        <w:rPr>
          <w:rFonts w:ascii="Verdana" w:eastAsia="Verdana" w:hAnsi="Verdana" w:cs="Verdana"/>
        </w:rPr>
      </w:pPr>
      <w:r w:rsidRPr="00BB2745">
        <w:rPr>
          <w:rFonts w:ascii="Verdana" w:eastAsia="Verdana" w:hAnsi="Verdana" w:cs="Verdana"/>
        </w:rPr>
        <w:t xml:space="preserve"> </w:t>
      </w:r>
    </w:p>
    <w:p w14:paraId="0359DA09" w14:textId="77777777" w:rsidR="00E74176" w:rsidRPr="00BB2745" w:rsidRDefault="00BB2745">
      <w:pPr>
        <w:shd w:val="clear" w:color="auto" w:fill="FFFFFF"/>
        <w:spacing w:after="240"/>
        <w:jc w:val="both"/>
        <w:rPr>
          <w:rFonts w:ascii="Verdana" w:eastAsia="Verdana" w:hAnsi="Verdana" w:cs="Verdana"/>
        </w:rPr>
      </w:pPr>
      <w:r w:rsidRPr="00BB2745">
        <w:rPr>
          <w:rFonts w:ascii="Verdana" w:eastAsia="Verdana" w:hAnsi="Verdana" w:cs="Verdana"/>
          <w:b/>
          <w:bCs/>
        </w:rPr>
        <w:t>ARTÍCULO 2o.</w:t>
      </w:r>
      <w:r w:rsidRPr="00BB2745">
        <w:rPr>
          <w:rFonts w:ascii="Verdana" w:eastAsia="Verdana" w:hAnsi="Verdana" w:cs="Verdana"/>
        </w:rPr>
        <w:t xml:space="preserve"> Remitir copia de este acto administrativo a Central de Inversiones S.A., dentro de los 10 días siguientes a su publicación. </w:t>
      </w:r>
    </w:p>
    <w:p w14:paraId="6A197D7E" w14:textId="070DFE73" w:rsidR="00E74176" w:rsidRPr="00BB2745" w:rsidRDefault="00BB2745">
      <w:pPr>
        <w:shd w:val="clear" w:color="auto" w:fill="FFFFFF"/>
        <w:spacing w:after="240"/>
        <w:jc w:val="both"/>
        <w:rPr>
          <w:rFonts w:ascii="Verdana" w:eastAsia="Verdana" w:hAnsi="Verdana" w:cs="Verdana"/>
        </w:rPr>
      </w:pPr>
      <w:r w:rsidRPr="00BB2745">
        <w:rPr>
          <w:rFonts w:ascii="Verdana" w:eastAsia="Verdana" w:hAnsi="Verdana" w:cs="Verdana"/>
          <w:b/>
          <w:bCs/>
        </w:rPr>
        <w:t>ARTÍCULO 3o.</w:t>
      </w:r>
      <w:r w:rsidRPr="00BB2745">
        <w:rPr>
          <w:rFonts w:ascii="Verdana" w:eastAsia="Verdana" w:hAnsi="Verdana" w:cs="Verdana"/>
        </w:rPr>
        <w:t xml:space="preserve"> La presente resolución rige a partir de la fecha de su publicación. </w:t>
      </w:r>
    </w:p>
    <w:p w14:paraId="6EF04CB3" w14:textId="7F24E21E" w:rsidR="00E74176" w:rsidRPr="00BB2745" w:rsidRDefault="00BB2745">
      <w:pPr>
        <w:shd w:val="clear" w:color="auto" w:fill="FFFFFF"/>
        <w:spacing w:after="240"/>
        <w:jc w:val="center"/>
        <w:rPr>
          <w:rFonts w:ascii="Verdana" w:eastAsia="Verdana" w:hAnsi="Verdana" w:cs="Verdana"/>
          <w:b/>
          <w:bCs/>
        </w:rPr>
      </w:pPr>
      <w:r w:rsidRPr="00BB2745">
        <w:rPr>
          <w:rFonts w:ascii="Verdana" w:eastAsia="Verdana" w:hAnsi="Verdana" w:cs="Verdana"/>
          <w:b/>
          <w:bCs/>
        </w:rPr>
        <w:t>PUBLÍQUESE Y CÚMPLASE</w:t>
      </w:r>
      <w:r>
        <w:rPr>
          <w:rFonts w:ascii="Verdana" w:eastAsia="Verdana" w:hAnsi="Verdana" w:cs="Verdana"/>
          <w:b/>
          <w:bCs/>
        </w:rPr>
        <w:t>,</w:t>
      </w:r>
    </w:p>
    <w:p w14:paraId="13BB52FC" w14:textId="226726E1" w:rsidR="00E74176" w:rsidRPr="00BB2745" w:rsidRDefault="00BB2745">
      <w:pPr>
        <w:shd w:val="clear" w:color="auto" w:fill="FFFFFF"/>
        <w:spacing w:after="240"/>
        <w:jc w:val="center"/>
        <w:rPr>
          <w:rFonts w:ascii="Verdana" w:eastAsia="Verdana" w:hAnsi="Verdana" w:cs="Verdana"/>
        </w:rPr>
      </w:pPr>
      <w:r w:rsidRPr="00BB2745">
        <w:rPr>
          <w:rFonts w:ascii="Verdana" w:eastAsia="Verdana" w:hAnsi="Verdana" w:cs="Verdana"/>
        </w:rPr>
        <w:t xml:space="preserve">Dada en Bogotá, D. C., a </w:t>
      </w:r>
      <w:r>
        <w:rPr>
          <w:rFonts w:ascii="Verdana" w:eastAsia="Verdana" w:hAnsi="Verdana" w:cs="Verdana"/>
        </w:rPr>
        <w:t xml:space="preserve">los </w:t>
      </w:r>
      <w:r w:rsidRPr="00BB2745">
        <w:rPr>
          <w:rFonts w:ascii="Verdana" w:eastAsia="Verdana" w:hAnsi="Verdana" w:cs="Verdana"/>
        </w:rPr>
        <w:t xml:space="preserve">3 </w:t>
      </w:r>
      <w:r>
        <w:rPr>
          <w:rFonts w:ascii="Verdana" w:eastAsia="Verdana" w:hAnsi="Verdana" w:cs="Verdana"/>
        </w:rPr>
        <w:t xml:space="preserve">días del mes </w:t>
      </w:r>
      <w:r w:rsidRPr="00BB2745">
        <w:rPr>
          <w:rFonts w:ascii="Verdana" w:eastAsia="Verdana" w:hAnsi="Verdana" w:cs="Verdana"/>
        </w:rPr>
        <w:t>de diciembre de 2010.</w:t>
      </w:r>
    </w:p>
    <w:p w14:paraId="4032AB90" w14:textId="77ED02F7" w:rsidR="00BB2745" w:rsidRDefault="00BB2745" w:rsidP="00BB2745">
      <w:pPr>
        <w:shd w:val="clear" w:color="auto" w:fill="FFFFFF"/>
        <w:spacing w:after="240"/>
        <w:jc w:val="center"/>
        <w:rPr>
          <w:rFonts w:ascii="Verdana" w:eastAsia="Verdana" w:hAnsi="Verdana" w:cs="Verdana"/>
        </w:rPr>
      </w:pPr>
      <w:r w:rsidRPr="00BB2745">
        <w:rPr>
          <w:rFonts w:ascii="Verdana" w:eastAsia="Verdana" w:hAnsi="Verdana" w:cs="Verdana"/>
          <w:b/>
          <w:bCs/>
        </w:rPr>
        <w:t>ELVIRA FORERO HERNÁNDEZ</w:t>
      </w:r>
    </w:p>
    <w:p w14:paraId="64E5E47A" w14:textId="57890FDE" w:rsidR="00BB2745" w:rsidRPr="00BB2745" w:rsidRDefault="00BB2745" w:rsidP="00BB2745">
      <w:pPr>
        <w:shd w:val="clear" w:color="auto" w:fill="FFFFFF"/>
        <w:spacing w:after="240"/>
        <w:jc w:val="center"/>
        <w:rPr>
          <w:rFonts w:ascii="Verdana" w:eastAsia="Verdana" w:hAnsi="Verdana" w:cs="Verdana"/>
        </w:rPr>
      </w:pPr>
      <w:r w:rsidRPr="00BB2745">
        <w:rPr>
          <w:rFonts w:ascii="Verdana" w:eastAsia="Verdana" w:hAnsi="Verdana" w:cs="Verdana"/>
        </w:rPr>
        <w:t>LA DIRECTORA GENERAL</w:t>
      </w:r>
    </w:p>
    <w:p w14:paraId="73764028" w14:textId="627B055E" w:rsidR="00E74176" w:rsidRPr="00BB2745" w:rsidRDefault="00E74176">
      <w:pPr>
        <w:shd w:val="clear" w:color="auto" w:fill="FFFFFF"/>
        <w:spacing w:after="240"/>
        <w:jc w:val="center"/>
        <w:rPr>
          <w:rFonts w:ascii="Verdana" w:eastAsia="Verdana" w:hAnsi="Verdana" w:cs="Verdana"/>
        </w:rPr>
      </w:pPr>
    </w:p>
    <w:p w14:paraId="1A883718" w14:textId="77777777" w:rsidR="00E74176" w:rsidRPr="00BB2745" w:rsidRDefault="00E74176">
      <w:pPr>
        <w:rPr>
          <w:rFonts w:ascii="Verdana" w:eastAsia="Verdana" w:hAnsi="Verdana" w:cs="Verdana"/>
        </w:rPr>
      </w:pPr>
    </w:p>
    <w:sectPr w:rsidR="00E74176" w:rsidRPr="00BB274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E376DC7-862F-44CE-ADFF-B7A34EE110FF}"/>
    <w:embedBold r:id="rId2" w:fontKey="{DDBD2DE0-157B-4FBA-AB14-E3C177B951CA}"/>
    <w:embedItalic r:id="rId3" w:fontKey="{0B3E7F4B-A2BE-4D4F-8499-56CCDADAAB49}"/>
    <w:embedBoldItalic r:id="rId4" w:fontKey="{62290094-1E1C-4013-B32F-F009CCE69CB0}"/>
  </w:font>
  <w:font w:name="Montserrat">
    <w:charset w:val="00"/>
    <w:family w:val="auto"/>
    <w:pitch w:val="variable"/>
    <w:sig w:usb0="2000020F" w:usb1="00000003" w:usb2="00000000" w:usb3="00000000" w:csb0="00000197" w:csb1="00000000"/>
    <w:embedRegular r:id="rId5" w:fontKey="{212DF399-642F-468D-B6C1-DAA8E1001239}"/>
    <w:embedBold r:id="rId6" w:fontKey="{B71103DF-C336-4C95-98E3-F63E77F0EF95}"/>
  </w:font>
  <w:font w:name="Calibri">
    <w:panose1 w:val="020F0502020204030204"/>
    <w:charset w:val="00"/>
    <w:family w:val="swiss"/>
    <w:pitch w:val="variable"/>
    <w:sig w:usb0="E4002EFF" w:usb1="C200247B" w:usb2="00000009" w:usb3="00000000" w:csb0="000001FF" w:csb1="00000000"/>
    <w:embedRegular r:id="rId7" w:fontKey="{766273B3-FB76-437F-AE78-10830731C143}"/>
  </w:font>
  <w:font w:name="Cambria">
    <w:panose1 w:val="02040503050406030204"/>
    <w:charset w:val="00"/>
    <w:family w:val="roman"/>
    <w:pitch w:val="variable"/>
    <w:sig w:usb0="E00006FF" w:usb1="420024FF" w:usb2="02000000" w:usb3="00000000" w:csb0="0000019F" w:csb1="00000000"/>
    <w:embedRegular r:id="rId8" w:fontKey="{D0BBE6BE-B90F-4A16-8CF4-BE8978E479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074EB"/>
    <w:multiLevelType w:val="hybridMultilevel"/>
    <w:tmpl w:val="44003A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3D4290A"/>
    <w:multiLevelType w:val="hybridMultilevel"/>
    <w:tmpl w:val="43822C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45393504">
    <w:abstractNumId w:val="1"/>
  </w:num>
  <w:num w:numId="2" w16cid:durableId="696320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176"/>
    <w:rsid w:val="0012291B"/>
    <w:rsid w:val="001F63D0"/>
    <w:rsid w:val="005A11B5"/>
    <w:rsid w:val="00BB2745"/>
    <w:rsid w:val="00D03A76"/>
    <w:rsid w:val="00DC6E32"/>
    <w:rsid w:val="00DC6E45"/>
    <w:rsid w:val="00E74176"/>
    <w:rsid w:val="00FA43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3AABF"/>
  <w15:docId w15:val="{147DAE08-FA10-4E33-8DFE-9E33B219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paragraph" w:styleId="Prrafodelista">
    <w:name w:val="List Paragraph"/>
    <w:basedOn w:val="Normal"/>
    <w:uiPriority w:val="34"/>
    <w:qFormat/>
    <w:rsid w:val="00BB27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AC9EE4-FD15-4129-8755-04BD8D044BEC}"/>
</file>

<file path=customXml/itemProps2.xml><?xml version="1.0" encoding="utf-8"?>
<ds:datastoreItem xmlns:ds="http://schemas.openxmlformats.org/officeDocument/2006/customXml" ds:itemID="{1CFE6E7B-B244-49CC-8000-5889D061F840}"/>
</file>

<file path=customXml/itemProps3.xml><?xml version="1.0" encoding="utf-8"?>
<ds:datastoreItem xmlns:ds="http://schemas.openxmlformats.org/officeDocument/2006/customXml" ds:itemID="{2E657AA6-A32B-4161-8F6E-BCB8A9A56E18}"/>
</file>

<file path=docProps/app.xml><?xml version="1.0" encoding="utf-8"?>
<Properties xmlns="http://schemas.openxmlformats.org/officeDocument/2006/extended-properties" xmlns:vt="http://schemas.openxmlformats.org/officeDocument/2006/docPropsVTypes">
  <Template>Normal</Template>
  <TotalTime>5</TotalTime>
  <Pages>3</Pages>
  <Words>820</Words>
  <Characters>4170</Characters>
  <Application>Microsoft Office Word</Application>
  <DocSecurity>0</DocSecurity>
  <Lines>356</Lines>
  <Paragraphs>181</Paragraphs>
  <ScaleCrop>false</ScaleCrop>
  <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Mónica Alejandra Caicedo Guerrero</dc:creator>
  <cp:lastModifiedBy>Daniel Eduardo Lozano Bocanegra</cp:lastModifiedBy>
  <cp:revision>7</cp:revision>
  <dcterms:created xsi:type="dcterms:W3CDTF">2025-12-19T20:25:00Z</dcterms:created>
  <dcterms:modified xsi:type="dcterms:W3CDTF">2026-04-15T15:19:00Z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