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A769" w14:textId="77777777" w:rsidR="00F01603" w:rsidRPr="00F01603" w:rsidRDefault="00F01603" w:rsidP="00F01603">
      <w:pPr>
        <w:jc w:val="center"/>
        <w:rPr>
          <w:rFonts w:ascii="Verdana" w:hAnsi="Verdana"/>
          <w:b/>
          <w:bCs/>
          <w:sz w:val="22"/>
          <w:szCs w:val="22"/>
        </w:rPr>
      </w:pPr>
      <w:r w:rsidRPr="00F01603">
        <w:rPr>
          <w:rFonts w:ascii="Verdana" w:hAnsi="Verdana"/>
          <w:b/>
          <w:bCs/>
          <w:sz w:val="22"/>
          <w:szCs w:val="22"/>
        </w:rPr>
        <w:t>RESOLUCIÓN 548 DE 2009</w:t>
      </w:r>
    </w:p>
    <w:p w14:paraId="261C4C0F" w14:textId="77777777" w:rsidR="00161C29" w:rsidRPr="00161C29" w:rsidRDefault="00161C29" w:rsidP="00161C29">
      <w:pPr>
        <w:pStyle w:val="Sinespaciado"/>
        <w:rPr>
          <w:rFonts w:ascii="Verdana" w:hAnsi="Verdana"/>
          <w:sz w:val="20"/>
          <w:szCs w:val="20"/>
        </w:rPr>
      </w:pPr>
      <w:r w:rsidRPr="00161C29">
        <w:rPr>
          <w:rFonts w:ascii="Verdana" w:hAnsi="Verdana"/>
          <w:sz w:val="20"/>
          <w:szCs w:val="20"/>
        </w:rPr>
        <w:t>Fecha de Expedición: 20/02/2009</w:t>
      </w:r>
    </w:p>
    <w:p w14:paraId="269EB48A" w14:textId="77777777" w:rsidR="00161C29" w:rsidRPr="00161C29" w:rsidRDefault="00161C29" w:rsidP="00161C29">
      <w:pPr>
        <w:pStyle w:val="Sinespaciado"/>
        <w:rPr>
          <w:rFonts w:ascii="Verdana" w:hAnsi="Verdana"/>
          <w:sz w:val="20"/>
          <w:szCs w:val="20"/>
        </w:rPr>
      </w:pPr>
      <w:r w:rsidRPr="00161C29">
        <w:rPr>
          <w:rFonts w:ascii="Verdana" w:hAnsi="Verdana"/>
          <w:sz w:val="20"/>
          <w:szCs w:val="20"/>
        </w:rPr>
        <w:t>Fecha de entrada en vigencia: 20/02/2009</w:t>
      </w:r>
    </w:p>
    <w:p w14:paraId="02075596" w14:textId="77777777" w:rsidR="00161C29" w:rsidRDefault="00161C29" w:rsidP="00161C29">
      <w:pPr>
        <w:pStyle w:val="Sinespaciado"/>
        <w:rPr>
          <w:rFonts w:ascii="Verdana" w:hAnsi="Verdana"/>
          <w:sz w:val="20"/>
          <w:szCs w:val="20"/>
        </w:rPr>
      </w:pPr>
      <w:r w:rsidRPr="00161C29">
        <w:rPr>
          <w:rFonts w:ascii="Verdana" w:hAnsi="Verdana"/>
          <w:sz w:val="20"/>
          <w:szCs w:val="20"/>
        </w:rPr>
        <w:t>Estado de la vigencia: Derogada por el artículo 2 de la Resolución 8940 de 2012</w:t>
      </w:r>
      <w:r w:rsidRPr="00161C29">
        <w:rPr>
          <w:rFonts w:ascii="Verdana" w:hAnsi="Verdana"/>
          <w:sz w:val="20"/>
          <w:szCs w:val="20"/>
        </w:rPr>
        <w:tab/>
      </w:r>
    </w:p>
    <w:p w14:paraId="19139556" w14:textId="77777777" w:rsidR="00161C29" w:rsidRDefault="00161C29" w:rsidP="00161C29">
      <w:pPr>
        <w:pStyle w:val="Sinespaciado"/>
        <w:rPr>
          <w:rFonts w:ascii="Verdana" w:hAnsi="Verdana"/>
          <w:sz w:val="20"/>
          <w:szCs w:val="20"/>
        </w:rPr>
      </w:pPr>
    </w:p>
    <w:p w14:paraId="57EB7404" w14:textId="6E6AFA5C" w:rsidR="00161C29" w:rsidRPr="00161C29" w:rsidRDefault="00161C29" w:rsidP="00161C29">
      <w:pPr>
        <w:pStyle w:val="Sinespaciado"/>
        <w:rPr>
          <w:rFonts w:ascii="Verdana" w:hAnsi="Verdana"/>
          <w:sz w:val="20"/>
          <w:szCs w:val="20"/>
        </w:rPr>
      </w:pPr>
      <w:r w:rsidRPr="00161C29">
        <w:rPr>
          <w:rFonts w:ascii="Verdana" w:hAnsi="Verdana"/>
          <w:sz w:val="20"/>
          <w:szCs w:val="20"/>
        </w:rPr>
        <w:t>Fecha de publicación en Diario Oficial: 14/04/2009</w:t>
      </w:r>
    </w:p>
    <w:p w14:paraId="7A658ADC" w14:textId="7ECEAC6B" w:rsidR="00794C8B" w:rsidRDefault="00161C29" w:rsidP="00161C29">
      <w:pPr>
        <w:pStyle w:val="Sinespaciado"/>
        <w:rPr>
          <w:rFonts w:ascii="Verdana" w:hAnsi="Verdana"/>
          <w:sz w:val="20"/>
          <w:szCs w:val="20"/>
        </w:rPr>
      </w:pPr>
      <w:r w:rsidRPr="00161C29">
        <w:rPr>
          <w:rFonts w:ascii="Verdana" w:hAnsi="Verdana"/>
          <w:sz w:val="20"/>
          <w:szCs w:val="20"/>
        </w:rPr>
        <w:t>Número del Diario Oficial: No. 47.320</w:t>
      </w:r>
    </w:p>
    <w:p w14:paraId="3D415AEE" w14:textId="77777777" w:rsidR="00161C29" w:rsidRPr="00161C29" w:rsidRDefault="00161C29" w:rsidP="00161C29">
      <w:pPr>
        <w:pStyle w:val="Sinespaciado"/>
        <w:rPr>
          <w:rFonts w:ascii="Verdana" w:hAnsi="Verdana"/>
          <w:sz w:val="20"/>
          <w:szCs w:val="20"/>
        </w:rPr>
      </w:pPr>
    </w:p>
    <w:p w14:paraId="6CD9F16C" w14:textId="77777777" w:rsidR="00F01603" w:rsidRPr="00F01603" w:rsidRDefault="00F01603" w:rsidP="00F01603">
      <w:pPr>
        <w:jc w:val="center"/>
        <w:rPr>
          <w:rFonts w:ascii="Verdana" w:hAnsi="Verdana"/>
          <w:b/>
          <w:bCs/>
          <w:sz w:val="22"/>
          <w:szCs w:val="22"/>
        </w:rPr>
      </w:pPr>
      <w:r w:rsidRPr="00F01603">
        <w:rPr>
          <w:rFonts w:ascii="Verdana" w:hAnsi="Verdana"/>
          <w:b/>
          <w:bCs/>
          <w:sz w:val="22"/>
          <w:szCs w:val="22"/>
        </w:rPr>
        <w:t>RESOLUCIÓN 548 DE 2009</w:t>
      </w:r>
    </w:p>
    <w:p w14:paraId="72C63429" w14:textId="71DBD631" w:rsidR="00F01603" w:rsidRPr="00F01603" w:rsidRDefault="00F01603" w:rsidP="00AC53A9">
      <w:pPr>
        <w:jc w:val="center"/>
        <w:rPr>
          <w:rFonts w:ascii="Verdana" w:hAnsi="Verdana"/>
          <w:b/>
          <w:bCs/>
          <w:sz w:val="22"/>
          <w:szCs w:val="22"/>
        </w:rPr>
      </w:pPr>
      <w:r w:rsidRPr="00F01603">
        <w:rPr>
          <w:rFonts w:ascii="Verdana" w:hAnsi="Verdana"/>
          <w:b/>
          <w:bCs/>
          <w:sz w:val="22"/>
          <w:szCs w:val="22"/>
        </w:rPr>
        <w:t>(febrero 20)</w:t>
      </w:r>
    </w:p>
    <w:p w14:paraId="38CBED27" w14:textId="77777777" w:rsidR="00F01603" w:rsidRPr="00F01603" w:rsidRDefault="00F01603" w:rsidP="00F01603">
      <w:pPr>
        <w:jc w:val="center"/>
        <w:rPr>
          <w:rFonts w:ascii="Verdana" w:hAnsi="Verdana"/>
          <w:b/>
          <w:bCs/>
          <w:sz w:val="22"/>
          <w:szCs w:val="22"/>
        </w:rPr>
      </w:pPr>
      <w:r w:rsidRPr="00F01603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2CDEC57E" w14:textId="77777777" w:rsidR="00F01603" w:rsidRPr="00F01603" w:rsidRDefault="00F01603" w:rsidP="00F01603">
      <w:pPr>
        <w:jc w:val="center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Por la cual se crea el comité de seguimiento a los procesos judiciales sobre bienes vacantes, mostrencos, vocaciones hereditarias y demás bienes del ICBF, se establecen sus funciones y se dictan otras disposiciones.</w:t>
      </w:r>
    </w:p>
    <w:p w14:paraId="54B0BAC9" w14:textId="77777777" w:rsidR="00F01603" w:rsidRPr="00F01603" w:rsidRDefault="00F01603" w:rsidP="00F01603">
      <w:pPr>
        <w:jc w:val="center"/>
        <w:rPr>
          <w:rFonts w:ascii="Verdana" w:hAnsi="Verdana"/>
          <w:b/>
          <w:bCs/>
          <w:sz w:val="22"/>
          <w:szCs w:val="22"/>
        </w:rPr>
      </w:pPr>
      <w:r w:rsidRPr="00F01603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LLERAS,</w:t>
      </w:r>
    </w:p>
    <w:p w14:paraId="1AFA8551" w14:textId="45D19B5E" w:rsidR="00F01603" w:rsidRPr="00F01603" w:rsidRDefault="00F01603" w:rsidP="00F01603">
      <w:pPr>
        <w:jc w:val="center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en uso de sus facultades legales y estatutarias, en especial las que le confiere el literal b) del artículo </w:t>
      </w:r>
      <w:r w:rsidRPr="006C3330">
        <w:rPr>
          <w:rFonts w:ascii="Verdana" w:hAnsi="Verdana"/>
          <w:sz w:val="22"/>
          <w:szCs w:val="22"/>
        </w:rPr>
        <w:t>28</w:t>
      </w:r>
      <w:r w:rsidRPr="00F01603">
        <w:rPr>
          <w:rFonts w:ascii="Verdana" w:hAnsi="Verdana"/>
          <w:sz w:val="22"/>
          <w:szCs w:val="22"/>
        </w:rPr>
        <w:t> de la Ley 7ª de 1979, el literal j) del artículo </w:t>
      </w:r>
      <w:r w:rsidRPr="006C3330">
        <w:rPr>
          <w:rFonts w:ascii="Verdana" w:hAnsi="Verdana"/>
          <w:sz w:val="22"/>
          <w:szCs w:val="22"/>
        </w:rPr>
        <w:t>28</w:t>
      </w:r>
      <w:r w:rsidRPr="00F01603">
        <w:rPr>
          <w:rFonts w:ascii="Verdana" w:hAnsi="Verdana"/>
          <w:sz w:val="22"/>
          <w:szCs w:val="22"/>
        </w:rPr>
        <w:t> de Decreto 334 de 1980, el artículo </w:t>
      </w:r>
      <w:r w:rsidRPr="006C3330">
        <w:rPr>
          <w:rFonts w:ascii="Verdana" w:hAnsi="Verdana"/>
          <w:sz w:val="22"/>
          <w:szCs w:val="22"/>
        </w:rPr>
        <w:t>78</w:t>
      </w:r>
      <w:r w:rsidRPr="00F01603">
        <w:rPr>
          <w:rFonts w:ascii="Verdana" w:hAnsi="Verdana"/>
          <w:sz w:val="22"/>
          <w:szCs w:val="22"/>
        </w:rPr>
        <w:t> de la Ley 489 de 1998, y el artículo </w:t>
      </w:r>
      <w:r w:rsidRPr="006C3330">
        <w:rPr>
          <w:rFonts w:ascii="Verdana" w:hAnsi="Verdana"/>
          <w:sz w:val="22"/>
          <w:szCs w:val="22"/>
        </w:rPr>
        <w:t>27</w:t>
      </w:r>
      <w:r w:rsidRPr="00F01603">
        <w:rPr>
          <w:rFonts w:ascii="Verdana" w:hAnsi="Verdana"/>
          <w:sz w:val="22"/>
          <w:szCs w:val="22"/>
        </w:rPr>
        <w:t> del Decreto 1138 de 1999, y</w:t>
      </w:r>
    </w:p>
    <w:p w14:paraId="17D9352B" w14:textId="77777777" w:rsidR="00F01603" w:rsidRPr="00F01603" w:rsidRDefault="00F01603" w:rsidP="00F01603">
      <w:pPr>
        <w:jc w:val="center"/>
        <w:rPr>
          <w:rFonts w:ascii="Verdana" w:hAnsi="Verdana"/>
          <w:b/>
          <w:bCs/>
          <w:sz w:val="22"/>
          <w:szCs w:val="22"/>
        </w:rPr>
      </w:pPr>
      <w:r w:rsidRPr="00F01603">
        <w:rPr>
          <w:rFonts w:ascii="Verdana" w:hAnsi="Verdana"/>
          <w:b/>
          <w:bCs/>
          <w:sz w:val="22"/>
          <w:szCs w:val="22"/>
        </w:rPr>
        <w:t>CONSIDERANDO:</w:t>
      </w:r>
    </w:p>
    <w:p w14:paraId="02D963B4" w14:textId="7F9A78AE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Que el artículo </w:t>
      </w:r>
      <w:r w:rsidRPr="006C3330">
        <w:rPr>
          <w:rFonts w:ascii="Verdana" w:hAnsi="Verdana"/>
          <w:sz w:val="22"/>
          <w:szCs w:val="22"/>
        </w:rPr>
        <w:t>209</w:t>
      </w:r>
      <w:r w:rsidRPr="00F01603">
        <w:rPr>
          <w:rFonts w:ascii="Verdana" w:hAnsi="Verdana"/>
          <w:sz w:val="22"/>
          <w:szCs w:val="22"/>
        </w:rPr>
        <w:t> de la Constitución Política ordena que la función administrativa deba estar al servicio de los intereses generales y se desarrolla con fundamento en los principios de igualdad, moralidad, eficacia, economía, celeridad, imparcialidad y publicidad, y mediante la descentralización, delegación y desconcentración de funciones.</w:t>
      </w:r>
    </w:p>
    <w:p w14:paraId="68D2A2E4" w14:textId="6BCBB7B5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Que el ICBF con fundamento en la vocación hereditaria de que tratan los artículos </w:t>
      </w:r>
      <w:r w:rsidRPr="006C3330">
        <w:rPr>
          <w:rFonts w:ascii="Verdana" w:hAnsi="Verdana"/>
          <w:sz w:val="22"/>
          <w:szCs w:val="22"/>
        </w:rPr>
        <w:t>1008</w:t>
      </w:r>
      <w:r w:rsidRPr="00F01603">
        <w:rPr>
          <w:rFonts w:ascii="Verdana" w:hAnsi="Verdana"/>
          <w:sz w:val="22"/>
          <w:szCs w:val="22"/>
        </w:rPr>
        <w:t> a </w:t>
      </w:r>
      <w:r w:rsidRPr="006C3330">
        <w:rPr>
          <w:rFonts w:ascii="Verdana" w:hAnsi="Verdana"/>
          <w:sz w:val="22"/>
          <w:szCs w:val="22"/>
        </w:rPr>
        <w:t>1054</w:t>
      </w:r>
      <w:r w:rsidRPr="00F01603">
        <w:rPr>
          <w:rFonts w:ascii="Verdana" w:hAnsi="Verdana"/>
          <w:sz w:val="22"/>
          <w:szCs w:val="22"/>
        </w:rPr>
        <w:t> y </w:t>
      </w:r>
      <w:r w:rsidRPr="006C3330">
        <w:rPr>
          <w:rFonts w:ascii="Verdana" w:hAnsi="Verdana"/>
          <w:sz w:val="22"/>
          <w:szCs w:val="22"/>
        </w:rPr>
        <w:t>1279</w:t>
      </w:r>
      <w:r w:rsidRPr="00F01603">
        <w:rPr>
          <w:rFonts w:ascii="Verdana" w:hAnsi="Verdana"/>
          <w:sz w:val="22"/>
          <w:szCs w:val="22"/>
        </w:rPr>
        <w:t> a </w:t>
      </w:r>
      <w:r w:rsidRPr="006C3330">
        <w:rPr>
          <w:rFonts w:ascii="Verdana" w:hAnsi="Verdana"/>
          <w:sz w:val="22"/>
          <w:szCs w:val="22"/>
        </w:rPr>
        <w:t>1325</w:t>
      </w:r>
      <w:r w:rsidRPr="00F01603">
        <w:rPr>
          <w:rFonts w:ascii="Verdana" w:hAnsi="Verdana"/>
          <w:sz w:val="22"/>
          <w:szCs w:val="22"/>
        </w:rPr>
        <w:t> del Código Civil y como destinatario de los bienes Vacantes y Mostrencos indicados en los artículos </w:t>
      </w:r>
      <w:r w:rsidRPr="006C3330">
        <w:rPr>
          <w:rFonts w:ascii="Verdana" w:hAnsi="Verdana"/>
          <w:sz w:val="22"/>
          <w:szCs w:val="22"/>
        </w:rPr>
        <w:t>704</w:t>
      </w:r>
      <w:r w:rsidRPr="00F01603">
        <w:rPr>
          <w:rFonts w:ascii="Verdana" w:hAnsi="Verdana"/>
          <w:sz w:val="22"/>
          <w:szCs w:val="22"/>
        </w:rPr>
        <w:t> a </w:t>
      </w:r>
      <w:r w:rsidRPr="006C3330">
        <w:rPr>
          <w:rFonts w:ascii="Verdana" w:hAnsi="Verdana"/>
          <w:sz w:val="22"/>
          <w:szCs w:val="22"/>
        </w:rPr>
        <w:t>712</w:t>
      </w:r>
      <w:r w:rsidRPr="00F01603">
        <w:rPr>
          <w:rFonts w:ascii="Verdana" w:hAnsi="Verdana"/>
          <w:sz w:val="22"/>
          <w:szCs w:val="22"/>
        </w:rPr>
        <w:t>, ibídem, recibe bienes que forman parte del patrimonio conforme lo establece la Ley 7ª de 1979 en su artículo </w:t>
      </w:r>
      <w:r w:rsidRPr="006C3330">
        <w:rPr>
          <w:rFonts w:ascii="Verdana" w:hAnsi="Verdana"/>
          <w:sz w:val="22"/>
          <w:szCs w:val="22"/>
        </w:rPr>
        <w:t>21</w:t>
      </w:r>
      <w:r w:rsidRPr="00F01603">
        <w:rPr>
          <w:rFonts w:ascii="Verdana" w:hAnsi="Verdana"/>
          <w:sz w:val="22"/>
          <w:szCs w:val="22"/>
        </w:rPr>
        <w:t>, numeral 19 y el artículo </w:t>
      </w:r>
      <w:r w:rsidRPr="006C3330">
        <w:rPr>
          <w:rFonts w:ascii="Verdana" w:hAnsi="Verdana"/>
          <w:sz w:val="22"/>
          <w:szCs w:val="22"/>
        </w:rPr>
        <w:t>39</w:t>
      </w:r>
      <w:r w:rsidRPr="00F01603">
        <w:rPr>
          <w:rFonts w:ascii="Verdana" w:hAnsi="Verdana"/>
          <w:sz w:val="22"/>
          <w:szCs w:val="22"/>
        </w:rPr>
        <w:t>, numerales 8 y 12.</w:t>
      </w:r>
    </w:p>
    <w:p w14:paraId="73BFEF00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Que se requiere crear un Comité de seguimiento a los procesos judiciales sobre bienes vacantes, mostrencos, vocaciones hereditarias y demás bienes del ICBF.</w:t>
      </w:r>
    </w:p>
    <w:p w14:paraId="2540D29B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Que en mérito de lo anterior,</w:t>
      </w:r>
    </w:p>
    <w:p w14:paraId="42DC44AC" w14:textId="77777777" w:rsidR="00F01603" w:rsidRPr="00F01603" w:rsidRDefault="00F01603" w:rsidP="00F01603">
      <w:pPr>
        <w:jc w:val="center"/>
        <w:rPr>
          <w:rFonts w:ascii="Verdana" w:hAnsi="Verdana"/>
          <w:b/>
          <w:bCs/>
          <w:sz w:val="22"/>
          <w:szCs w:val="22"/>
        </w:rPr>
      </w:pPr>
      <w:r w:rsidRPr="00F01603">
        <w:rPr>
          <w:rFonts w:ascii="Verdana" w:hAnsi="Verdana"/>
          <w:b/>
          <w:bCs/>
          <w:sz w:val="22"/>
          <w:szCs w:val="22"/>
        </w:rPr>
        <w:t>RESUELVE:</w:t>
      </w:r>
    </w:p>
    <w:p w14:paraId="0D31E3E3" w14:textId="10D696FC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bookmarkStart w:id="0" w:name="1"/>
      <w:r w:rsidRPr="00F01603">
        <w:rPr>
          <w:rFonts w:ascii="Verdana" w:hAnsi="Verdana"/>
          <w:b/>
          <w:bCs/>
          <w:sz w:val="22"/>
          <w:szCs w:val="22"/>
        </w:rPr>
        <w:lastRenderedPageBreak/>
        <w:t>ARTÍCULO 1o. CREACIÓN Y OBJETO.</w:t>
      </w:r>
      <w:bookmarkEnd w:id="0"/>
      <w:r w:rsidRPr="00F01603">
        <w:rPr>
          <w:rFonts w:ascii="Verdana" w:hAnsi="Verdana"/>
          <w:i/>
          <w:iCs/>
          <w:sz w:val="22"/>
          <w:szCs w:val="22"/>
        </w:rPr>
        <w:t> </w:t>
      </w:r>
      <w:r w:rsidR="00161C29" w:rsidRPr="00F01603">
        <w:rPr>
          <w:rFonts w:ascii="Verdana" w:hAnsi="Verdana"/>
          <w:sz w:val="22"/>
          <w:szCs w:val="22"/>
        </w:rPr>
        <w:t xml:space="preserve"> </w:t>
      </w:r>
      <w:r w:rsidRPr="00F01603">
        <w:rPr>
          <w:rFonts w:ascii="Verdana" w:hAnsi="Verdana"/>
          <w:sz w:val="22"/>
          <w:szCs w:val="22"/>
        </w:rPr>
        <w:t>Créase el comité de seguimiento a los procesos judiciales sobre bienes vacantes, mostrencos, vocaciones hereditarias y demás bienes del ICBF, como instancia responsable de la creación de dichos procedimientos en el Instituto.</w:t>
      </w:r>
    </w:p>
    <w:p w14:paraId="4E003D67" w14:textId="08B13F95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bookmarkStart w:id="1" w:name="2"/>
      <w:r w:rsidRPr="00F01603">
        <w:rPr>
          <w:rFonts w:ascii="Verdana" w:hAnsi="Verdana"/>
          <w:b/>
          <w:bCs/>
          <w:sz w:val="22"/>
          <w:szCs w:val="22"/>
        </w:rPr>
        <w:t>ARTÍCULO 2o. INTEGRACIÓN DEL COMITÉ</w:t>
      </w:r>
      <w:r w:rsidRPr="00F01603">
        <w:rPr>
          <w:rFonts w:ascii="Verdana" w:hAnsi="Verdana"/>
          <w:sz w:val="22"/>
          <w:szCs w:val="22"/>
        </w:rPr>
        <w:t>.</w:t>
      </w:r>
      <w:bookmarkEnd w:id="1"/>
      <w:r w:rsidRPr="00F01603">
        <w:rPr>
          <w:rFonts w:ascii="Verdana" w:hAnsi="Verdana"/>
          <w:sz w:val="22"/>
          <w:szCs w:val="22"/>
        </w:rPr>
        <w:t> </w:t>
      </w:r>
      <w:r w:rsidR="00161C29" w:rsidRPr="00F01603">
        <w:rPr>
          <w:rFonts w:ascii="Verdana" w:hAnsi="Verdana"/>
          <w:sz w:val="22"/>
          <w:szCs w:val="22"/>
        </w:rPr>
        <w:t xml:space="preserve"> </w:t>
      </w:r>
      <w:r w:rsidRPr="00F01603">
        <w:rPr>
          <w:rFonts w:ascii="Verdana" w:hAnsi="Verdana"/>
          <w:sz w:val="22"/>
          <w:szCs w:val="22"/>
        </w:rPr>
        <w:t>El comité estará integrado así:</w:t>
      </w:r>
    </w:p>
    <w:p w14:paraId="7A406C42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1. El (la) Secretario (a) General, o su delegado, quien lo presidirá.</w:t>
      </w:r>
    </w:p>
    <w:p w14:paraId="148629FF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2. El (la) Director (a) Administrativo (a), o su delegado.</w:t>
      </w:r>
    </w:p>
    <w:p w14:paraId="7A05E596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3. El (la) Jefe de la Oficina Jurídica, o su delegado.</w:t>
      </w:r>
    </w:p>
    <w:p w14:paraId="4F45B669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4. Un (a) Asesor (a) Externo de la Dirección Administrativa responsable del saneamiento y comercialización de inmuebles.</w:t>
      </w:r>
    </w:p>
    <w:p w14:paraId="3073ABBD" w14:textId="24DC9F09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b/>
          <w:bCs/>
          <w:sz w:val="22"/>
          <w:szCs w:val="22"/>
        </w:rPr>
        <w:t>PARÁGRAFO.</w:t>
      </w:r>
      <w:r w:rsidRPr="00F01603">
        <w:rPr>
          <w:rFonts w:ascii="Verdana" w:hAnsi="Verdana"/>
          <w:sz w:val="22"/>
          <w:szCs w:val="22"/>
        </w:rPr>
        <w:t> Concurrirán sólo con voz el Coordinador de Grupo de Gestión de Bienes, el Coordinador del Grupo de Representación Judicial y los funcionarios que por su condición jerárquica y funcional deban asistir según el caso concreto, y el Secretario Técnico del Comité.</w:t>
      </w:r>
    </w:p>
    <w:p w14:paraId="19FB0731" w14:textId="57226A2C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bookmarkStart w:id="2" w:name="3"/>
      <w:r w:rsidRPr="00F01603">
        <w:rPr>
          <w:rFonts w:ascii="Verdana" w:hAnsi="Verdana"/>
          <w:b/>
          <w:bCs/>
          <w:sz w:val="22"/>
          <w:szCs w:val="22"/>
        </w:rPr>
        <w:t>ARTÍCULO 3o. REUNIONES.</w:t>
      </w:r>
      <w:bookmarkEnd w:id="2"/>
      <w:r w:rsidRPr="00F01603">
        <w:rPr>
          <w:rFonts w:ascii="Verdana" w:hAnsi="Verdana"/>
          <w:sz w:val="22"/>
          <w:szCs w:val="22"/>
        </w:rPr>
        <w:t> </w:t>
      </w:r>
      <w:r w:rsidR="00161C29" w:rsidRPr="00F01603">
        <w:rPr>
          <w:rFonts w:ascii="Verdana" w:hAnsi="Verdana"/>
          <w:sz w:val="22"/>
          <w:szCs w:val="22"/>
        </w:rPr>
        <w:t xml:space="preserve"> </w:t>
      </w:r>
      <w:r w:rsidRPr="00F01603">
        <w:rPr>
          <w:rFonts w:ascii="Verdana" w:hAnsi="Verdana"/>
          <w:sz w:val="22"/>
          <w:szCs w:val="22"/>
        </w:rPr>
        <w:t>El comité se reunirá cada vez que las necesidades lo exijan o cuando cualquiera de los miembros lo considere pertinente, previa convocatoria hecha a través de la Secretaria Técnica.</w:t>
      </w:r>
    </w:p>
    <w:p w14:paraId="61FF4887" w14:textId="437519F1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bookmarkStart w:id="3" w:name="4"/>
      <w:r w:rsidRPr="00F01603">
        <w:rPr>
          <w:rFonts w:ascii="Verdana" w:hAnsi="Verdana"/>
          <w:b/>
          <w:bCs/>
          <w:sz w:val="22"/>
          <w:szCs w:val="22"/>
        </w:rPr>
        <w:t>ARTÍCULO 4o. QUÓRUM DELIBERATORIO Y DECISORIO.</w:t>
      </w:r>
      <w:bookmarkEnd w:id="3"/>
      <w:r w:rsidRPr="00F01603">
        <w:rPr>
          <w:rFonts w:ascii="Verdana" w:hAnsi="Verdana"/>
          <w:sz w:val="22"/>
          <w:szCs w:val="22"/>
        </w:rPr>
        <w:t> </w:t>
      </w:r>
      <w:r w:rsidRPr="00AC53A9">
        <w:rPr>
          <w:rFonts w:ascii="Verdana" w:hAnsi="Verdana"/>
          <w:sz w:val="22"/>
          <w:szCs w:val="22"/>
        </w:rPr>
        <w:t>[</w:t>
      </w:r>
      <w:r w:rsidRPr="00F01603">
        <w:rPr>
          <w:rFonts w:ascii="Verdana" w:hAnsi="Verdana"/>
          <w:sz w:val="22"/>
          <w:szCs w:val="22"/>
        </w:rPr>
        <w:t>Resolución derogada por el artículo </w:t>
      </w:r>
      <w:r w:rsidRPr="006C3330">
        <w:rPr>
          <w:rFonts w:ascii="Verdana" w:hAnsi="Verdana"/>
          <w:sz w:val="22"/>
          <w:szCs w:val="22"/>
        </w:rPr>
        <w:t>2</w:t>
      </w:r>
      <w:r w:rsidRPr="00F01603">
        <w:rPr>
          <w:rFonts w:ascii="Verdana" w:hAnsi="Verdana"/>
          <w:sz w:val="22"/>
          <w:szCs w:val="22"/>
        </w:rPr>
        <w:t> de la Resolución 8940 de 2012</w:t>
      </w:r>
      <w:r w:rsidRPr="00AC53A9">
        <w:rPr>
          <w:rFonts w:ascii="Verdana" w:hAnsi="Verdana"/>
          <w:sz w:val="22"/>
          <w:szCs w:val="22"/>
        </w:rPr>
        <w:t>]</w:t>
      </w:r>
      <w:r w:rsidRPr="00F01603">
        <w:rPr>
          <w:rFonts w:ascii="Verdana" w:hAnsi="Verdana"/>
          <w:sz w:val="22"/>
          <w:szCs w:val="22"/>
        </w:rPr>
        <w:t> Se constituirá quórum deliberatorio con la participación de por lo menos tres (3) de sus miembros y sus decisiones se adoptaran por consenso entre los miembros.</w:t>
      </w:r>
    </w:p>
    <w:p w14:paraId="198E4953" w14:textId="3E9F9C6D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bookmarkStart w:id="4" w:name="5"/>
      <w:r w:rsidRPr="00F01603">
        <w:rPr>
          <w:rFonts w:ascii="Verdana" w:hAnsi="Verdana"/>
          <w:b/>
          <w:bCs/>
          <w:sz w:val="22"/>
          <w:szCs w:val="22"/>
        </w:rPr>
        <w:t>ARTÍCULO 5o. FUNCIONES DEL COMITÉ.</w:t>
      </w:r>
      <w:bookmarkEnd w:id="4"/>
      <w:r w:rsidRPr="00F01603">
        <w:rPr>
          <w:rFonts w:ascii="Verdana" w:hAnsi="Verdana"/>
          <w:sz w:val="22"/>
          <w:szCs w:val="22"/>
        </w:rPr>
        <w:t> </w:t>
      </w:r>
      <w:r w:rsidR="00161C29" w:rsidRPr="00F01603">
        <w:rPr>
          <w:rFonts w:ascii="Verdana" w:hAnsi="Verdana"/>
          <w:sz w:val="22"/>
          <w:szCs w:val="22"/>
        </w:rPr>
        <w:t xml:space="preserve"> </w:t>
      </w:r>
      <w:r w:rsidRPr="00F01603">
        <w:rPr>
          <w:rFonts w:ascii="Verdana" w:hAnsi="Verdana"/>
          <w:sz w:val="22"/>
          <w:szCs w:val="22"/>
        </w:rPr>
        <w:t>El comité tendrá las siguientes funciones:</w:t>
      </w:r>
    </w:p>
    <w:p w14:paraId="029FA64F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1. Estudiar y analizar los informes consolidados de las Regionales y Seccionales sobre los procesos judiciales sobre bienes vacantes y mostrencos y vocaciones hereditarias.</w:t>
      </w:r>
    </w:p>
    <w:p w14:paraId="41BBDE2B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2. Aprobar los procedimientos para el seguimiento de los procesos judiciales sobre bienes vacantes y mostrencos y vocaciones hereditarias.</w:t>
      </w:r>
    </w:p>
    <w:p w14:paraId="5F46FDAD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3. Recibir informes de las Regionales y Seccionales a las que se les ha requerido información.</w:t>
      </w:r>
    </w:p>
    <w:p w14:paraId="417EAF76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4. Designar el funcionario que ejercerá la Secretaría Técnica del Comité.</w:t>
      </w:r>
    </w:p>
    <w:p w14:paraId="341E2500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5. Las demás que le sean asignadas por la Dirección General.</w:t>
      </w:r>
    </w:p>
    <w:p w14:paraId="1B13396F" w14:textId="72642693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lastRenderedPageBreak/>
        <w:t>PARÁGRAFO. Las recomendaciones formuladas por el Comité constituirán los parámetros dentro de los cuales deberán desarrollarse las actuaciones de las Regionales y Seccionales del ICBF.</w:t>
      </w:r>
    </w:p>
    <w:p w14:paraId="4B8F0747" w14:textId="2D2400E6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bookmarkStart w:id="5" w:name="6"/>
      <w:r w:rsidRPr="00F01603">
        <w:rPr>
          <w:rFonts w:ascii="Verdana" w:hAnsi="Verdana"/>
          <w:b/>
          <w:bCs/>
          <w:sz w:val="22"/>
          <w:szCs w:val="22"/>
        </w:rPr>
        <w:t>ARTÍCULO 6o. SECRETARÍA TÉCNICA.</w:t>
      </w:r>
      <w:bookmarkEnd w:id="5"/>
      <w:r w:rsidRPr="00F01603">
        <w:rPr>
          <w:rFonts w:ascii="Verdana" w:hAnsi="Verdana"/>
          <w:sz w:val="22"/>
          <w:szCs w:val="22"/>
        </w:rPr>
        <w:t> </w:t>
      </w:r>
      <w:r w:rsidR="00161C29" w:rsidRPr="00F01603">
        <w:rPr>
          <w:rFonts w:ascii="Verdana" w:hAnsi="Verdana"/>
          <w:sz w:val="22"/>
          <w:szCs w:val="22"/>
        </w:rPr>
        <w:t xml:space="preserve"> </w:t>
      </w:r>
      <w:r w:rsidRPr="00F01603">
        <w:rPr>
          <w:rFonts w:ascii="Verdana" w:hAnsi="Verdana"/>
          <w:sz w:val="22"/>
          <w:szCs w:val="22"/>
        </w:rPr>
        <w:t>El comité tendrá una Secretaría Técnica a la cual designará y que cumplirá las siguientes funciones:</w:t>
      </w:r>
    </w:p>
    <w:p w14:paraId="49171239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1. Convocar a las sesiones del Comité.</w:t>
      </w:r>
    </w:p>
    <w:p w14:paraId="1522EFF9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2. Elaborar el orden del día de cada reunión.</w:t>
      </w:r>
    </w:p>
    <w:p w14:paraId="785CE012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3. Elaborar las actas de las reuniones del Comité.</w:t>
      </w:r>
    </w:p>
    <w:p w14:paraId="1E0D10B8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4. Mantener informada a la Dirección General de los procesos judiciales sobre bienes vacantes y mostrencos y vocaciones hereditarias.</w:t>
      </w:r>
    </w:p>
    <w:p w14:paraId="7647382F" w14:textId="77777777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5. Verificar el cumplimiento de las decisiones adoptadas por el Comité.</w:t>
      </w:r>
    </w:p>
    <w:p w14:paraId="24A093FD" w14:textId="4569438A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6. Las demás que le sean asignadas por el Comité.</w:t>
      </w:r>
    </w:p>
    <w:p w14:paraId="3F5A1698" w14:textId="1A0C1D3F" w:rsidR="00F01603" w:rsidRPr="00F01603" w:rsidRDefault="00F01603" w:rsidP="00F01603">
      <w:pPr>
        <w:jc w:val="both"/>
        <w:rPr>
          <w:rFonts w:ascii="Verdana" w:hAnsi="Verdana"/>
          <w:sz w:val="22"/>
          <w:szCs w:val="22"/>
        </w:rPr>
      </w:pPr>
      <w:bookmarkStart w:id="6" w:name="7"/>
      <w:r w:rsidRPr="00F01603">
        <w:rPr>
          <w:rFonts w:ascii="Verdana" w:hAnsi="Verdana"/>
          <w:b/>
          <w:bCs/>
          <w:sz w:val="22"/>
          <w:szCs w:val="22"/>
        </w:rPr>
        <w:t>ARTÍCULO 7o. VIGENCIA.</w:t>
      </w:r>
      <w:bookmarkEnd w:id="6"/>
      <w:r w:rsidRPr="00F01603">
        <w:rPr>
          <w:rFonts w:ascii="Verdana" w:hAnsi="Verdana"/>
          <w:sz w:val="22"/>
          <w:szCs w:val="22"/>
        </w:rPr>
        <w:t> </w:t>
      </w:r>
      <w:r w:rsidRPr="00AC53A9">
        <w:rPr>
          <w:rFonts w:ascii="Verdana" w:hAnsi="Verdana"/>
          <w:sz w:val="22"/>
          <w:szCs w:val="22"/>
        </w:rPr>
        <w:t>[</w:t>
      </w:r>
      <w:r w:rsidRPr="00F01603">
        <w:rPr>
          <w:rFonts w:ascii="Verdana" w:hAnsi="Verdana"/>
          <w:sz w:val="22"/>
          <w:szCs w:val="22"/>
        </w:rPr>
        <w:t>Resolución derogada por el artículo </w:t>
      </w:r>
      <w:r w:rsidRPr="006C3330">
        <w:rPr>
          <w:rFonts w:ascii="Verdana" w:hAnsi="Verdana"/>
          <w:sz w:val="22"/>
          <w:szCs w:val="22"/>
        </w:rPr>
        <w:t>2</w:t>
      </w:r>
      <w:r w:rsidRPr="00F01603">
        <w:rPr>
          <w:rFonts w:ascii="Verdana" w:hAnsi="Verdana"/>
          <w:sz w:val="22"/>
          <w:szCs w:val="22"/>
        </w:rPr>
        <w:t> de la Resolución 8940 de 2012</w:t>
      </w:r>
      <w:r w:rsidRPr="00AC53A9">
        <w:rPr>
          <w:rFonts w:ascii="Verdana" w:hAnsi="Verdana"/>
          <w:sz w:val="22"/>
          <w:szCs w:val="22"/>
        </w:rPr>
        <w:t>]</w:t>
      </w:r>
      <w:r w:rsidRPr="00F01603">
        <w:rPr>
          <w:rFonts w:ascii="Verdana" w:hAnsi="Verdana"/>
          <w:sz w:val="22"/>
          <w:szCs w:val="22"/>
        </w:rPr>
        <w:t> La presente resolución rige a partir de la fecha de su expedición.</w:t>
      </w:r>
    </w:p>
    <w:p w14:paraId="7E219C35" w14:textId="77777777" w:rsidR="00F01603" w:rsidRPr="00F01603" w:rsidRDefault="00F01603" w:rsidP="00F01603">
      <w:pPr>
        <w:jc w:val="center"/>
        <w:rPr>
          <w:rFonts w:ascii="Verdana" w:hAnsi="Verdana"/>
          <w:sz w:val="22"/>
          <w:szCs w:val="22"/>
        </w:rPr>
      </w:pPr>
      <w:r w:rsidRPr="003B0898">
        <w:rPr>
          <w:rFonts w:ascii="Verdana" w:hAnsi="Verdana"/>
          <w:b/>
          <w:bCs/>
          <w:sz w:val="22"/>
          <w:szCs w:val="22"/>
        </w:rPr>
        <w:t>Publíquese, comuníquese y cúmplase</w:t>
      </w:r>
      <w:r w:rsidRPr="00F01603">
        <w:rPr>
          <w:rFonts w:ascii="Verdana" w:hAnsi="Verdana"/>
          <w:sz w:val="22"/>
          <w:szCs w:val="22"/>
        </w:rPr>
        <w:t>.</w:t>
      </w:r>
    </w:p>
    <w:p w14:paraId="6A729908" w14:textId="77777777" w:rsidR="00F01603" w:rsidRPr="00F01603" w:rsidRDefault="00F01603" w:rsidP="00F01603">
      <w:pPr>
        <w:jc w:val="center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Dada en Bogotá, D. C., a 20 de febrero de 2009.</w:t>
      </w:r>
    </w:p>
    <w:p w14:paraId="4965CACE" w14:textId="77777777" w:rsidR="00F01603" w:rsidRPr="00F01603" w:rsidRDefault="00F01603" w:rsidP="00F01603">
      <w:pPr>
        <w:jc w:val="center"/>
        <w:rPr>
          <w:rFonts w:ascii="Verdana" w:hAnsi="Verdana"/>
          <w:sz w:val="22"/>
          <w:szCs w:val="22"/>
        </w:rPr>
      </w:pPr>
      <w:r w:rsidRPr="00F01603">
        <w:rPr>
          <w:rFonts w:ascii="Verdana" w:hAnsi="Verdana"/>
          <w:sz w:val="22"/>
          <w:szCs w:val="22"/>
        </w:rPr>
        <w:t>La Directora General,</w:t>
      </w:r>
    </w:p>
    <w:p w14:paraId="61222730" w14:textId="77777777" w:rsidR="00F01603" w:rsidRPr="00F01603" w:rsidRDefault="00F01603" w:rsidP="00F01603">
      <w:pPr>
        <w:jc w:val="center"/>
        <w:rPr>
          <w:rFonts w:ascii="Verdana" w:hAnsi="Verdana"/>
          <w:b/>
          <w:bCs/>
          <w:sz w:val="22"/>
          <w:szCs w:val="22"/>
        </w:rPr>
      </w:pPr>
      <w:r w:rsidRPr="00F01603">
        <w:rPr>
          <w:rFonts w:ascii="Verdana" w:hAnsi="Verdana"/>
          <w:b/>
          <w:bCs/>
          <w:sz w:val="22"/>
          <w:szCs w:val="22"/>
        </w:rPr>
        <w:t>ELVIRA FORERO HERNÁNDEZ.</w:t>
      </w:r>
    </w:p>
    <w:p w14:paraId="1881F352" w14:textId="7EF715D3" w:rsidR="00794C8B" w:rsidRPr="00AC53A9" w:rsidRDefault="00794C8B" w:rsidP="00F01603">
      <w:pPr>
        <w:jc w:val="center"/>
        <w:rPr>
          <w:rFonts w:ascii="Verdana" w:hAnsi="Verdana"/>
          <w:sz w:val="22"/>
          <w:szCs w:val="22"/>
          <w:lang w:val="pt-PT"/>
        </w:rPr>
      </w:pPr>
    </w:p>
    <w:sectPr w:rsidR="00794C8B" w:rsidRPr="00AC53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F55B9"/>
    <w:rsid w:val="001033E7"/>
    <w:rsid w:val="00112117"/>
    <w:rsid w:val="00116526"/>
    <w:rsid w:val="00161C29"/>
    <w:rsid w:val="00172B4A"/>
    <w:rsid w:val="001B1D42"/>
    <w:rsid w:val="001E01BB"/>
    <w:rsid w:val="001F5F2F"/>
    <w:rsid w:val="0026255C"/>
    <w:rsid w:val="00270179"/>
    <w:rsid w:val="00281F44"/>
    <w:rsid w:val="002B6543"/>
    <w:rsid w:val="00387EE9"/>
    <w:rsid w:val="003B0898"/>
    <w:rsid w:val="00411CB4"/>
    <w:rsid w:val="004529C5"/>
    <w:rsid w:val="00454E89"/>
    <w:rsid w:val="004C750E"/>
    <w:rsid w:val="00536063"/>
    <w:rsid w:val="0054386A"/>
    <w:rsid w:val="00555E91"/>
    <w:rsid w:val="00575C56"/>
    <w:rsid w:val="005A7703"/>
    <w:rsid w:val="00665FDA"/>
    <w:rsid w:val="006C3330"/>
    <w:rsid w:val="006C6703"/>
    <w:rsid w:val="00747F38"/>
    <w:rsid w:val="00794C8B"/>
    <w:rsid w:val="007E46F5"/>
    <w:rsid w:val="00953C3B"/>
    <w:rsid w:val="009D207A"/>
    <w:rsid w:val="00A305B8"/>
    <w:rsid w:val="00A42548"/>
    <w:rsid w:val="00AC53A9"/>
    <w:rsid w:val="00B8362C"/>
    <w:rsid w:val="00B85A8A"/>
    <w:rsid w:val="00B9275A"/>
    <w:rsid w:val="00BB2E1F"/>
    <w:rsid w:val="00C2001A"/>
    <w:rsid w:val="00C83F29"/>
    <w:rsid w:val="00C877B0"/>
    <w:rsid w:val="00C90D62"/>
    <w:rsid w:val="00CC5ED5"/>
    <w:rsid w:val="00CC7570"/>
    <w:rsid w:val="00D71035"/>
    <w:rsid w:val="00D72857"/>
    <w:rsid w:val="00D75401"/>
    <w:rsid w:val="00E213F8"/>
    <w:rsid w:val="00E746C5"/>
    <w:rsid w:val="00E93D02"/>
    <w:rsid w:val="00ED11A9"/>
    <w:rsid w:val="00F01603"/>
    <w:rsid w:val="00F521D7"/>
    <w:rsid w:val="00F52701"/>
    <w:rsid w:val="00F827EB"/>
    <w:rsid w:val="00F9581F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52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161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94F48F-4951-4A5B-A8E7-6FBB8555051B}"/>
</file>

<file path=customXml/itemProps2.xml><?xml version="1.0" encoding="utf-8"?>
<ds:datastoreItem xmlns:ds="http://schemas.openxmlformats.org/officeDocument/2006/customXml" ds:itemID="{920289B3-02CC-42CF-BF0E-728BB6B24962}"/>
</file>

<file path=customXml/itemProps3.xml><?xml version="1.0" encoding="utf-8"?>
<ds:datastoreItem xmlns:ds="http://schemas.openxmlformats.org/officeDocument/2006/customXml" ds:itemID="{38A94656-41B2-4384-85C2-87A27BD00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2025-12-15T15:18:00Z</dcterms:created>
  <dcterms:modified xsi:type="dcterms:W3CDTF">2026-04-16T16:43:00Z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