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8D37" w14:textId="77777777" w:rsidR="00887767" w:rsidRDefault="00887767" w:rsidP="002F39A0">
      <w:pPr>
        <w:spacing w:after="0" w:line="240" w:lineRule="auto"/>
        <w:jc w:val="center"/>
        <w:rPr>
          <w:rFonts w:ascii="Verdana" w:eastAsia="Verdana" w:hAnsi="Verdana" w:cs="Verdana"/>
          <w:b/>
          <w:bCs/>
          <w:sz w:val="21"/>
          <w:szCs w:val="21"/>
          <w:lang w:eastAsia="es-CO"/>
        </w:rPr>
      </w:pPr>
    </w:p>
    <w:p w14:paraId="3C23F423" w14:textId="33BBDD9C" w:rsidR="009F3D86" w:rsidRPr="00D00D7A" w:rsidRDefault="009F3D86" w:rsidP="009F3D86">
      <w:pPr>
        <w:jc w:val="center"/>
        <w:rPr>
          <w:rFonts w:ascii="Verdana" w:hAnsi="Verdana"/>
        </w:rPr>
      </w:pPr>
      <w:r w:rsidRPr="001343F8">
        <w:rPr>
          <w:rFonts w:ascii="Verdana" w:hAnsi="Verdana"/>
          <w:b/>
          <w:bCs/>
        </w:rPr>
        <w:t xml:space="preserve">RESOLUCIÓN </w:t>
      </w:r>
      <w:r w:rsidR="00A971B8">
        <w:rPr>
          <w:rFonts w:ascii="Verdana" w:hAnsi="Verdana"/>
          <w:b/>
          <w:bCs/>
        </w:rPr>
        <w:t>5268</w:t>
      </w:r>
      <w:r w:rsidRPr="001343F8">
        <w:rPr>
          <w:rFonts w:ascii="Verdana" w:hAnsi="Verdana"/>
          <w:b/>
          <w:bCs/>
        </w:rPr>
        <w:t xml:space="preserve"> DE </w:t>
      </w:r>
      <w:r>
        <w:rPr>
          <w:rFonts w:ascii="Verdana" w:hAnsi="Verdana"/>
          <w:b/>
          <w:bCs/>
        </w:rPr>
        <w:t>202</w:t>
      </w:r>
      <w:r w:rsidR="00A971B8">
        <w:rPr>
          <w:rFonts w:ascii="Verdana" w:hAnsi="Verdana"/>
          <w:b/>
          <w:bCs/>
        </w:rPr>
        <w:t>5</w:t>
      </w:r>
    </w:p>
    <w:p w14:paraId="4A59B73C" w14:textId="5E4C602F" w:rsidR="009F3D86" w:rsidRPr="00663CE8" w:rsidRDefault="009F3D86" w:rsidP="009F3D86">
      <w:pPr>
        <w:pStyle w:val="Sinespaciado"/>
        <w:rPr>
          <w:rFonts w:ascii="Verdana" w:hAnsi="Verdana"/>
          <w:sz w:val="20"/>
          <w:szCs w:val="20"/>
        </w:rPr>
      </w:pPr>
      <w:r w:rsidRPr="00663CE8">
        <w:rPr>
          <w:rFonts w:ascii="Verdana" w:hAnsi="Verdana"/>
          <w:sz w:val="20"/>
          <w:szCs w:val="20"/>
        </w:rPr>
        <w:t xml:space="preserve">Fecha de Expedición: </w:t>
      </w:r>
      <w:r w:rsidR="00494E29">
        <w:rPr>
          <w:rFonts w:ascii="Verdana" w:hAnsi="Verdana"/>
          <w:sz w:val="20"/>
          <w:szCs w:val="20"/>
        </w:rPr>
        <w:t>11 de septiembre de 2025</w:t>
      </w:r>
    </w:p>
    <w:p w14:paraId="6ED74E70" w14:textId="74BBC559" w:rsidR="009F3D86" w:rsidRPr="00663CE8" w:rsidRDefault="009F3D86" w:rsidP="009F3D86">
      <w:pPr>
        <w:pStyle w:val="Sinespaciado"/>
        <w:rPr>
          <w:rFonts w:ascii="Verdana" w:hAnsi="Verdana"/>
          <w:sz w:val="20"/>
          <w:szCs w:val="20"/>
        </w:rPr>
      </w:pPr>
      <w:r w:rsidRPr="00663CE8">
        <w:rPr>
          <w:rFonts w:ascii="Verdana" w:hAnsi="Verdana"/>
          <w:sz w:val="20"/>
          <w:szCs w:val="20"/>
        </w:rPr>
        <w:t xml:space="preserve">Fecha de entrada en vigencia: </w:t>
      </w:r>
      <w:r w:rsidR="00494E29">
        <w:rPr>
          <w:rFonts w:ascii="Verdana" w:hAnsi="Verdana"/>
          <w:sz w:val="20"/>
          <w:szCs w:val="20"/>
        </w:rPr>
        <w:t>11 de septiembre de 2025</w:t>
      </w:r>
    </w:p>
    <w:p w14:paraId="54E91021" w14:textId="77777777" w:rsidR="009F3D86" w:rsidRDefault="009F3D86" w:rsidP="009F3D86">
      <w:pPr>
        <w:pStyle w:val="Sinespaciado"/>
        <w:rPr>
          <w:rFonts w:ascii="Verdana" w:hAnsi="Verdana"/>
          <w:sz w:val="20"/>
          <w:szCs w:val="20"/>
        </w:rPr>
      </w:pPr>
      <w:r w:rsidRPr="00663CE8">
        <w:rPr>
          <w:rFonts w:ascii="Verdana" w:hAnsi="Verdana"/>
          <w:sz w:val="20"/>
          <w:szCs w:val="20"/>
        </w:rPr>
        <w:t>Estado de la vigencia: Vigente</w:t>
      </w:r>
    </w:p>
    <w:p w14:paraId="0C1C9C21" w14:textId="77777777" w:rsidR="009F3D86" w:rsidRPr="00663CE8" w:rsidRDefault="009F3D86" w:rsidP="009F3D86">
      <w:pPr>
        <w:pStyle w:val="Sinespaciado"/>
        <w:rPr>
          <w:rFonts w:ascii="Verdana" w:hAnsi="Verdana"/>
          <w:sz w:val="20"/>
          <w:szCs w:val="20"/>
        </w:rPr>
      </w:pPr>
    </w:p>
    <w:p w14:paraId="409E652C" w14:textId="77777777" w:rsidR="009F3D86" w:rsidRPr="00663CE8" w:rsidRDefault="009F3D86" w:rsidP="009F3D86">
      <w:pPr>
        <w:pStyle w:val="Sinespaciado"/>
        <w:rPr>
          <w:rFonts w:ascii="Verdana" w:hAnsi="Verdana"/>
          <w:sz w:val="20"/>
          <w:szCs w:val="20"/>
        </w:rPr>
      </w:pPr>
      <w:r w:rsidRPr="00663CE8">
        <w:rPr>
          <w:rFonts w:ascii="Verdana" w:hAnsi="Verdana"/>
          <w:sz w:val="20"/>
          <w:szCs w:val="20"/>
        </w:rPr>
        <w:t>Fecha de publicación en Diario Oficial: N/A</w:t>
      </w:r>
    </w:p>
    <w:p w14:paraId="179C11E4" w14:textId="77777777" w:rsidR="009F3D86" w:rsidRDefault="009F3D86" w:rsidP="009F3D86">
      <w:pPr>
        <w:pStyle w:val="Sinespaciado"/>
        <w:rPr>
          <w:rFonts w:ascii="Verdana" w:hAnsi="Verdana"/>
          <w:sz w:val="20"/>
          <w:szCs w:val="20"/>
        </w:rPr>
      </w:pPr>
      <w:r w:rsidRPr="00663CE8">
        <w:rPr>
          <w:rFonts w:ascii="Verdana" w:hAnsi="Verdana"/>
          <w:sz w:val="20"/>
          <w:szCs w:val="20"/>
        </w:rPr>
        <w:t>Número del Diario Oficial: N/A</w:t>
      </w:r>
    </w:p>
    <w:p w14:paraId="5967278D" w14:textId="77777777" w:rsidR="009F3D86" w:rsidRPr="00663CE8" w:rsidRDefault="009F3D86" w:rsidP="009F3D86">
      <w:pPr>
        <w:pStyle w:val="Sinespaciado"/>
        <w:rPr>
          <w:rFonts w:ascii="Verdana" w:hAnsi="Verdana"/>
          <w:sz w:val="20"/>
          <w:szCs w:val="20"/>
        </w:rPr>
      </w:pPr>
    </w:p>
    <w:p w14:paraId="492952BB" w14:textId="72F7BB7A" w:rsidR="00A971B8" w:rsidRPr="00D00D7A" w:rsidRDefault="00A971B8" w:rsidP="00A971B8">
      <w:pPr>
        <w:jc w:val="center"/>
        <w:rPr>
          <w:rFonts w:ascii="Verdana" w:hAnsi="Verdana"/>
        </w:rPr>
      </w:pPr>
      <w:r w:rsidRPr="001343F8">
        <w:rPr>
          <w:rFonts w:ascii="Verdana" w:hAnsi="Verdana"/>
          <w:b/>
          <w:bCs/>
        </w:rPr>
        <w:t xml:space="preserve">RESOLUCIÓN </w:t>
      </w:r>
      <w:r w:rsidR="00674D14">
        <w:rPr>
          <w:rFonts w:ascii="Verdana" w:hAnsi="Verdana"/>
          <w:b/>
          <w:bCs/>
        </w:rPr>
        <w:t>5</w:t>
      </w:r>
      <w:r>
        <w:rPr>
          <w:rFonts w:ascii="Verdana" w:hAnsi="Verdana"/>
          <w:b/>
          <w:bCs/>
        </w:rPr>
        <w:t>268</w:t>
      </w:r>
      <w:r w:rsidRPr="001343F8">
        <w:rPr>
          <w:rFonts w:ascii="Verdana" w:hAnsi="Verdana"/>
          <w:b/>
          <w:bCs/>
        </w:rPr>
        <w:t xml:space="preserve"> DE </w:t>
      </w:r>
      <w:r>
        <w:rPr>
          <w:rFonts w:ascii="Verdana" w:hAnsi="Verdana"/>
          <w:b/>
          <w:bCs/>
        </w:rPr>
        <w:t>2025</w:t>
      </w:r>
    </w:p>
    <w:p w14:paraId="6AB18090" w14:textId="31D5DF52" w:rsidR="009F3D86" w:rsidRPr="00D61985" w:rsidRDefault="009F3D86" w:rsidP="009F3D86">
      <w:pPr>
        <w:autoSpaceDE w:val="0"/>
        <w:autoSpaceDN w:val="0"/>
        <w:adjustRightInd w:val="0"/>
        <w:spacing w:after="0"/>
        <w:jc w:val="center"/>
        <w:rPr>
          <w:rFonts w:ascii="Verdana" w:eastAsia="Times New Roman" w:hAnsi="Verdana" w:cs="Arial"/>
          <w:bCs/>
          <w:color w:val="000000"/>
          <w:lang w:eastAsia="es-CO"/>
        </w:rPr>
      </w:pPr>
      <w:r w:rsidRPr="00D61985">
        <w:rPr>
          <w:rFonts w:ascii="Verdana" w:eastAsia="Times New Roman" w:hAnsi="Verdana" w:cs="Arial"/>
          <w:bCs/>
          <w:color w:val="000000"/>
          <w:lang w:eastAsia="es-CO"/>
        </w:rPr>
        <w:t>(</w:t>
      </w:r>
      <w:r w:rsidR="00A971B8">
        <w:rPr>
          <w:rFonts w:ascii="Verdana" w:eastAsia="Times New Roman" w:hAnsi="Verdana" w:cs="Arial"/>
          <w:bCs/>
          <w:color w:val="000000"/>
          <w:lang w:eastAsia="es-CO"/>
        </w:rPr>
        <w:t>11 de septiembre</w:t>
      </w:r>
      <w:r w:rsidRPr="00D61985">
        <w:rPr>
          <w:rFonts w:ascii="Verdana" w:eastAsia="Times New Roman" w:hAnsi="Verdana" w:cs="Arial"/>
          <w:bCs/>
          <w:color w:val="000000"/>
          <w:lang w:eastAsia="es-CO"/>
        </w:rPr>
        <w:t>)</w:t>
      </w:r>
    </w:p>
    <w:p w14:paraId="54EA6F23" w14:textId="77777777" w:rsidR="009F3D86" w:rsidRDefault="009F3D86" w:rsidP="002F39A0">
      <w:pPr>
        <w:spacing w:after="0" w:line="240" w:lineRule="auto"/>
        <w:jc w:val="center"/>
        <w:rPr>
          <w:rFonts w:ascii="Verdana" w:eastAsia="Verdana" w:hAnsi="Verdana" w:cs="Verdana"/>
          <w:b/>
          <w:bCs/>
          <w:sz w:val="21"/>
          <w:szCs w:val="21"/>
          <w:lang w:eastAsia="es-CO"/>
        </w:rPr>
      </w:pPr>
    </w:p>
    <w:p w14:paraId="154E7C84" w14:textId="540EDFC4" w:rsidR="00A971B8" w:rsidRDefault="00494E29" w:rsidP="00A971B8">
      <w:pPr>
        <w:spacing w:after="0" w:line="240" w:lineRule="auto"/>
        <w:jc w:val="center"/>
        <w:rPr>
          <w:rFonts w:ascii="Verdana" w:hAnsi="Verdana" w:cs="Arial"/>
        </w:rPr>
      </w:pPr>
      <w:r>
        <w:rPr>
          <w:rFonts w:ascii="Verdana" w:hAnsi="Verdana" w:cs="Arial"/>
        </w:rPr>
        <w:t>“Por la cual se deroga la resolución 0325 del 31 de enero de 2025 y se dictan otras disposiciones”</w:t>
      </w:r>
    </w:p>
    <w:p w14:paraId="6619864F" w14:textId="77777777" w:rsidR="00A971B8" w:rsidRDefault="00A971B8" w:rsidP="00A971B8">
      <w:pPr>
        <w:spacing w:after="0" w:line="240" w:lineRule="auto"/>
        <w:jc w:val="center"/>
        <w:rPr>
          <w:rFonts w:ascii="Verdana" w:eastAsia="Verdana" w:hAnsi="Verdana" w:cs="Verdana"/>
          <w:b/>
          <w:bCs/>
          <w:sz w:val="21"/>
          <w:szCs w:val="21"/>
          <w:lang w:eastAsia="es-CO"/>
        </w:rPr>
      </w:pPr>
    </w:p>
    <w:p w14:paraId="64F60F0D" w14:textId="77777777" w:rsidR="00A971B8" w:rsidRPr="00A971B8" w:rsidRDefault="00A971B8" w:rsidP="00A971B8">
      <w:pPr>
        <w:spacing w:after="0" w:line="240" w:lineRule="auto"/>
        <w:jc w:val="center"/>
        <w:rPr>
          <w:rFonts w:ascii="Verdana" w:eastAsia="Verdana" w:hAnsi="Verdana" w:cs="Verdana"/>
          <w:b/>
          <w:bCs/>
          <w:sz w:val="21"/>
          <w:szCs w:val="21"/>
          <w:lang w:eastAsia="es-CO"/>
        </w:rPr>
      </w:pPr>
      <w:r w:rsidRPr="00A971B8">
        <w:rPr>
          <w:rFonts w:ascii="Verdana" w:eastAsia="Verdana" w:hAnsi="Verdana" w:cs="Verdana"/>
          <w:b/>
          <w:bCs/>
          <w:sz w:val="21"/>
          <w:szCs w:val="21"/>
          <w:lang w:eastAsia="es-CO"/>
        </w:rPr>
        <w:t xml:space="preserve">LA DIRECTORA GENERAL DEL INSTITUTO COLOMBIANO DE BIENESTAR </w:t>
      </w:r>
    </w:p>
    <w:p w14:paraId="368441FD" w14:textId="4EAC4C39" w:rsidR="00C42F88" w:rsidRDefault="00A971B8" w:rsidP="00A971B8">
      <w:pPr>
        <w:spacing w:after="0" w:line="240" w:lineRule="auto"/>
        <w:jc w:val="center"/>
        <w:rPr>
          <w:rFonts w:ascii="Verdana" w:eastAsia="Verdana" w:hAnsi="Verdana" w:cs="Verdana"/>
          <w:b/>
          <w:bCs/>
          <w:sz w:val="21"/>
          <w:szCs w:val="21"/>
          <w:lang w:eastAsia="es-CO"/>
        </w:rPr>
      </w:pPr>
      <w:r w:rsidRPr="00A971B8">
        <w:rPr>
          <w:rFonts w:ascii="Verdana" w:eastAsia="Verdana" w:hAnsi="Verdana" w:cs="Verdana"/>
          <w:b/>
          <w:bCs/>
          <w:sz w:val="21"/>
          <w:szCs w:val="21"/>
          <w:lang w:eastAsia="es-CO"/>
        </w:rPr>
        <w:t>FAMILIAR CECILIA DE LA FUENTE DE LLERAS – ICBF</w:t>
      </w:r>
    </w:p>
    <w:p w14:paraId="4EEBAC75" w14:textId="77777777" w:rsidR="00A971B8" w:rsidRPr="00E231FA" w:rsidRDefault="00A971B8" w:rsidP="00A971B8">
      <w:pPr>
        <w:spacing w:after="0" w:line="240" w:lineRule="auto"/>
        <w:jc w:val="center"/>
        <w:rPr>
          <w:rFonts w:ascii="Verdana" w:eastAsia="Verdana" w:hAnsi="Verdana" w:cs="Verdana"/>
          <w:sz w:val="21"/>
          <w:szCs w:val="21"/>
          <w:lang w:eastAsia="es-CO"/>
        </w:rPr>
      </w:pPr>
    </w:p>
    <w:p w14:paraId="2BE25DC5" w14:textId="77777777" w:rsidR="00A971B8" w:rsidRPr="00A971B8" w:rsidRDefault="00A971B8" w:rsidP="00A971B8">
      <w:pPr>
        <w:tabs>
          <w:tab w:val="left" w:pos="2410"/>
        </w:tabs>
        <w:spacing w:after="0" w:line="240" w:lineRule="auto"/>
        <w:jc w:val="center"/>
        <w:outlineLvl w:val="0"/>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En uso de sus facultades legales y estatutarias y, en especial de las que le </w:t>
      </w:r>
    </w:p>
    <w:p w14:paraId="26342423" w14:textId="77777777" w:rsidR="00A971B8" w:rsidRPr="00A971B8" w:rsidRDefault="00A971B8" w:rsidP="00A971B8">
      <w:pPr>
        <w:tabs>
          <w:tab w:val="left" w:pos="2410"/>
        </w:tabs>
        <w:spacing w:after="0" w:line="240" w:lineRule="auto"/>
        <w:jc w:val="center"/>
        <w:outlineLvl w:val="0"/>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confieren la Ley 7 de 1979, los artículos 12 y 78 de la Ley 489 de 1998, el literal </w:t>
      </w:r>
    </w:p>
    <w:p w14:paraId="395B16D3" w14:textId="77777777" w:rsidR="00A971B8" w:rsidRPr="00A971B8" w:rsidRDefault="00A971B8" w:rsidP="00A971B8">
      <w:pPr>
        <w:tabs>
          <w:tab w:val="left" w:pos="2410"/>
        </w:tabs>
        <w:spacing w:after="0" w:line="240" w:lineRule="auto"/>
        <w:jc w:val="center"/>
        <w:outlineLvl w:val="0"/>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a) del artículo 28 del Acuerdo 102 de 1979, aprobado por el Decreto 334 de 1980 </w:t>
      </w:r>
    </w:p>
    <w:p w14:paraId="2FCF883F" w14:textId="76877AC2" w:rsidR="00BE0EA3" w:rsidRDefault="00A971B8" w:rsidP="00A971B8">
      <w:pPr>
        <w:tabs>
          <w:tab w:val="left" w:pos="2410"/>
        </w:tabs>
        <w:spacing w:after="0" w:line="240" w:lineRule="auto"/>
        <w:jc w:val="center"/>
        <w:outlineLvl w:val="0"/>
        <w:rPr>
          <w:rFonts w:ascii="Verdana" w:eastAsia="Verdana" w:hAnsi="Verdana" w:cs="Verdana"/>
          <w:sz w:val="21"/>
          <w:szCs w:val="21"/>
          <w:lang w:eastAsia="es-CO"/>
        </w:rPr>
      </w:pPr>
      <w:r w:rsidRPr="00A971B8">
        <w:rPr>
          <w:rFonts w:ascii="Verdana" w:eastAsia="Verdana" w:hAnsi="Verdana" w:cs="Verdana"/>
          <w:sz w:val="21"/>
          <w:szCs w:val="21"/>
          <w:lang w:eastAsia="es-CO"/>
        </w:rPr>
        <w:t>y las demás normas concordantes y complementarias y,</w:t>
      </w:r>
    </w:p>
    <w:p w14:paraId="545B2FA5" w14:textId="77777777" w:rsidR="00A971B8" w:rsidRPr="00E231FA" w:rsidRDefault="00A971B8" w:rsidP="00A971B8">
      <w:pPr>
        <w:tabs>
          <w:tab w:val="left" w:pos="2410"/>
        </w:tabs>
        <w:spacing w:after="0" w:line="240" w:lineRule="auto"/>
        <w:jc w:val="center"/>
        <w:outlineLvl w:val="0"/>
        <w:rPr>
          <w:rFonts w:ascii="Verdana" w:eastAsia="Verdana" w:hAnsi="Verdana" w:cs="Verdana"/>
          <w:b/>
          <w:bCs/>
          <w:sz w:val="21"/>
          <w:szCs w:val="21"/>
        </w:rPr>
      </w:pPr>
    </w:p>
    <w:p w14:paraId="38D2654E" w14:textId="7CC1BF29" w:rsidR="00517A4F" w:rsidRPr="00E231FA" w:rsidRDefault="00517A4F" w:rsidP="002F39A0">
      <w:pPr>
        <w:tabs>
          <w:tab w:val="left" w:pos="2410"/>
        </w:tabs>
        <w:spacing w:after="0" w:line="240" w:lineRule="auto"/>
        <w:jc w:val="center"/>
        <w:outlineLvl w:val="0"/>
        <w:rPr>
          <w:rFonts w:ascii="Verdana" w:eastAsia="Verdana" w:hAnsi="Verdana" w:cs="Verdana"/>
          <w:sz w:val="21"/>
          <w:szCs w:val="21"/>
        </w:rPr>
      </w:pPr>
      <w:r w:rsidRPr="00E231FA">
        <w:rPr>
          <w:rFonts w:ascii="Verdana" w:eastAsia="Verdana" w:hAnsi="Verdana" w:cs="Verdana"/>
          <w:b/>
          <w:bCs/>
          <w:sz w:val="21"/>
          <w:szCs w:val="21"/>
        </w:rPr>
        <w:t>CONSIDERANDO:</w:t>
      </w:r>
    </w:p>
    <w:p w14:paraId="02A9244F" w14:textId="77777777" w:rsidR="00FD5476" w:rsidRDefault="00FD5476" w:rsidP="00FD5476">
      <w:pPr>
        <w:spacing w:after="0" w:line="240" w:lineRule="auto"/>
        <w:jc w:val="both"/>
        <w:rPr>
          <w:rFonts w:ascii="Verdana" w:eastAsia="Verdana" w:hAnsi="Verdana" w:cs="Verdana"/>
          <w:sz w:val="21"/>
          <w:szCs w:val="21"/>
          <w:lang w:eastAsia="es-CO"/>
        </w:rPr>
      </w:pPr>
    </w:p>
    <w:p w14:paraId="70EFAE35" w14:textId="0BF527F0"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Que el Instituto Colombiano de Bienestar familiar - ICBF es un establecimiento público descentralizado, con personería jurídica, autonomía administrativa y patrimonio propio, creado mediante la Ley 75 de 1968 y su Decreto Reglamentario 2388 de 1979 compilado en el Decreto 1084 de 2015, adscrito al Ministerio de Igualdad y Equidad mediante el Decreto 1074 de 2023, tiene como objeto propender y fortalecer la integración y desarrollo armónico de la familia, proteger a los niños, niñas y adolescentes y garantizarles sus derechos. </w:t>
      </w:r>
    </w:p>
    <w:p w14:paraId="4ADBD539" w14:textId="77777777" w:rsidR="00A971B8" w:rsidRDefault="00A971B8" w:rsidP="00A971B8">
      <w:pPr>
        <w:spacing w:after="0" w:line="240" w:lineRule="auto"/>
        <w:jc w:val="both"/>
        <w:rPr>
          <w:rFonts w:ascii="Verdana" w:eastAsia="Verdana" w:hAnsi="Verdana" w:cs="Verdana"/>
          <w:sz w:val="21"/>
          <w:szCs w:val="21"/>
          <w:lang w:eastAsia="es-CO"/>
        </w:rPr>
      </w:pPr>
    </w:p>
    <w:p w14:paraId="609658AE" w14:textId="6361FD9F"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Que el artículo 21 de la Ley 7 de 1979 establece dentro de las funciones del I</w:t>
      </w:r>
      <w:r w:rsidR="00AE5469">
        <w:rPr>
          <w:rFonts w:ascii="Verdana" w:eastAsia="Verdana" w:hAnsi="Verdana" w:cs="Verdana"/>
          <w:sz w:val="21"/>
          <w:szCs w:val="21"/>
          <w:lang w:eastAsia="es-CO"/>
        </w:rPr>
        <w:t>C</w:t>
      </w:r>
      <w:r w:rsidRPr="00A971B8">
        <w:rPr>
          <w:rFonts w:ascii="Verdana" w:eastAsia="Verdana" w:hAnsi="Verdana" w:cs="Verdana"/>
          <w:sz w:val="21"/>
          <w:szCs w:val="21"/>
          <w:lang w:eastAsia="es-CO"/>
        </w:rPr>
        <w:t xml:space="preserve">BF, entre otras, las siguientes: “9. Celebrar contratos con personas naturales o jurídicas, públicas o privadas, nacionales o internacionales para el manejo de sus campañas, de los establecimientos destinados a sus programas y en general para el desarrollo de su objetivo (...)”. </w:t>
      </w:r>
    </w:p>
    <w:p w14:paraId="1B69AB3E" w14:textId="77777777" w:rsidR="00A971B8" w:rsidRDefault="00A971B8" w:rsidP="00A971B8">
      <w:pPr>
        <w:spacing w:after="0" w:line="240" w:lineRule="auto"/>
        <w:jc w:val="both"/>
        <w:rPr>
          <w:rFonts w:ascii="Verdana" w:eastAsia="Verdana" w:hAnsi="Verdana" w:cs="Verdana"/>
          <w:sz w:val="21"/>
          <w:szCs w:val="21"/>
          <w:lang w:eastAsia="es-CO"/>
        </w:rPr>
      </w:pPr>
    </w:p>
    <w:p w14:paraId="33BC5696" w14:textId="0F3BBCD3"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Que, por otra parte, de acuerdo con el artículo 2 de La Ley 2085 de 2021, la depuración normativa se define como un instrumento que permitirá decidir la pérdida de vigencia y derogación de grupos de cuerpos normativos. </w:t>
      </w:r>
    </w:p>
    <w:p w14:paraId="561C41D7" w14:textId="77777777" w:rsidR="00A971B8" w:rsidRDefault="00A971B8" w:rsidP="00A971B8">
      <w:pPr>
        <w:spacing w:after="0" w:line="240" w:lineRule="auto"/>
        <w:jc w:val="both"/>
        <w:rPr>
          <w:rFonts w:ascii="Verdana" w:eastAsia="Verdana" w:hAnsi="Verdana" w:cs="Verdana"/>
          <w:sz w:val="21"/>
          <w:szCs w:val="21"/>
          <w:lang w:eastAsia="es-CO"/>
        </w:rPr>
      </w:pPr>
    </w:p>
    <w:p w14:paraId="2C642C75" w14:textId="2171F883" w:rsid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Que la depuración normativa se constituye, además, como una estrategia importante dentro de la política de calidad normativa, que posibilita el fortalecimiento del sistema jurídico nacional para brindar un mayor grado de seguridad jurídica a los ciudadanos a través de la claridad y certeza sobre las disposiciones vigentes.</w:t>
      </w:r>
    </w:p>
    <w:p w14:paraId="2458F389" w14:textId="77777777" w:rsidR="00A971B8" w:rsidRPr="00A971B8" w:rsidRDefault="00A971B8" w:rsidP="00A971B8">
      <w:pPr>
        <w:spacing w:after="0" w:line="240" w:lineRule="auto"/>
        <w:jc w:val="both"/>
        <w:rPr>
          <w:rFonts w:ascii="Verdana" w:eastAsia="Verdana" w:hAnsi="Verdana" w:cs="Verdana"/>
          <w:sz w:val="21"/>
          <w:szCs w:val="21"/>
          <w:lang w:eastAsia="es-CO"/>
        </w:rPr>
      </w:pPr>
    </w:p>
    <w:p w14:paraId="5B8825AF" w14:textId="4891E4E0" w:rsid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lastRenderedPageBreak/>
        <w:t>Que con el fin de facilitar el desarrollo de los proyectos de depuración normativa el Ministerio de Justicia y del Derecho diseñó una metodología de depuración normativa, la cual es aplicable a disposiciones como los actos administrativos. Esa metodología establece, entre otros, el siguiente criterio de depuración:</w:t>
      </w:r>
    </w:p>
    <w:p w14:paraId="6733FC0A" w14:textId="77777777" w:rsidR="00A971B8" w:rsidRDefault="00A971B8" w:rsidP="00A971B8">
      <w:pPr>
        <w:spacing w:after="0" w:line="240" w:lineRule="auto"/>
        <w:jc w:val="both"/>
        <w:rPr>
          <w:rFonts w:ascii="Verdana" w:eastAsia="Verdana" w:hAnsi="Verdana" w:cs="Verdana"/>
          <w:sz w:val="21"/>
          <w:szCs w:val="21"/>
          <w:lang w:eastAsia="es-CO"/>
        </w:rPr>
      </w:pPr>
    </w:p>
    <w:p w14:paraId="4F415EC3" w14:textId="3BEA4AFA"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“Cumplimiento o agotamiento del objeto - cesación de efectos jurídicos: Hace referencia a las normas que alcanzaron la finalidad para la cual nacieron a la vida jurídica o, en palabras del Consejo de Estado (2015), "( ... ) normas que contienen mandatos específicos ya ejecutados, es decir, cuando el precepto ... ordena que se lleve a cabo un acto o se desarrolle una actividad y el cumplimiento de ésta o aquél ya ha tenido lugar ( ... )", o normas respecto de las cuales no es posible exigir el cumplimiento, puesto que lo dispuesto en la norma ya se cumplió. Además, que las disposiciones no sigan surtiendo efectos jurídicos.”</w:t>
      </w:r>
    </w:p>
    <w:p w14:paraId="58D89284" w14:textId="77777777" w:rsidR="00A971B8" w:rsidRDefault="00A971B8" w:rsidP="00A971B8">
      <w:pPr>
        <w:spacing w:after="0" w:line="240" w:lineRule="auto"/>
        <w:jc w:val="both"/>
        <w:rPr>
          <w:rFonts w:ascii="Verdana" w:eastAsia="Verdana" w:hAnsi="Verdana" w:cs="Verdana"/>
          <w:sz w:val="21"/>
          <w:szCs w:val="21"/>
          <w:lang w:eastAsia="es-CO"/>
        </w:rPr>
      </w:pPr>
    </w:p>
    <w:p w14:paraId="26378D02" w14:textId="04D505F1"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Que el ICBF, mediante Resolución 7700 del 6 de diciembre de 2023, adoptó el Manual de Contratación junto con su anexo Número 1. Este Manual es un instrumento de Gestión Contractual que tiene como objetivo primordial dar</w:t>
      </w:r>
      <w:r>
        <w:rPr>
          <w:rFonts w:ascii="Verdana" w:eastAsia="Verdana" w:hAnsi="Verdana" w:cs="Verdana"/>
          <w:sz w:val="21"/>
          <w:szCs w:val="21"/>
          <w:lang w:eastAsia="es-CO"/>
        </w:rPr>
        <w:t xml:space="preserve"> </w:t>
      </w:r>
      <w:r w:rsidRPr="00A971B8">
        <w:rPr>
          <w:rFonts w:ascii="Verdana" w:eastAsia="Verdana" w:hAnsi="Verdana" w:cs="Verdana"/>
          <w:sz w:val="21"/>
          <w:szCs w:val="21"/>
          <w:lang w:eastAsia="es-CO"/>
        </w:rPr>
        <w:t>cumplimiento al numeral 9 del artículo 21 de la Ley 7 de 1979, el cual establece que corresponde al ICBF, entre otras funciones, "Celebrar contratos con personas naturales o jurídicas, públicas o privadas, nacionales o internacionales para el manejo de sus campañas, de los establecimientos destinados a sus programas y en general para el desarrollo de su objetivo".</w:t>
      </w:r>
    </w:p>
    <w:p w14:paraId="3D2C3C68" w14:textId="77777777" w:rsidR="00A971B8" w:rsidRDefault="00A971B8" w:rsidP="00A971B8">
      <w:pPr>
        <w:spacing w:after="0" w:line="240" w:lineRule="auto"/>
        <w:jc w:val="both"/>
        <w:rPr>
          <w:rFonts w:ascii="Verdana" w:eastAsia="Verdana" w:hAnsi="Verdana" w:cs="Verdana"/>
          <w:sz w:val="21"/>
          <w:szCs w:val="21"/>
          <w:lang w:eastAsia="es-CO"/>
        </w:rPr>
      </w:pPr>
    </w:p>
    <w:p w14:paraId="3C29554D" w14:textId="1A5B572E"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Que el artículo 18 del mencionado Manual de Contratación, delegó las facultades en </w:t>
      </w:r>
    </w:p>
    <w:p w14:paraId="7DBD583E" w14:textId="669A6136"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materia de: i) ordenación del gasto, ii) dirección de los procesos de selección y iii) celebración de los contratos, convenios, suscripción de modificaciones, suspensiones, liquidaciones, procesos administrativos sancionatorios en materia contractual y demás actuaciones post contractuales a que haya lugar. Dicha delegación, de conformidad con la misma norma, puede ser reasumida en cualquier momento por la Directora General del ICBF.</w:t>
      </w:r>
    </w:p>
    <w:p w14:paraId="1DB14A4D" w14:textId="77777777" w:rsidR="00A971B8" w:rsidRDefault="00A971B8" w:rsidP="00A971B8">
      <w:pPr>
        <w:spacing w:after="0" w:line="240" w:lineRule="auto"/>
        <w:jc w:val="both"/>
        <w:rPr>
          <w:rFonts w:ascii="Verdana" w:eastAsia="Verdana" w:hAnsi="Verdana" w:cs="Verdana"/>
          <w:sz w:val="21"/>
          <w:szCs w:val="21"/>
          <w:lang w:eastAsia="es-CO"/>
        </w:rPr>
      </w:pPr>
    </w:p>
    <w:p w14:paraId="3725A1DD" w14:textId="33F4B2E4" w:rsid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Dichas facultades se entienden delegadas en el Subdirector(a) General, Secretario(a) General y los Directores(as) Regionales del ICBF tal como se detalla en el Anexo 1 del Manual de Contratación. En concreto, el artículo 6 del mencionado anexo desarrolló lo relacionado con las facultades delegadas en los directores(as) regionales, el cual especifica entre otras cosas que:</w:t>
      </w:r>
    </w:p>
    <w:p w14:paraId="78AF2F57" w14:textId="77777777" w:rsidR="00A971B8" w:rsidRPr="00A971B8" w:rsidRDefault="00A971B8" w:rsidP="00A971B8">
      <w:pPr>
        <w:spacing w:after="0" w:line="240" w:lineRule="auto"/>
        <w:jc w:val="both"/>
        <w:rPr>
          <w:rFonts w:ascii="Verdana" w:eastAsia="Verdana" w:hAnsi="Verdana" w:cs="Verdana"/>
          <w:sz w:val="21"/>
          <w:szCs w:val="21"/>
          <w:lang w:eastAsia="es-CO"/>
        </w:rPr>
      </w:pPr>
    </w:p>
    <w:p w14:paraId="009E3FA5" w14:textId="72CF973C" w:rsid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 se delegan en los directores regionales las siguientes facultades en materia de contratación: 1. La ordenación del gasto y el ejercicio de la facultad para dirigir los procesos de selección y celebrar los contratos o convenios cuya ejecución se desarrolle en forma exclusiva en el territorio de su jurisdicción. (...) 2. La ordenación del gasto y celebración de contratos para la prestación del Servicio Público de Bienestar Familiar cuya ejecución se desarrolle en forma exclusiva en el territorio de su jurisdicción (…).”</w:t>
      </w:r>
    </w:p>
    <w:p w14:paraId="44EB9EED" w14:textId="77777777" w:rsidR="00A971B8" w:rsidRDefault="00A971B8" w:rsidP="00FD5476">
      <w:pPr>
        <w:spacing w:after="0" w:line="240" w:lineRule="auto"/>
        <w:jc w:val="both"/>
        <w:rPr>
          <w:rFonts w:ascii="Verdana" w:eastAsia="Verdana" w:hAnsi="Verdana" w:cs="Verdana"/>
          <w:sz w:val="21"/>
          <w:szCs w:val="21"/>
          <w:lang w:eastAsia="es-CO"/>
        </w:rPr>
      </w:pPr>
    </w:p>
    <w:p w14:paraId="1A9A925B" w14:textId="0C6806DE" w:rsid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Que en ejercicio de las facultades que confieren los artículos 9, 10 y 12 de la Ley 489 de 1998, la suscrita Directora General reasumió parcial y transitoriamente</w:t>
      </w:r>
      <w:r w:rsidR="00AE5469">
        <w:rPr>
          <w:rFonts w:ascii="Verdana" w:eastAsia="Verdana" w:hAnsi="Verdana" w:cs="Verdana"/>
          <w:sz w:val="21"/>
          <w:szCs w:val="21"/>
          <w:lang w:eastAsia="es-CO"/>
        </w:rPr>
        <w:t xml:space="preserve"> </w:t>
      </w:r>
      <w:r w:rsidRPr="00A971B8">
        <w:rPr>
          <w:rFonts w:ascii="Verdana" w:eastAsia="Verdana" w:hAnsi="Verdana" w:cs="Verdana"/>
          <w:sz w:val="21"/>
          <w:szCs w:val="21"/>
          <w:lang w:eastAsia="es-CO"/>
        </w:rPr>
        <w:t xml:space="preserve">unas facultades delegadas a los Directores Regionales del ICBF en materia de contratación  como consecuencia, se realizó una nueva delegación a través de la Resolución 0325 de 31 de enero de 2025 mediante la cual se reasumió parcial y transitoriamente la facultad delegada a los treinta y tres (33) Directores Regionales del ICBF, para dirigir </w:t>
      </w:r>
      <w:r w:rsidRPr="00A971B8">
        <w:rPr>
          <w:rFonts w:ascii="Verdana" w:eastAsia="Verdana" w:hAnsi="Verdana" w:cs="Verdana"/>
          <w:sz w:val="21"/>
          <w:szCs w:val="21"/>
          <w:lang w:eastAsia="es-CO"/>
        </w:rPr>
        <w:lastRenderedPageBreak/>
        <w:t>y adelantar la etapa precontractual y la suscripción de los contratos de aporte que tengan por objeto “Complementar la atención de niños y niñas a través de la entrega de alimentos para fortalecer el componente alimentario y nutricional en el marco de la atención integral a la primera infancia en armonía con la política de Estado para el desarrollo integral de la primera infancia ‘De Cero a Siempre”; competencia que a su vez se delegó parcial y transitoriamente en el Director(a) de Primera Infancia, conservando los Directores Regionales la facultad para adelantar las demás gestiones contractuales y post contractuales a que haya lugar, así como la facultad para realizar la supervisión contractual necesari</w:t>
      </w:r>
      <w:r w:rsidR="00AE5469">
        <w:rPr>
          <w:rFonts w:ascii="Verdana" w:eastAsia="Verdana" w:hAnsi="Verdana" w:cs="Verdana"/>
          <w:sz w:val="21"/>
          <w:szCs w:val="21"/>
          <w:lang w:eastAsia="es-CO"/>
        </w:rPr>
        <w:t>o</w:t>
      </w:r>
      <w:r w:rsidRPr="00A971B8">
        <w:rPr>
          <w:rFonts w:ascii="Verdana" w:eastAsia="Verdana" w:hAnsi="Verdana" w:cs="Verdana"/>
          <w:sz w:val="21"/>
          <w:szCs w:val="21"/>
          <w:lang w:eastAsia="es-CO"/>
        </w:rPr>
        <w:t xml:space="preserve"> para una óptima prestación del Servicio Público de Bienestar Familiar.</w:t>
      </w:r>
    </w:p>
    <w:p w14:paraId="6207076A" w14:textId="77777777" w:rsidR="00A971B8" w:rsidRDefault="00A971B8" w:rsidP="00A971B8">
      <w:pPr>
        <w:spacing w:after="0" w:line="240" w:lineRule="auto"/>
        <w:jc w:val="both"/>
        <w:rPr>
          <w:rFonts w:ascii="Verdana" w:eastAsia="Verdana" w:hAnsi="Verdana" w:cs="Verdana"/>
          <w:sz w:val="21"/>
          <w:szCs w:val="21"/>
          <w:lang w:eastAsia="es-CO"/>
        </w:rPr>
      </w:pPr>
    </w:p>
    <w:p w14:paraId="626BA36E" w14:textId="77777777"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Que, en atención a lo anterior, desde el mes de febrero de 2025, se inició el proceso </w:t>
      </w:r>
    </w:p>
    <w:p w14:paraId="1C01D1E6" w14:textId="63105AC9" w:rsid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de contratación acorde con los procedimientos internos definidos por la entidad, actividad que culminó con la suscripción de 143 contratos de aporte, previo cumplimiento de los requisitos jurídicos, técnicos y financieros establecidos en las invitaciones cerradas.</w:t>
      </w:r>
    </w:p>
    <w:p w14:paraId="4F04E57B" w14:textId="77777777" w:rsidR="00A971B8" w:rsidRDefault="00A971B8" w:rsidP="00A971B8">
      <w:pPr>
        <w:spacing w:after="0" w:line="240" w:lineRule="auto"/>
        <w:jc w:val="both"/>
        <w:rPr>
          <w:rFonts w:ascii="Verdana" w:eastAsia="Verdana" w:hAnsi="Verdana" w:cs="Verdana"/>
          <w:sz w:val="21"/>
          <w:szCs w:val="21"/>
          <w:lang w:eastAsia="es-CO"/>
        </w:rPr>
      </w:pPr>
    </w:p>
    <w:p w14:paraId="5A7D5B7E" w14:textId="4569747B" w:rsidR="00A971B8" w:rsidRP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Que, mediante correo electrónico del 28 de marzo de 2025, la Dirección de Primera Infancia solicitó: “efectuar la terminación de la delegación de ordenación del gasto efectuada por medio de la resolución 0325 del 31 de enero de 2025 (…) Lo anterior, debido a la culminación de las gestiones de contratación delegadas en su momento”. </w:t>
      </w:r>
    </w:p>
    <w:p w14:paraId="36E7A1D9" w14:textId="77777777" w:rsidR="00A971B8" w:rsidRDefault="00A971B8" w:rsidP="00A971B8">
      <w:pPr>
        <w:spacing w:after="0" w:line="240" w:lineRule="auto"/>
        <w:jc w:val="both"/>
        <w:rPr>
          <w:rFonts w:ascii="Verdana" w:eastAsia="Verdana" w:hAnsi="Verdana" w:cs="Verdana"/>
          <w:sz w:val="21"/>
          <w:szCs w:val="21"/>
          <w:lang w:eastAsia="es-CO"/>
        </w:rPr>
      </w:pPr>
    </w:p>
    <w:p w14:paraId="6E440444" w14:textId="69073950" w:rsidR="00A971B8"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Que teniendo en cuenta que la Resolución 0325 de 31 de enero de 2025 nació a la vida jurídica con la finalidad de que la Directora de Primera Infancia dirigiera y adelantara la etapa precontractual y la suscripción de los contratos de aporte que tuvieran por objeto: “Complementar la atención de niños y niñas a través de la entrega de alimentos para fortalecer el componente alimentario y nutricional en el marco de la atención integral a la primera infancia en armonía con la política de Estado para el desarrollo integral de la primera infancia ‘De Cero a Siempre”; y habiéndose culminado por parte de dicha dirección las gestiones contractuales correspondientes, se hace necesario derogar la mencionada resolución. </w:t>
      </w:r>
    </w:p>
    <w:p w14:paraId="7B90AB56" w14:textId="77777777" w:rsidR="00AE5469" w:rsidRPr="00A971B8" w:rsidRDefault="00AE5469" w:rsidP="00A971B8">
      <w:pPr>
        <w:spacing w:after="0" w:line="240" w:lineRule="auto"/>
        <w:jc w:val="both"/>
        <w:rPr>
          <w:rFonts w:ascii="Verdana" w:eastAsia="Verdana" w:hAnsi="Verdana" w:cs="Verdana"/>
          <w:sz w:val="21"/>
          <w:szCs w:val="21"/>
          <w:lang w:eastAsia="es-CO"/>
        </w:rPr>
      </w:pPr>
    </w:p>
    <w:p w14:paraId="2E6489D9" w14:textId="77777777" w:rsidR="00AE5469" w:rsidRDefault="00A971B8" w:rsidP="00A971B8">
      <w:pPr>
        <w:spacing w:after="0" w:line="240" w:lineRule="auto"/>
        <w:jc w:val="both"/>
        <w:rPr>
          <w:rFonts w:ascii="Verdana" w:eastAsia="Verdana" w:hAnsi="Verdana" w:cs="Verdana"/>
          <w:sz w:val="21"/>
          <w:szCs w:val="21"/>
          <w:lang w:eastAsia="es-CO"/>
        </w:rPr>
      </w:pPr>
      <w:r w:rsidRPr="00A971B8">
        <w:rPr>
          <w:rFonts w:ascii="Verdana" w:eastAsia="Verdana" w:hAnsi="Verdana" w:cs="Verdana"/>
          <w:sz w:val="21"/>
          <w:szCs w:val="21"/>
          <w:lang w:eastAsia="es-CO"/>
        </w:rPr>
        <w:t xml:space="preserve">De esa manera, los directores regionales contarán con las facultades originalmente delegadas en el artículo 18 del Manual de Contratación vigente y su Anexo 1 para adelantar las gestiones para dirigir y adelantar la etapa precontractual y la suscripción de los contratos de aporte que tengan el objeto arriba citado. </w:t>
      </w:r>
    </w:p>
    <w:p w14:paraId="142029DB" w14:textId="77777777" w:rsidR="00AE5469" w:rsidRDefault="00AE5469" w:rsidP="00A971B8">
      <w:pPr>
        <w:spacing w:after="0" w:line="240" w:lineRule="auto"/>
        <w:jc w:val="both"/>
        <w:rPr>
          <w:rFonts w:ascii="Verdana" w:eastAsia="Verdana" w:hAnsi="Verdana" w:cs="Verdana"/>
          <w:sz w:val="21"/>
          <w:szCs w:val="21"/>
          <w:lang w:eastAsia="es-CO"/>
        </w:rPr>
      </w:pPr>
    </w:p>
    <w:p w14:paraId="2DE2982F" w14:textId="77777777" w:rsidR="00FD5476" w:rsidRPr="00E231FA" w:rsidRDefault="00FD5476" w:rsidP="00FD5476">
      <w:p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lang w:val="es-CO"/>
        </w:rPr>
        <w:t xml:space="preserve">En mérito de lo expuesto, </w:t>
      </w:r>
    </w:p>
    <w:p w14:paraId="3C3DC00E" w14:textId="77777777" w:rsidR="00517A4F" w:rsidRDefault="00517A4F" w:rsidP="00517A4F">
      <w:pPr>
        <w:spacing w:after="0" w:line="240" w:lineRule="auto"/>
        <w:jc w:val="both"/>
        <w:rPr>
          <w:rFonts w:ascii="Verdana" w:eastAsia="Verdana" w:hAnsi="Verdana" w:cs="Verdana"/>
          <w:sz w:val="21"/>
          <w:szCs w:val="21"/>
          <w:lang w:val="es-CO"/>
        </w:rPr>
      </w:pPr>
    </w:p>
    <w:p w14:paraId="7FD0D3AB" w14:textId="77777777" w:rsidR="00A971B8" w:rsidRPr="00AE5469" w:rsidRDefault="00A971B8" w:rsidP="00AE5469">
      <w:pPr>
        <w:spacing w:after="0" w:line="240" w:lineRule="auto"/>
        <w:jc w:val="center"/>
        <w:rPr>
          <w:rFonts w:ascii="Verdana" w:eastAsia="Verdana" w:hAnsi="Verdana" w:cs="Verdana"/>
          <w:b/>
          <w:bCs/>
          <w:sz w:val="21"/>
          <w:szCs w:val="21"/>
          <w:lang w:val="es-CO"/>
        </w:rPr>
      </w:pPr>
      <w:r w:rsidRPr="00AE5469">
        <w:rPr>
          <w:rFonts w:ascii="Verdana" w:eastAsia="Verdana" w:hAnsi="Verdana" w:cs="Verdana"/>
          <w:b/>
          <w:bCs/>
          <w:sz w:val="21"/>
          <w:szCs w:val="21"/>
          <w:lang w:val="es-CO"/>
        </w:rPr>
        <w:t>RESUELVE:</w:t>
      </w:r>
    </w:p>
    <w:p w14:paraId="6E639469" w14:textId="4C76ACD2" w:rsidR="00A971B8" w:rsidRPr="00A971B8" w:rsidRDefault="00A971B8" w:rsidP="00A971B8">
      <w:pPr>
        <w:spacing w:after="0" w:line="240" w:lineRule="auto"/>
        <w:jc w:val="both"/>
        <w:rPr>
          <w:rFonts w:ascii="Verdana" w:eastAsia="Verdana" w:hAnsi="Verdana" w:cs="Verdana"/>
          <w:sz w:val="21"/>
          <w:szCs w:val="21"/>
          <w:lang w:val="es-CO"/>
        </w:rPr>
      </w:pPr>
      <w:r w:rsidRPr="00A971B8">
        <w:rPr>
          <w:rFonts w:ascii="Verdana" w:eastAsia="Verdana" w:hAnsi="Verdana" w:cs="Verdana"/>
          <w:sz w:val="21"/>
          <w:szCs w:val="21"/>
          <w:lang w:val="es-CO"/>
        </w:rPr>
        <w:t xml:space="preserve"> </w:t>
      </w:r>
    </w:p>
    <w:p w14:paraId="51874EE0" w14:textId="30F28070" w:rsidR="00A971B8" w:rsidRDefault="00A971B8" w:rsidP="00A971B8">
      <w:pPr>
        <w:spacing w:after="0" w:line="240" w:lineRule="auto"/>
        <w:jc w:val="both"/>
        <w:rPr>
          <w:rFonts w:ascii="Verdana" w:eastAsia="Verdana" w:hAnsi="Verdana" w:cs="Verdana"/>
          <w:sz w:val="21"/>
          <w:szCs w:val="21"/>
          <w:lang w:val="es-CO"/>
        </w:rPr>
      </w:pPr>
      <w:r w:rsidRPr="00AE5469">
        <w:rPr>
          <w:rFonts w:ascii="Verdana" w:eastAsia="Verdana" w:hAnsi="Verdana" w:cs="Verdana"/>
          <w:b/>
          <w:bCs/>
          <w:sz w:val="21"/>
          <w:szCs w:val="21"/>
          <w:lang w:val="es-CO"/>
        </w:rPr>
        <w:t>ARTÍCULO 1. DEROGAR</w:t>
      </w:r>
      <w:r w:rsidRPr="00A971B8">
        <w:rPr>
          <w:rFonts w:ascii="Verdana" w:eastAsia="Verdana" w:hAnsi="Verdana" w:cs="Verdana"/>
          <w:sz w:val="21"/>
          <w:szCs w:val="21"/>
          <w:lang w:val="es-CO"/>
        </w:rPr>
        <w:t xml:space="preserve"> la Resolución 0325 del 31 de enero de 2025, de conformidad con la parte motiva de la presente Resolución. </w:t>
      </w:r>
    </w:p>
    <w:p w14:paraId="28EE5DB2" w14:textId="77777777" w:rsidR="00A971B8" w:rsidRPr="00A971B8" w:rsidRDefault="00A971B8" w:rsidP="00A971B8">
      <w:pPr>
        <w:spacing w:after="0" w:line="240" w:lineRule="auto"/>
        <w:jc w:val="both"/>
        <w:rPr>
          <w:rFonts w:ascii="Verdana" w:eastAsia="Verdana" w:hAnsi="Verdana" w:cs="Verdana"/>
          <w:sz w:val="21"/>
          <w:szCs w:val="21"/>
          <w:lang w:val="es-CO"/>
        </w:rPr>
      </w:pPr>
    </w:p>
    <w:p w14:paraId="7AF09244" w14:textId="787A66FF" w:rsidR="00A971B8" w:rsidRDefault="00A971B8" w:rsidP="00A971B8">
      <w:pPr>
        <w:spacing w:after="0" w:line="240" w:lineRule="auto"/>
        <w:jc w:val="both"/>
        <w:rPr>
          <w:rFonts w:ascii="Verdana" w:eastAsia="Verdana" w:hAnsi="Verdana" w:cs="Verdana"/>
          <w:sz w:val="21"/>
          <w:szCs w:val="21"/>
          <w:lang w:val="es-CO"/>
        </w:rPr>
      </w:pPr>
      <w:r w:rsidRPr="00AE5469">
        <w:rPr>
          <w:rFonts w:ascii="Verdana" w:eastAsia="Verdana" w:hAnsi="Verdana" w:cs="Verdana"/>
          <w:b/>
          <w:bCs/>
          <w:sz w:val="21"/>
          <w:szCs w:val="21"/>
          <w:lang w:val="es-CO"/>
        </w:rPr>
        <w:t>ARTÍCULO 2.</w:t>
      </w:r>
      <w:r w:rsidRPr="00A971B8">
        <w:rPr>
          <w:rFonts w:ascii="Verdana" w:eastAsia="Verdana" w:hAnsi="Verdana" w:cs="Verdana"/>
          <w:sz w:val="21"/>
          <w:szCs w:val="21"/>
          <w:lang w:val="es-CO"/>
        </w:rPr>
        <w:t xml:space="preserve"> A través de la Oficina Asesora de Comunicaciones PUBLÍQUESE el presente acto administrativo en la página web del ICBF, </w:t>
      </w:r>
      <w:r w:rsidRPr="00D92770">
        <w:rPr>
          <w:rFonts w:ascii="Verdana" w:eastAsia="Verdana" w:hAnsi="Verdana" w:cs="Verdana"/>
          <w:sz w:val="21"/>
          <w:szCs w:val="21"/>
          <w:lang w:val="es-CO"/>
        </w:rPr>
        <w:t>https://www.icbf.gov.co/</w:t>
      </w:r>
      <w:r w:rsidRPr="00A971B8">
        <w:rPr>
          <w:rFonts w:ascii="Verdana" w:eastAsia="Verdana" w:hAnsi="Verdana" w:cs="Verdana"/>
          <w:sz w:val="21"/>
          <w:szCs w:val="21"/>
          <w:lang w:val="es-CO"/>
        </w:rPr>
        <w:t xml:space="preserve">. </w:t>
      </w:r>
    </w:p>
    <w:p w14:paraId="53DA1FF2" w14:textId="77777777" w:rsidR="00A971B8" w:rsidRPr="00A971B8" w:rsidRDefault="00A971B8" w:rsidP="00A971B8">
      <w:pPr>
        <w:spacing w:after="0" w:line="240" w:lineRule="auto"/>
        <w:jc w:val="both"/>
        <w:rPr>
          <w:rFonts w:ascii="Verdana" w:eastAsia="Verdana" w:hAnsi="Verdana" w:cs="Verdana"/>
          <w:sz w:val="21"/>
          <w:szCs w:val="21"/>
          <w:lang w:val="es-CO"/>
        </w:rPr>
      </w:pPr>
    </w:p>
    <w:p w14:paraId="7A283DC0" w14:textId="77777777" w:rsidR="00A971B8" w:rsidRDefault="00A971B8" w:rsidP="00A971B8">
      <w:pPr>
        <w:spacing w:after="0" w:line="240" w:lineRule="auto"/>
        <w:jc w:val="both"/>
        <w:rPr>
          <w:rFonts w:ascii="Verdana" w:eastAsia="Verdana" w:hAnsi="Verdana" w:cs="Verdana"/>
          <w:sz w:val="21"/>
          <w:szCs w:val="21"/>
          <w:lang w:val="es-CO"/>
        </w:rPr>
      </w:pPr>
      <w:r w:rsidRPr="00AE5469">
        <w:rPr>
          <w:rFonts w:ascii="Verdana" w:eastAsia="Verdana" w:hAnsi="Verdana" w:cs="Verdana"/>
          <w:b/>
          <w:bCs/>
          <w:sz w:val="21"/>
          <w:szCs w:val="21"/>
          <w:lang w:val="es-CO"/>
        </w:rPr>
        <w:t>ARTÍCULO 3.</w:t>
      </w:r>
      <w:r w:rsidRPr="00A971B8">
        <w:rPr>
          <w:rFonts w:ascii="Verdana" w:eastAsia="Verdana" w:hAnsi="Verdana" w:cs="Verdana"/>
          <w:sz w:val="21"/>
          <w:szCs w:val="21"/>
          <w:lang w:val="es-CO"/>
        </w:rPr>
        <w:t xml:space="preserve"> La presente Resolución rige a partir de la fecha de su expedición. </w:t>
      </w:r>
    </w:p>
    <w:p w14:paraId="7046A645" w14:textId="77777777" w:rsidR="00A971B8" w:rsidRPr="00A971B8" w:rsidRDefault="00A971B8" w:rsidP="00A971B8">
      <w:pPr>
        <w:spacing w:after="0" w:line="240" w:lineRule="auto"/>
        <w:jc w:val="both"/>
        <w:rPr>
          <w:rFonts w:ascii="Verdana" w:eastAsia="Verdana" w:hAnsi="Verdana" w:cs="Verdana"/>
          <w:sz w:val="21"/>
          <w:szCs w:val="21"/>
          <w:lang w:val="es-CO"/>
        </w:rPr>
      </w:pPr>
    </w:p>
    <w:p w14:paraId="1F7F1BEC" w14:textId="74D5E31C" w:rsidR="00A971B8" w:rsidRPr="00A971B8" w:rsidRDefault="00A971B8" w:rsidP="00A971B8">
      <w:pPr>
        <w:spacing w:after="0" w:line="240" w:lineRule="auto"/>
        <w:jc w:val="center"/>
        <w:rPr>
          <w:rFonts w:ascii="Verdana" w:eastAsia="Verdana" w:hAnsi="Verdana" w:cs="Verdana"/>
          <w:b/>
          <w:bCs/>
          <w:sz w:val="21"/>
          <w:szCs w:val="21"/>
          <w:lang w:val="es-CO"/>
        </w:rPr>
      </w:pPr>
      <w:r w:rsidRPr="00A971B8">
        <w:rPr>
          <w:rFonts w:ascii="Verdana" w:eastAsia="Verdana" w:hAnsi="Verdana" w:cs="Verdana"/>
          <w:b/>
          <w:bCs/>
          <w:sz w:val="21"/>
          <w:szCs w:val="21"/>
          <w:lang w:val="es-CO"/>
        </w:rPr>
        <w:t>PUBLÍQUESE, COMUNÍQUESE Y CÚMPLASE.</w:t>
      </w:r>
    </w:p>
    <w:p w14:paraId="0FB68587" w14:textId="77777777" w:rsidR="00A971B8" w:rsidRPr="00E231FA" w:rsidRDefault="00A971B8" w:rsidP="00A971B8">
      <w:pPr>
        <w:spacing w:after="0" w:line="240" w:lineRule="auto"/>
        <w:jc w:val="both"/>
        <w:rPr>
          <w:rFonts w:ascii="Verdana" w:eastAsia="Verdana" w:hAnsi="Verdana" w:cs="Verdana"/>
          <w:sz w:val="21"/>
          <w:szCs w:val="21"/>
          <w:lang w:val="es-CO"/>
        </w:rPr>
      </w:pPr>
    </w:p>
    <w:p w14:paraId="5BFBBDA6" w14:textId="2D699FD5" w:rsidR="00C42F88" w:rsidRPr="00E231FA" w:rsidRDefault="00C42F88" w:rsidP="00DE7A47">
      <w:pPr>
        <w:pStyle w:val="Ttulo1"/>
        <w:spacing w:before="0" w:line="240" w:lineRule="auto"/>
        <w:ind w:left="720" w:right="349"/>
        <w:jc w:val="center"/>
        <w:rPr>
          <w:rFonts w:ascii="Verdana" w:eastAsia="Calibri" w:hAnsi="Verdana" w:cs="Arial"/>
          <w:bCs/>
          <w:color w:val="auto"/>
          <w:sz w:val="21"/>
          <w:szCs w:val="21"/>
        </w:rPr>
      </w:pPr>
      <w:r w:rsidRPr="00E231FA">
        <w:rPr>
          <w:rFonts w:ascii="Verdana" w:eastAsia="Calibri" w:hAnsi="Verdana" w:cs="Arial"/>
          <w:bCs/>
          <w:color w:val="auto"/>
          <w:sz w:val="21"/>
          <w:szCs w:val="21"/>
        </w:rPr>
        <w:t>Dada en Bogotá D.C., a los</w:t>
      </w:r>
      <w:r w:rsidR="00AE5469">
        <w:rPr>
          <w:rFonts w:ascii="Verdana" w:eastAsia="Calibri" w:hAnsi="Verdana" w:cs="Arial"/>
          <w:bCs/>
          <w:color w:val="auto"/>
          <w:sz w:val="21"/>
          <w:szCs w:val="21"/>
        </w:rPr>
        <w:t xml:space="preserve"> 11 días del mes de septiembre de 2025</w:t>
      </w:r>
    </w:p>
    <w:p w14:paraId="63A76337" w14:textId="77777777" w:rsidR="00C42F88" w:rsidRPr="00E231FA" w:rsidRDefault="00C42F88" w:rsidP="00DE7A47">
      <w:pPr>
        <w:pStyle w:val="Prrafodelista"/>
        <w:spacing w:after="0" w:line="240" w:lineRule="auto"/>
        <w:rPr>
          <w:rFonts w:ascii="Verdana" w:hAnsi="Verdana" w:cs="Arial"/>
          <w:sz w:val="21"/>
          <w:szCs w:val="21"/>
          <w:lang w:val="es-ES_tradnl" w:eastAsia="es-ES"/>
        </w:rPr>
      </w:pPr>
    </w:p>
    <w:p w14:paraId="279633FC" w14:textId="77777777" w:rsidR="00C42F88" w:rsidRDefault="00C42F88" w:rsidP="00DE7A47">
      <w:pPr>
        <w:pStyle w:val="Prrafodelista"/>
        <w:spacing w:after="0" w:line="240" w:lineRule="auto"/>
        <w:rPr>
          <w:rFonts w:ascii="Verdana" w:hAnsi="Verdana" w:cs="Arial"/>
          <w:sz w:val="21"/>
          <w:szCs w:val="21"/>
          <w:lang w:val="es-ES_tradnl" w:eastAsia="es-ES"/>
        </w:rPr>
      </w:pPr>
    </w:p>
    <w:p w14:paraId="6AB4992C" w14:textId="77777777" w:rsidR="0010180F" w:rsidRPr="00231144" w:rsidRDefault="0010180F" w:rsidP="00231144">
      <w:pPr>
        <w:spacing w:after="0" w:line="240" w:lineRule="auto"/>
        <w:rPr>
          <w:rFonts w:ascii="Verdana" w:hAnsi="Verdana" w:cs="Arial"/>
          <w:sz w:val="21"/>
          <w:szCs w:val="21"/>
          <w:lang w:val="es-ES_tradnl" w:eastAsia="es-ES"/>
        </w:rPr>
      </w:pPr>
    </w:p>
    <w:p w14:paraId="18E8D123" w14:textId="77777777" w:rsidR="0010180F" w:rsidRPr="00E231FA" w:rsidRDefault="0010180F" w:rsidP="00DE7A47">
      <w:pPr>
        <w:pStyle w:val="Prrafodelista"/>
        <w:spacing w:after="0" w:line="240" w:lineRule="auto"/>
        <w:rPr>
          <w:rFonts w:ascii="Verdana" w:hAnsi="Verdana" w:cs="Arial"/>
          <w:sz w:val="21"/>
          <w:szCs w:val="21"/>
          <w:lang w:val="es-ES_tradnl" w:eastAsia="es-ES"/>
        </w:rPr>
      </w:pPr>
    </w:p>
    <w:p w14:paraId="72C306EB" w14:textId="77777777" w:rsidR="00C42F88" w:rsidRPr="00E231FA" w:rsidRDefault="00C42F88" w:rsidP="00DE7A47">
      <w:pPr>
        <w:tabs>
          <w:tab w:val="left" w:pos="3119"/>
        </w:tabs>
        <w:spacing w:after="0" w:line="240" w:lineRule="auto"/>
        <w:jc w:val="center"/>
        <w:rPr>
          <w:rFonts w:ascii="Verdana" w:hAnsi="Verdana" w:cs="Arial"/>
          <w:b/>
          <w:noProof/>
          <w:sz w:val="21"/>
          <w:szCs w:val="21"/>
        </w:rPr>
      </w:pPr>
      <w:r w:rsidRPr="00E231FA">
        <w:rPr>
          <w:rFonts w:ascii="Verdana" w:hAnsi="Verdana" w:cs="Arial"/>
          <w:b/>
          <w:sz w:val="21"/>
          <w:szCs w:val="21"/>
        </w:rPr>
        <w:t>ASTRID ELIANA CÁCERES CÁRDENAS</w:t>
      </w:r>
    </w:p>
    <w:p w14:paraId="04B26388" w14:textId="0E4E73F4" w:rsidR="00C42F88" w:rsidRPr="00E231FA" w:rsidRDefault="00C42F88" w:rsidP="00DE7A47">
      <w:pPr>
        <w:tabs>
          <w:tab w:val="left" w:pos="3119"/>
        </w:tabs>
        <w:spacing w:after="0" w:line="240" w:lineRule="auto"/>
        <w:jc w:val="center"/>
        <w:rPr>
          <w:rFonts w:ascii="Verdana" w:hAnsi="Verdana" w:cs="Arial"/>
          <w:b/>
          <w:noProof/>
          <w:sz w:val="21"/>
          <w:szCs w:val="21"/>
        </w:rPr>
      </w:pPr>
      <w:r w:rsidRPr="00E231FA">
        <w:rPr>
          <w:rFonts w:ascii="Verdana" w:hAnsi="Verdana" w:cs="Arial"/>
          <w:noProof/>
          <w:sz w:val="21"/>
          <w:szCs w:val="21"/>
        </w:rPr>
        <w:t>Directora General</w:t>
      </w:r>
    </w:p>
    <w:sectPr w:rsidR="00C42F88" w:rsidRPr="00E231FA" w:rsidSect="009F3D86">
      <w:headerReference w:type="even" r:id="rId11"/>
      <w:footerReference w:type="default" r:id="rId12"/>
      <w:headerReference w:type="first" r:id="rId13"/>
      <w:pgSz w:w="12240" w:h="15840" w:code="1"/>
      <w:pgMar w:top="1135" w:right="1467" w:bottom="1701" w:left="1701" w:header="141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6AA1" w14:textId="77777777" w:rsidR="00A8723B" w:rsidRDefault="00A8723B" w:rsidP="00B92FB1">
      <w:pPr>
        <w:spacing w:after="0" w:line="240" w:lineRule="auto"/>
      </w:pPr>
      <w:r>
        <w:separator/>
      </w:r>
    </w:p>
  </w:endnote>
  <w:endnote w:type="continuationSeparator" w:id="0">
    <w:p w14:paraId="488E1F20" w14:textId="77777777" w:rsidR="00A8723B" w:rsidRDefault="00A8723B"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A3D1" w14:textId="06666E11" w:rsidR="00B92FB1" w:rsidRDefault="00B92FB1" w:rsidP="00B92FB1">
    <w:pPr>
      <w:spacing w:after="0" w:line="240" w:lineRule="auto"/>
    </w:pPr>
    <w:r>
      <w:t xml:space="preserve">                                                </w:t>
    </w:r>
  </w:p>
  <w:p w14:paraId="11414DA3" w14:textId="03AFB2AE"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007E" w14:textId="77777777" w:rsidR="00A8723B" w:rsidRDefault="00A8723B" w:rsidP="00B92FB1">
      <w:pPr>
        <w:spacing w:after="0" w:line="240" w:lineRule="auto"/>
      </w:pPr>
      <w:r>
        <w:separator/>
      </w:r>
    </w:p>
  </w:footnote>
  <w:footnote w:type="continuationSeparator" w:id="0">
    <w:p w14:paraId="53CDED79" w14:textId="77777777" w:rsidR="00A8723B" w:rsidRDefault="00A8723B"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0278" w14:textId="2A752FC5" w:rsidR="0002531E" w:rsidRDefault="00792B48">
    <w:pPr>
      <w:pStyle w:val="Encabezado"/>
    </w:pPr>
    <w:r>
      <w:rPr>
        <w:noProof/>
      </w:rPr>
      <mc:AlternateContent>
        <mc:Choice Requires="wps">
          <w:drawing>
            <wp:anchor distT="0" distB="0" distL="114300" distR="114300" simplePos="0" relativeHeight="251657216" behindDoc="1" locked="0" layoutInCell="0" allowOverlap="1" wp14:anchorId="7FFEA0D7" wp14:editId="3B118702">
              <wp:simplePos x="0" y="0"/>
              <wp:positionH relativeFrom="margin">
                <wp:align>center</wp:align>
              </wp:positionH>
              <wp:positionV relativeFrom="margin">
                <wp:align>center</wp:align>
              </wp:positionV>
              <wp:extent cx="5894070" cy="2526030"/>
              <wp:effectExtent l="0" t="1247775" r="0" b="1131570"/>
              <wp:wrapNone/>
              <wp:docPr id="1673519142"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C75127" w14:textId="77777777" w:rsidR="00792B48" w:rsidRDefault="00792B48" w:rsidP="00792B48">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EA0D7" id="_x0000_t202" coordsize="21600,21600" o:spt="202" path="m,l,21600r21600,l21600,xe">
              <v:stroke joinstyle="miter"/>
              <v:path gradientshapeok="t" o:connecttype="rect"/>
            </v:shapetype>
            <v:shape id="Cuadro de texto 7" o:spid="_x0000_s1026" type="#_x0000_t202" style="position:absolute;margin-left:0;margin-top:0;width:464.1pt;height:198.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31C75127" w14:textId="77777777" w:rsidR="00792B48" w:rsidRDefault="00792B48" w:rsidP="00792B48">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2799" w14:textId="77777777" w:rsidR="0002531E" w:rsidRDefault="00A8723B">
    <w:pPr>
      <w:pStyle w:val="Encabezado"/>
    </w:pPr>
    <w:r>
      <w:rPr>
        <w:noProof/>
      </w:rPr>
      <w:pict w14:anchorId="525EE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4.1pt;height:198.9pt;rotation:315;z-index:-251658240;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0E0"/>
    <w:multiLevelType w:val="hybridMultilevel"/>
    <w:tmpl w:val="C3FAC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B12A48"/>
    <w:multiLevelType w:val="hybridMultilevel"/>
    <w:tmpl w:val="D7660404"/>
    <w:lvl w:ilvl="0" w:tplc="4552DAB2">
      <w:start w:val="1"/>
      <w:numFmt w:val="decimal"/>
      <w:lvlText w:val="%1."/>
      <w:lvlJc w:val="left"/>
      <w:pPr>
        <w:ind w:left="795" w:hanging="360"/>
      </w:pPr>
      <w:rPr>
        <w:rFonts w:hint="default"/>
        <w:b w:val="0"/>
        <w:bCs w:val="0"/>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 w15:restartNumberingAfterBreak="0">
    <w:nsid w:val="01513A99"/>
    <w:multiLevelType w:val="hybridMultilevel"/>
    <w:tmpl w:val="FD9CE304"/>
    <w:lvl w:ilvl="0" w:tplc="B9A6A226">
      <w:start w:val="1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13C0E"/>
    <w:multiLevelType w:val="hybridMultilevel"/>
    <w:tmpl w:val="0FFA6F80"/>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31519E"/>
    <w:multiLevelType w:val="hybridMultilevel"/>
    <w:tmpl w:val="BB72A364"/>
    <w:lvl w:ilvl="0" w:tplc="2FE25C9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69298E"/>
    <w:multiLevelType w:val="hybridMultilevel"/>
    <w:tmpl w:val="280CA07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8D6029"/>
    <w:multiLevelType w:val="hybridMultilevel"/>
    <w:tmpl w:val="B60C8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595AAC"/>
    <w:multiLevelType w:val="hybridMultilevel"/>
    <w:tmpl w:val="392837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FF7A9B"/>
    <w:multiLevelType w:val="hybridMultilevel"/>
    <w:tmpl w:val="418616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06A05"/>
    <w:multiLevelType w:val="hybridMultilevel"/>
    <w:tmpl w:val="A55C64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26D55C6"/>
    <w:multiLevelType w:val="hybridMultilevel"/>
    <w:tmpl w:val="99E6A786"/>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6BE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2414AC"/>
    <w:multiLevelType w:val="hybridMultilevel"/>
    <w:tmpl w:val="AED81D2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3E638C"/>
    <w:multiLevelType w:val="hybridMultilevel"/>
    <w:tmpl w:val="4D3456FE"/>
    <w:lvl w:ilvl="0" w:tplc="EA5C491C">
      <w:start w:val="1"/>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163DAD"/>
    <w:multiLevelType w:val="hybridMultilevel"/>
    <w:tmpl w:val="1E0865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B45A50"/>
    <w:multiLevelType w:val="hybridMultilevel"/>
    <w:tmpl w:val="0E32E5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4A137E"/>
    <w:multiLevelType w:val="hybridMultilevel"/>
    <w:tmpl w:val="0F14AE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4E14A3"/>
    <w:multiLevelType w:val="hybridMultilevel"/>
    <w:tmpl w:val="6FB4A3FE"/>
    <w:lvl w:ilvl="0" w:tplc="3DF43278">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 w15:restartNumberingAfterBreak="0">
    <w:nsid w:val="3A935ECB"/>
    <w:multiLevelType w:val="hybridMultilevel"/>
    <w:tmpl w:val="DC624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066F30"/>
    <w:multiLevelType w:val="hybridMultilevel"/>
    <w:tmpl w:val="09CC28B8"/>
    <w:lvl w:ilvl="0" w:tplc="9410A99A">
      <w:start w:val="1"/>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A71C51"/>
    <w:multiLevelType w:val="hybridMultilevel"/>
    <w:tmpl w:val="E2D0FD62"/>
    <w:lvl w:ilvl="0" w:tplc="19BC9DD0">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0A6935"/>
    <w:multiLevelType w:val="hybridMultilevel"/>
    <w:tmpl w:val="A40E4B1A"/>
    <w:lvl w:ilvl="0" w:tplc="19BC9DD0">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D313283"/>
    <w:multiLevelType w:val="hybridMultilevel"/>
    <w:tmpl w:val="0BAC2442"/>
    <w:lvl w:ilvl="0" w:tplc="713439D0">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36B6D"/>
    <w:multiLevelType w:val="hybridMultilevel"/>
    <w:tmpl w:val="FD7643B2"/>
    <w:lvl w:ilvl="0" w:tplc="EA5C491C">
      <w:start w:val="3"/>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5883"/>
    <w:multiLevelType w:val="hybridMultilevel"/>
    <w:tmpl w:val="049890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A66E5E"/>
    <w:multiLevelType w:val="hybridMultilevel"/>
    <w:tmpl w:val="BB02F58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43C055CA"/>
    <w:multiLevelType w:val="multilevel"/>
    <w:tmpl w:val="F25695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7" w15:restartNumberingAfterBreak="0">
    <w:nsid w:val="448A231C"/>
    <w:multiLevelType w:val="hybridMultilevel"/>
    <w:tmpl w:val="5DBEDE9E"/>
    <w:lvl w:ilvl="0" w:tplc="EA626282">
      <w:start w:val="1"/>
      <w:numFmt w:val="lowerRoman"/>
      <w:lvlText w:val="%1."/>
      <w:lvlJc w:val="left"/>
      <w:pPr>
        <w:ind w:left="1080" w:hanging="720"/>
      </w:pPr>
      <w:rPr>
        <w:rFonts w:ascii="Verdana" w:eastAsia="Calibri" w:hAnsi="Verdana" w:cs="Arial"/>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41907"/>
    <w:multiLevelType w:val="hybridMultilevel"/>
    <w:tmpl w:val="29F05FC6"/>
    <w:lvl w:ilvl="0" w:tplc="07523DC6">
      <w:start w:val="1"/>
      <w:numFmt w:val="bullet"/>
      <w:lvlText w:val="-"/>
      <w:lvlJc w:val="left"/>
      <w:pPr>
        <w:ind w:left="1068" w:hanging="360"/>
      </w:pPr>
      <w:rPr>
        <w:rFonts w:ascii="Verdana" w:eastAsia="Verdana" w:hAnsi="Verdana" w:cs="Verdan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4A671542"/>
    <w:multiLevelType w:val="hybridMultilevel"/>
    <w:tmpl w:val="4818451C"/>
    <w:lvl w:ilvl="0" w:tplc="8E5E20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E43267C"/>
    <w:multiLevelType w:val="hybridMultilevel"/>
    <w:tmpl w:val="D88AC48E"/>
    <w:lvl w:ilvl="0" w:tplc="C7A0C6F2">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617623"/>
    <w:multiLevelType w:val="hybridMultilevel"/>
    <w:tmpl w:val="D7660404"/>
    <w:lvl w:ilvl="0" w:tplc="FFFFFFFF">
      <w:start w:val="1"/>
      <w:numFmt w:val="decimal"/>
      <w:lvlText w:val="%1."/>
      <w:lvlJc w:val="left"/>
      <w:pPr>
        <w:ind w:left="795" w:hanging="360"/>
      </w:pPr>
      <w:rPr>
        <w:rFonts w:hint="default"/>
        <w:b w:val="0"/>
        <w:bCs w:val="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32" w15:restartNumberingAfterBreak="0">
    <w:nsid w:val="51091E9F"/>
    <w:multiLevelType w:val="hybridMultilevel"/>
    <w:tmpl w:val="281AB6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2415AB9"/>
    <w:multiLevelType w:val="hybridMultilevel"/>
    <w:tmpl w:val="30849FD8"/>
    <w:lvl w:ilvl="0" w:tplc="90B4F71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BF7593"/>
    <w:multiLevelType w:val="hybridMultilevel"/>
    <w:tmpl w:val="8974C632"/>
    <w:lvl w:ilvl="0" w:tplc="F7505BC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6B633B"/>
    <w:multiLevelType w:val="hybridMultilevel"/>
    <w:tmpl w:val="9408944C"/>
    <w:lvl w:ilvl="0" w:tplc="1EC23E26">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43D0FA8"/>
    <w:multiLevelType w:val="hybridMultilevel"/>
    <w:tmpl w:val="889E777A"/>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F4142B4"/>
    <w:multiLevelType w:val="hybridMultilevel"/>
    <w:tmpl w:val="960CC6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8312193">
    <w:abstractNumId w:val="9"/>
  </w:num>
  <w:num w:numId="2" w16cid:durableId="1202747458">
    <w:abstractNumId w:val="14"/>
  </w:num>
  <w:num w:numId="3" w16cid:durableId="738214808">
    <w:abstractNumId w:val="37"/>
  </w:num>
  <w:num w:numId="4" w16cid:durableId="1739480567">
    <w:abstractNumId w:val="32"/>
  </w:num>
  <w:num w:numId="5" w16cid:durableId="1347487993">
    <w:abstractNumId w:val="7"/>
  </w:num>
  <w:num w:numId="6" w16cid:durableId="727459019">
    <w:abstractNumId w:val="25"/>
  </w:num>
  <w:num w:numId="7" w16cid:durableId="1012298234">
    <w:abstractNumId w:val="16"/>
  </w:num>
  <w:num w:numId="8" w16cid:durableId="1154221358">
    <w:abstractNumId w:val="11"/>
  </w:num>
  <w:num w:numId="9" w16cid:durableId="1254629774">
    <w:abstractNumId w:val="6"/>
  </w:num>
  <w:num w:numId="10" w16cid:durableId="1570925435">
    <w:abstractNumId w:val="24"/>
  </w:num>
  <w:num w:numId="11" w16cid:durableId="864296190">
    <w:abstractNumId w:val="8"/>
  </w:num>
  <w:num w:numId="12" w16cid:durableId="1618095805">
    <w:abstractNumId w:val="5"/>
  </w:num>
  <w:num w:numId="13" w16cid:durableId="2130587149">
    <w:abstractNumId w:val="15"/>
  </w:num>
  <w:num w:numId="14" w16cid:durableId="581371939">
    <w:abstractNumId w:val="20"/>
  </w:num>
  <w:num w:numId="15" w16cid:durableId="1563128952">
    <w:abstractNumId w:val="21"/>
  </w:num>
  <w:num w:numId="16" w16cid:durableId="782728617">
    <w:abstractNumId w:val="1"/>
  </w:num>
  <w:num w:numId="17" w16cid:durableId="1712416697">
    <w:abstractNumId w:val="18"/>
  </w:num>
  <w:num w:numId="18" w16cid:durableId="18701889">
    <w:abstractNumId w:val="17"/>
  </w:num>
  <w:num w:numId="19" w16cid:durableId="1945459184">
    <w:abstractNumId w:val="26"/>
  </w:num>
  <w:num w:numId="20" w16cid:durableId="304555526">
    <w:abstractNumId w:val="0"/>
  </w:num>
  <w:num w:numId="21" w16cid:durableId="161161389">
    <w:abstractNumId w:val="4"/>
  </w:num>
  <w:num w:numId="22" w16cid:durableId="908274771">
    <w:abstractNumId w:val="31"/>
  </w:num>
  <w:num w:numId="23" w16cid:durableId="1081103242">
    <w:abstractNumId w:val="28"/>
  </w:num>
  <w:num w:numId="24" w16cid:durableId="354814862">
    <w:abstractNumId w:val="2"/>
  </w:num>
  <w:num w:numId="25" w16cid:durableId="1011420422">
    <w:abstractNumId w:val="34"/>
  </w:num>
  <w:num w:numId="26" w16cid:durableId="504168776">
    <w:abstractNumId w:val="35"/>
  </w:num>
  <w:num w:numId="27" w16cid:durableId="320550210">
    <w:abstractNumId w:val="30"/>
  </w:num>
  <w:num w:numId="28" w16cid:durableId="1016927615">
    <w:abstractNumId w:val="33"/>
  </w:num>
  <w:num w:numId="29" w16cid:durableId="964121684">
    <w:abstractNumId w:val="19"/>
  </w:num>
  <w:num w:numId="30" w16cid:durableId="650207919">
    <w:abstractNumId w:val="22"/>
  </w:num>
  <w:num w:numId="31" w16cid:durableId="1531411851">
    <w:abstractNumId w:val="3"/>
  </w:num>
  <w:num w:numId="32" w16cid:durableId="1954361863">
    <w:abstractNumId w:val="10"/>
  </w:num>
  <w:num w:numId="33" w16cid:durableId="303775619">
    <w:abstractNumId w:val="29"/>
  </w:num>
  <w:num w:numId="34" w16cid:durableId="1035424523">
    <w:abstractNumId w:val="23"/>
  </w:num>
  <w:num w:numId="35" w16cid:durableId="307370338">
    <w:abstractNumId w:val="36"/>
  </w:num>
  <w:num w:numId="36" w16cid:durableId="1565994202">
    <w:abstractNumId w:val="13"/>
  </w:num>
  <w:num w:numId="37" w16cid:durableId="1187135291">
    <w:abstractNumId w:val="27"/>
  </w:num>
  <w:num w:numId="38" w16cid:durableId="228731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787"/>
    <w:rsid w:val="00002E80"/>
    <w:rsid w:val="00003CA3"/>
    <w:rsid w:val="00005511"/>
    <w:rsid w:val="00006FCF"/>
    <w:rsid w:val="00007084"/>
    <w:rsid w:val="00007120"/>
    <w:rsid w:val="0001124C"/>
    <w:rsid w:val="00012FCD"/>
    <w:rsid w:val="00015066"/>
    <w:rsid w:val="0001632F"/>
    <w:rsid w:val="0001783C"/>
    <w:rsid w:val="00017C1E"/>
    <w:rsid w:val="00024668"/>
    <w:rsid w:val="0002531E"/>
    <w:rsid w:val="00027597"/>
    <w:rsid w:val="00030987"/>
    <w:rsid w:val="00030ED7"/>
    <w:rsid w:val="00033D33"/>
    <w:rsid w:val="00034657"/>
    <w:rsid w:val="00035170"/>
    <w:rsid w:val="0003682A"/>
    <w:rsid w:val="0003686D"/>
    <w:rsid w:val="00041786"/>
    <w:rsid w:val="00041D6F"/>
    <w:rsid w:val="00043B1D"/>
    <w:rsid w:val="00043C10"/>
    <w:rsid w:val="00045A35"/>
    <w:rsid w:val="00045EAD"/>
    <w:rsid w:val="0005049B"/>
    <w:rsid w:val="000517D5"/>
    <w:rsid w:val="00054728"/>
    <w:rsid w:val="00055F36"/>
    <w:rsid w:val="000628E6"/>
    <w:rsid w:val="0006352A"/>
    <w:rsid w:val="00065C0F"/>
    <w:rsid w:val="0006661A"/>
    <w:rsid w:val="000719BB"/>
    <w:rsid w:val="000765F6"/>
    <w:rsid w:val="000768FA"/>
    <w:rsid w:val="00082923"/>
    <w:rsid w:val="0008310C"/>
    <w:rsid w:val="0008430C"/>
    <w:rsid w:val="00086B42"/>
    <w:rsid w:val="00086BA5"/>
    <w:rsid w:val="00087ED8"/>
    <w:rsid w:val="00092134"/>
    <w:rsid w:val="00093D9A"/>
    <w:rsid w:val="00095BC7"/>
    <w:rsid w:val="00097E60"/>
    <w:rsid w:val="000A3ED0"/>
    <w:rsid w:val="000A66B4"/>
    <w:rsid w:val="000B0EC6"/>
    <w:rsid w:val="000B1C15"/>
    <w:rsid w:val="000B526E"/>
    <w:rsid w:val="000B6C21"/>
    <w:rsid w:val="000B6EC3"/>
    <w:rsid w:val="000C09B5"/>
    <w:rsid w:val="000C3957"/>
    <w:rsid w:val="000C3EA3"/>
    <w:rsid w:val="000C6034"/>
    <w:rsid w:val="000C6050"/>
    <w:rsid w:val="000D002D"/>
    <w:rsid w:val="000D3D22"/>
    <w:rsid w:val="000D40B1"/>
    <w:rsid w:val="000D6A21"/>
    <w:rsid w:val="000D707C"/>
    <w:rsid w:val="000D7ABF"/>
    <w:rsid w:val="000E1714"/>
    <w:rsid w:val="000E72E7"/>
    <w:rsid w:val="000F0ACF"/>
    <w:rsid w:val="000F1C25"/>
    <w:rsid w:val="000F2A72"/>
    <w:rsid w:val="000F52EA"/>
    <w:rsid w:val="000F6E01"/>
    <w:rsid w:val="000F7AF2"/>
    <w:rsid w:val="0010180F"/>
    <w:rsid w:val="00103727"/>
    <w:rsid w:val="00103EA1"/>
    <w:rsid w:val="00106CAE"/>
    <w:rsid w:val="00106CFA"/>
    <w:rsid w:val="00110D3F"/>
    <w:rsid w:val="001115EC"/>
    <w:rsid w:val="001122C4"/>
    <w:rsid w:val="001128BB"/>
    <w:rsid w:val="00113B5A"/>
    <w:rsid w:val="00113CB2"/>
    <w:rsid w:val="00114691"/>
    <w:rsid w:val="0011494D"/>
    <w:rsid w:val="00117624"/>
    <w:rsid w:val="00117F91"/>
    <w:rsid w:val="00117FA8"/>
    <w:rsid w:val="0012057E"/>
    <w:rsid w:val="001213C6"/>
    <w:rsid w:val="00121E02"/>
    <w:rsid w:val="00123CDF"/>
    <w:rsid w:val="0012550E"/>
    <w:rsid w:val="0012568E"/>
    <w:rsid w:val="001256BA"/>
    <w:rsid w:val="001266C7"/>
    <w:rsid w:val="001270AB"/>
    <w:rsid w:val="0013063B"/>
    <w:rsid w:val="00130C54"/>
    <w:rsid w:val="00131A1F"/>
    <w:rsid w:val="001371AB"/>
    <w:rsid w:val="0013722A"/>
    <w:rsid w:val="0013728B"/>
    <w:rsid w:val="00140309"/>
    <w:rsid w:val="00141E50"/>
    <w:rsid w:val="00142F67"/>
    <w:rsid w:val="00144518"/>
    <w:rsid w:val="00144C1F"/>
    <w:rsid w:val="00152927"/>
    <w:rsid w:val="0015689F"/>
    <w:rsid w:val="001600AE"/>
    <w:rsid w:val="00161061"/>
    <w:rsid w:val="00161085"/>
    <w:rsid w:val="001629FD"/>
    <w:rsid w:val="00162FE9"/>
    <w:rsid w:val="00163EFC"/>
    <w:rsid w:val="001642B8"/>
    <w:rsid w:val="0016455D"/>
    <w:rsid w:val="00164AE0"/>
    <w:rsid w:val="00165D4E"/>
    <w:rsid w:val="001660FA"/>
    <w:rsid w:val="00167F7C"/>
    <w:rsid w:val="001709E4"/>
    <w:rsid w:val="00170C08"/>
    <w:rsid w:val="0017218D"/>
    <w:rsid w:val="00172E94"/>
    <w:rsid w:val="00174487"/>
    <w:rsid w:val="001756D0"/>
    <w:rsid w:val="00176CD2"/>
    <w:rsid w:val="00180F3C"/>
    <w:rsid w:val="00182299"/>
    <w:rsid w:val="00182A9A"/>
    <w:rsid w:val="00182BBE"/>
    <w:rsid w:val="00182F19"/>
    <w:rsid w:val="0018300D"/>
    <w:rsid w:val="0018319C"/>
    <w:rsid w:val="00184096"/>
    <w:rsid w:val="00185163"/>
    <w:rsid w:val="00186C66"/>
    <w:rsid w:val="001912C4"/>
    <w:rsid w:val="00191832"/>
    <w:rsid w:val="0019369D"/>
    <w:rsid w:val="001953DA"/>
    <w:rsid w:val="001A2016"/>
    <w:rsid w:val="001A2061"/>
    <w:rsid w:val="001A23CD"/>
    <w:rsid w:val="001A25D0"/>
    <w:rsid w:val="001A38C8"/>
    <w:rsid w:val="001A3AF1"/>
    <w:rsid w:val="001A3D00"/>
    <w:rsid w:val="001A46B4"/>
    <w:rsid w:val="001A632F"/>
    <w:rsid w:val="001A6849"/>
    <w:rsid w:val="001A7C58"/>
    <w:rsid w:val="001B1897"/>
    <w:rsid w:val="001B3EEA"/>
    <w:rsid w:val="001B425A"/>
    <w:rsid w:val="001B45CF"/>
    <w:rsid w:val="001B5673"/>
    <w:rsid w:val="001B5BE0"/>
    <w:rsid w:val="001C242B"/>
    <w:rsid w:val="001C5265"/>
    <w:rsid w:val="001C574A"/>
    <w:rsid w:val="001C57F3"/>
    <w:rsid w:val="001C613D"/>
    <w:rsid w:val="001C6610"/>
    <w:rsid w:val="001D7C4C"/>
    <w:rsid w:val="001E0C34"/>
    <w:rsid w:val="001E1C84"/>
    <w:rsid w:val="001E585A"/>
    <w:rsid w:val="001E5E67"/>
    <w:rsid w:val="001E6D62"/>
    <w:rsid w:val="001F00E1"/>
    <w:rsid w:val="001F057E"/>
    <w:rsid w:val="001F1551"/>
    <w:rsid w:val="001F3C9D"/>
    <w:rsid w:val="001F48A4"/>
    <w:rsid w:val="001F5890"/>
    <w:rsid w:val="001F5DED"/>
    <w:rsid w:val="00200BA0"/>
    <w:rsid w:val="00200C04"/>
    <w:rsid w:val="00202EEA"/>
    <w:rsid w:val="002062A9"/>
    <w:rsid w:val="00206FB3"/>
    <w:rsid w:val="00211DB3"/>
    <w:rsid w:val="0021250E"/>
    <w:rsid w:val="002137A4"/>
    <w:rsid w:val="0021453C"/>
    <w:rsid w:val="00214D8A"/>
    <w:rsid w:val="00215CBA"/>
    <w:rsid w:val="0021639F"/>
    <w:rsid w:val="002164A3"/>
    <w:rsid w:val="002168CE"/>
    <w:rsid w:val="00220B05"/>
    <w:rsid w:val="00220D35"/>
    <w:rsid w:val="002224E2"/>
    <w:rsid w:val="00222B5A"/>
    <w:rsid w:val="00223122"/>
    <w:rsid w:val="002232B2"/>
    <w:rsid w:val="002244D2"/>
    <w:rsid w:val="0022540D"/>
    <w:rsid w:val="00226B87"/>
    <w:rsid w:val="00227D5F"/>
    <w:rsid w:val="00230DD6"/>
    <w:rsid w:val="00231144"/>
    <w:rsid w:val="00231BE8"/>
    <w:rsid w:val="00234808"/>
    <w:rsid w:val="00234A41"/>
    <w:rsid w:val="002364FF"/>
    <w:rsid w:val="00236AE3"/>
    <w:rsid w:val="00237A4F"/>
    <w:rsid w:val="0024085A"/>
    <w:rsid w:val="00240CF7"/>
    <w:rsid w:val="00240D9C"/>
    <w:rsid w:val="00241C68"/>
    <w:rsid w:val="00242075"/>
    <w:rsid w:val="002472CF"/>
    <w:rsid w:val="00250626"/>
    <w:rsid w:val="00252433"/>
    <w:rsid w:val="0025479C"/>
    <w:rsid w:val="0025575D"/>
    <w:rsid w:val="002619FF"/>
    <w:rsid w:val="00267C88"/>
    <w:rsid w:val="002705C5"/>
    <w:rsid w:val="002707B4"/>
    <w:rsid w:val="00270F50"/>
    <w:rsid w:val="00271086"/>
    <w:rsid w:val="002722A4"/>
    <w:rsid w:val="00273DC3"/>
    <w:rsid w:val="00275D13"/>
    <w:rsid w:val="0027618B"/>
    <w:rsid w:val="00276FCE"/>
    <w:rsid w:val="002779F5"/>
    <w:rsid w:val="00277F79"/>
    <w:rsid w:val="00284289"/>
    <w:rsid w:val="002844A3"/>
    <w:rsid w:val="00285CE8"/>
    <w:rsid w:val="00286306"/>
    <w:rsid w:val="00286A9A"/>
    <w:rsid w:val="002873BC"/>
    <w:rsid w:val="00287AA6"/>
    <w:rsid w:val="002923D3"/>
    <w:rsid w:val="0029277B"/>
    <w:rsid w:val="00293A4A"/>
    <w:rsid w:val="002941D9"/>
    <w:rsid w:val="00295EDA"/>
    <w:rsid w:val="002965BF"/>
    <w:rsid w:val="002A021A"/>
    <w:rsid w:val="002A07E0"/>
    <w:rsid w:val="002A1226"/>
    <w:rsid w:val="002A4ADC"/>
    <w:rsid w:val="002A5F47"/>
    <w:rsid w:val="002B0572"/>
    <w:rsid w:val="002B491A"/>
    <w:rsid w:val="002B5B10"/>
    <w:rsid w:val="002C0ABC"/>
    <w:rsid w:val="002C1200"/>
    <w:rsid w:val="002C4BEC"/>
    <w:rsid w:val="002C7E26"/>
    <w:rsid w:val="002D0484"/>
    <w:rsid w:val="002D1EFF"/>
    <w:rsid w:val="002D25B8"/>
    <w:rsid w:val="002D2AB1"/>
    <w:rsid w:val="002D5FBF"/>
    <w:rsid w:val="002D6F66"/>
    <w:rsid w:val="002E12D0"/>
    <w:rsid w:val="002E211D"/>
    <w:rsid w:val="002E487B"/>
    <w:rsid w:val="002E48A8"/>
    <w:rsid w:val="002E4B79"/>
    <w:rsid w:val="002E56DD"/>
    <w:rsid w:val="002E700F"/>
    <w:rsid w:val="002F042D"/>
    <w:rsid w:val="002F1C99"/>
    <w:rsid w:val="002F1FF8"/>
    <w:rsid w:val="002F2451"/>
    <w:rsid w:val="002F2BFE"/>
    <w:rsid w:val="002F338B"/>
    <w:rsid w:val="002F39A0"/>
    <w:rsid w:val="002F7936"/>
    <w:rsid w:val="003002DE"/>
    <w:rsid w:val="003009C8"/>
    <w:rsid w:val="00301B31"/>
    <w:rsid w:val="00303ECA"/>
    <w:rsid w:val="003042BC"/>
    <w:rsid w:val="00306A9F"/>
    <w:rsid w:val="00310582"/>
    <w:rsid w:val="0031139B"/>
    <w:rsid w:val="00316882"/>
    <w:rsid w:val="003212EB"/>
    <w:rsid w:val="00322445"/>
    <w:rsid w:val="00322A2E"/>
    <w:rsid w:val="0032329A"/>
    <w:rsid w:val="00324719"/>
    <w:rsid w:val="0032536C"/>
    <w:rsid w:val="00326B4A"/>
    <w:rsid w:val="003279B8"/>
    <w:rsid w:val="0033009E"/>
    <w:rsid w:val="00330F00"/>
    <w:rsid w:val="0033170A"/>
    <w:rsid w:val="0033280F"/>
    <w:rsid w:val="00333218"/>
    <w:rsid w:val="00337926"/>
    <w:rsid w:val="00340C9A"/>
    <w:rsid w:val="00342F1B"/>
    <w:rsid w:val="003432D7"/>
    <w:rsid w:val="0034416C"/>
    <w:rsid w:val="003469E9"/>
    <w:rsid w:val="00353678"/>
    <w:rsid w:val="0035637C"/>
    <w:rsid w:val="0035745A"/>
    <w:rsid w:val="00360768"/>
    <w:rsid w:val="00361C89"/>
    <w:rsid w:val="00361F07"/>
    <w:rsid w:val="00361FCB"/>
    <w:rsid w:val="0036315D"/>
    <w:rsid w:val="00363E8B"/>
    <w:rsid w:val="00366B06"/>
    <w:rsid w:val="003674F5"/>
    <w:rsid w:val="003721E1"/>
    <w:rsid w:val="00372590"/>
    <w:rsid w:val="003728D1"/>
    <w:rsid w:val="003756FE"/>
    <w:rsid w:val="003801D0"/>
    <w:rsid w:val="00381378"/>
    <w:rsid w:val="00382404"/>
    <w:rsid w:val="003826E0"/>
    <w:rsid w:val="003837D1"/>
    <w:rsid w:val="00383E46"/>
    <w:rsid w:val="00384478"/>
    <w:rsid w:val="003860D5"/>
    <w:rsid w:val="00390470"/>
    <w:rsid w:val="00391C12"/>
    <w:rsid w:val="0039367A"/>
    <w:rsid w:val="00394107"/>
    <w:rsid w:val="003943EF"/>
    <w:rsid w:val="00395AF2"/>
    <w:rsid w:val="00395F0D"/>
    <w:rsid w:val="00396DD6"/>
    <w:rsid w:val="00397C44"/>
    <w:rsid w:val="003A4554"/>
    <w:rsid w:val="003A4A60"/>
    <w:rsid w:val="003A7649"/>
    <w:rsid w:val="003B10D4"/>
    <w:rsid w:val="003B24B3"/>
    <w:rsid w:val="003B656C"/>
    <w:rsid w:val="003B6D28"/>
    <w:rsid w:val="003B75E6"/>
    <w:rsid w:val="003C1666"/>
    <w:rsid w:val="003C17B7"/>
    <w:rsid w:val="003C2C40"/>
    <w:rsid w:val="003C3285"/>
    <w:rsid w:val="003C48B2"/>
    <w:rsid w:val="003C5717"/>
    <w:rsid w:val="003C7D2A"/>
    <w:rsid w:val="003D51FB"/>
    <w:rsid w:val="003D5BC8"/>
    <w:rsid w:val="003D7F4A"/>
    <w:rsid w:val="003E1A0D"/>
    <w:rsid w:val="003E1CEA"/>
    <w:rsid w:val="003F25EF"/>
    <w:rsid w:val="003F364F"/>
    <w:rsid w:val="003F3F74"/>
    <w:rsid w:val="003F7A7F"/>
    <w:rsid w:val="004000C9"/>
    <w:rsid w:val="00400D10"/>
    <w:rsid w:val="00401097"/>
    <w:rsid w:val="00403494"/>
    <w:rsid w:val="00403665"/>
    <w:rsid w:val="004046CC"/>
    <w:rsid w:val="00404F59"/>
    <w:rsid w:val="00405451"/>
    <w:rsid w:val="00407363"/>
    <w:rsid w:val="00407692"/>
    <w:rsid w:val="004102AB"/>
    <w:rsid w:val="00410785"/>
    <w:rsid w:val="00412563"/>
    <w:rsid w:val="00415D36"/>
    <w:rsid w:val="00416BBF"/>
    <w:rsid w:val="004219FE"/>
    <w:rsid w:val="00421B89"/>
    <w:rsid w:val="00426C11"/>
    <w:rsid w:val="00427544"/>
    <w:rsid w:val="004278B3"/>
    <w:rsid w:val="004302F4"/>
    <w:rsid w:val="00432003"/>
    <w:rsid w:val="00435816"/>
    <w:rsid w:val="004364A9"/>
    <w:rsid w:val="00440D7A"/>
    <w:rsid w:val="00442BB9"/>
    <w:rsid w:val="00444F33"/>
    <w:rsid w:val="0044765F"/>
    <w:rsid w:val="004477D9"/>
    <w:rsid w:val="004533D1"/>
    <w:rsid w:val="0045341F"/>
    <w:rsid w:val="004534BD"/>
    <w:rsid w:val="00454293"/>
    <w:rsid w:val="004554AF"/>
    <w:rsid w:val="00456BB6"/>
    <w:rsid w:val="00456E3C"/>
    <w:rsid w:val="00457DCB"/>
    <w:rsid w:val="00457F6B"/>
    <w:rsid w:val="00461329"/>
    <w:rsid w:val="00462FB1"/>
    <w:rsid w:val="00464AF2"/>
    <w:rsid w:val="00465DD9"/>
    <w:rsid w:val="00467684"/>
    <w:rsid w:val="00467786"/>
    <w:rsid w:val="004678E8"/>
    <w:rsid w:val="0047125E"/>
    <w:rsid w:val="00471B51"/>
    <w:rsid w:val="0047399B"/>
    <w:rsid w:val="00474755"/>
    <w:rsid w:val="00476AE8"/>
    <w:rsid w:val="004826F0"/>
    <w:rsid w:val="00484310"/>
    <w:rsid w:val="0048437C"/>
    <w:rsid w:val="00484926"/>
    <w:rsid w:val="004871C2"/>
    <w:rsid w:val="00490F50"/>
    <w:rsid w:val="00491E31"/>
    <w:rsid w:val="00492BA8"/>
    <w:rsid w:val="00494C7D"/>
    <w:rsid w:val="00494E29"/>
    <w:rsid w:val="00495035"/>
    <w:rsid w:val="00496592"/>
    <w:rsid w:val="00496DAC"/>
    <w:rsid w:val="004A4043"/>
    <w:rsid w:val="004B298B"/>
    <w:rsid w:val="004B4D74"/>
    <w:rsid w:val="004B5A35"/>
    <w:rsid w:val="004B6CAF"/>
    <w:rsid w:val="004B71AF"/>
    <w:rsid w:val="004B7D90"/>
    <w:rsid w:val="004C06B9"/>
    <w:rsid w:val="004C4D7E"/>
    <w:rsid w:val="004C4E12"/>
    <w:rsid w:val="004C517F"/>
    <w:rsid w:val="004C55FE"/>
    <w:rsid w:val="004C6B67"/>
    <w:rsid w:val="004C75EE"/>
    <w:rsid w:val="004D34F9"/>
    <w:rsid w:val="004D36E4"/>
    <w:rsid w:val="004D3BAF"/>
    <w:rsid w:val="004D4B22"/>
    <w:rsid w:val="004D68BF"/>
    <w:rsid w:val="004D7644"/>
    <w:rsid w:val="004E2494"/>
    <w:rsid w:val="004E25E1"/>
    <w:rsid w:val="004E3126"/>
    <w:rsid w:val="004E3BB2"/>
    <w:rsid w:val="004E5577"/>
    <w:rsid w:val="004E5C30"/>
    <w:rsid w:val="004F2824"/>
    <w:rsid w:val="004F29A3"/>
    <w:rsid w:val="004F2DE8"/>
    <w:rsid w:val="004F3079"/>
    <w:rsid w:val="004F5827"/>
    <w:rsid w:val="00500166"/>
    <w:rsid w:val="005006B2"/>
    <w:rsid w:val="0050740E"/>
    <w:rsid w:val="00507E55"/>
    <w:rsid w:val="00511880"/>
    <w:rsid w:val="00511B55"/>
    <w:rsid w:val="00511D47"/>
    <w:rsid w:val="0051286E"/>
    <w:rsid w:val="00516EC3"/>
    <w:rsid w:val="00517A4F"/>
    <w:rsid w:val="00520835"/>
    <w:rsid w:val="00521616"/>
    <w:rsid w:val="00521CB3"/>
    <w:rsid w:val="00521D7A"/>
    <w:rsid w:val="005222B8"/>
    <w:rsid w:val="0052278F"/>
    <w:rsid w:val="00522CF7"/>
    <w:rsid w:val="005234B2"/>
    <w:rsid w:val="00525B11"/>
    <w:rsid w:val="00526557"/>
    <w:rsid w:val="005300A4"/>
    <w:rsid w:val="005309A7"/>
    <w:rsid w:val="00534256"/>
    <w:rsid w:val="0053449E"/>
    <w:rsid w:val="005352A9"/>
    <w:rsid w:val="00535C0C"/>
    <w:rsid w:val="00535DE8"/>
    <w:rsid w:val="00536A18"/>
    <w:rsid w:val="00537B31"/>
    <w:rsid w:val="005425FC"/>
    <w:rsid w:val="00542C90"/>
    <w:rsid w:val="00543996"/>
    <w:rsid w:val="00545FD0"/>
    <w:rsid w:val="00551B80"/>
    <w:rsid w:val="00553F99"/>
    <w:rsid w:val="00554564"/>
    <w:rsid w:val="005561FA"/>
    <w:rsid w:val="00556513"/>
    <w:rsid w:val="005576B1"/>
    <w:rsid w:val="00560C1F"/>
    <w:rsid w:val="00561228"/>
    <w:rsid w:val="005625FA"/>
    <w:rsid w:val="00562706"/>
    <w:rsid w:val="0057053C"/>
    <w:rsid w:val="00571288"/>
    <w:rsid w:val="005735F7"/>
    <w:rsid w:val="00574E95"/>
    <w:rsid w:val="00575280"/>
    <w:rsid w:val="00575608"/>
    <w:rsid w:val="00576570"/>
    <w:rsid w:val="0057681C"/>
    <w:rsid w:val="005825CA"/>
    <w:rsid w:val="0058797D"/>
    <w:rsid w:val="00590E06"/>
    <w:rsid w:val="00591AA8"/>
    <w:rsid w:val="00591E82"/>
    <w:rsid w:val="00597CB4"/>
    <w:rsid w:val="005A09BB"/>
    <w:rsid w:val="005A2FE4"/>
    <w:rsid w:val="005A43F6"/>
    <w:rsid w:val="005A5BF6"/>
    <w:rsid w:val="005A5E72"/>
    <w:rsid w:val="005A7572"/>
    <w:rsid w:val="005B03E6"/>
    <w:rsid w:val="005B08A5"/>
    <w:rsid w:val="005B0953"/>
    <w:rsid w:val="005B0C0D"/>
    <w:rsid w:val="005B20A1"/>
    <w:rsid w:val="005B2675"/>
    <w:rsid w:val="005B34AC"/>
    <w:rsid w:val="005B4635"/>
    <w:rsid w:val="005B4C96"/>
    <w:rsid w:val="005B4D96"/>
    <w:rsid w:val="005B5113"/>
    <w:rsid w:val="005B56EE"/>
    <w:rsid w:val="005B59F7"/>
    <w:rsid w:val="005B5C26"/>
    <w:rsid w:val="005B6EF0"/>
    <w:rsid w:val="005B6FD9"/>
    <w:rsid w:val="005C0277"/>
    <w:rsid w:val="005C2376"/>
    <w:rsid w:val="005C2732"/>
    <w:rsid w:val="005C377D"/>
    <w:rsid w:val="005C37E6"/>
    <w:rsid w:val="005C3A2A"/>
    <w:rsid w:val="005C451D"/>
    <w:rsid w:val="005C458F"/>
    <w:rsid w:val="005C7598"/>
    <w:rsid w:val="005C7CC1"/>
    <w:rsid w:val="005C7E11"/>
    <w:rsid w:val="005D1AB7"/>
    <w:rsid w:val="005D44F9"/>
    <w:rsid w:val="005D4C82"/>
    <w:rsid w:val="005D7CA1"/>
    <w:rsid w:val="005D7D30"/>
    <w:rsid w:val="005E0630"/>
    <w:rsid w:val="005E13DE"/>
    <w:rsid w:val="005E23DA"/>
    <w:rsid w:val="005E277A"/>
    <w:rsid w:val="005E375A"/>
    <w:rsid w:val="005E4351"/>
    <w:rsid w:val="005E6DDA"/>
    <w:rsid w:val="005E7807"/>
    <w:rsid w:val="005E7942"/>
    <w:rsid w:val="005E7E74"/>
    <w:rsid w:val="005F1086"/>
    <w:rsid w:val="005F313E"/>
    <w:rsid w:val="005F329C"/>
    <w:rsid w:val="005F4FD2"/>
    <w:rsid w:val="006002D9"/>
    <w:rsid w:val="006020A2"/>
    <w:rsid w:val="006031AE"/>
    <w:rsid w:val="00603EB3"/>
    <w:rsid w:val="00604240"/>
    <w:rsid w:val="006056BA"/>
    <w:rsid w:val="00605BA4"/>
    <w:rsid w:val="00606C64"/>
    <w:rsid w:val="00607260"/>
    <w:rsid w:val="00607390"/>
    <w:rsid w:val="00611463"/>
    <w:rsid w:val="00611C83"/>
    <w:rsid w:val="006130BB"/>
    <w:rsid w:val="006155B2"/>
    <w:rsid w:val="00616076"/>
    <w:rsid w:val="00617ADB"/>
    <w:rsid w:val="00617DD3"/>
    <w:rsid w:val="00620BA2"/>
    <w:rsid w:val="0062149F"/>
    <w:rsid w:val="00625129"/>
    <w:rsid w:val="00626745"/>
    <w:rsid w:val="00627549"/>
    <w:rsid w:val="00637A41"/>
    <w:rsid w:val="00640CE3"/>
    <w:rsid w:val="0064145D"/>
    <w:rsid w:val="00641D7F"/>
    <w:rsid w:val="0064216F"/>
    <w:rsid w:val="006431BE"/>
    <w:rsid w:val="00643DB7"/>
    <w:rsid w:val="00646089"/>
    <w:rsid w:val="00647244"/>
    <w:rsid w:val="0065046F"/>
    <w:rsid w:val="006509F2"/>
    <w:rsid w:val="00650E3D"/>
    <w:rsid w:val="00652F71"/>
    <w:rsid w:val="00655941"/>
    <w:rsid w:val="00656037"/>
    <w:rsid w:val="00657C73"/>
    <w:rsid w:val="006607F3"/>
    <w:rsid w:val="00660B9B"/>
    <w:rsid w:val="00661268"/>
    <w:rsid w:val="0066359F"/>
    <w:rsid w:val="00664D2C"/>
    <w:rsid w:val="00665FDA"/>
    <w:rsid w:val="0066761E"/>
    <w:rsid w:val="00667916"/>
    <w:rsid w:val="006706C6"/>
    <w:rsid w:val="00671EB1"/>
    <w:rsid w:val="00674D14"/>
    <w:rsid w:val="00674F02"/>
    <w:rsid w:val="006750C2"/>
    <w:rsid w:val="00676655"/>
    <w:rsid w:val="00680219"/>
    <w:rsid w:val="00680DBC"/>
    <w:rsid w:val="006838FF"/>
    <w:rsid w:val="006842B9"/>
    <w:rsid w:val="00685458"/>
    <w:rsid w:val="00685B4B"/>
    <w:rsid w:val="00685CB1"/>
    <w:rsid w:val="00686F00"/>
    <w:rsid w:val="0068784B"/>
    <w:rsid w:val="00687C4D"/>
    <w:rsid w:val="0069080A"/>
    <w:rsid w:val="00690926"/>
    <w:rsid w:val="006917BE"/>
    <w:rsid w:val="00691A2D"/>
    <w:rsid w:val="00691CCA"/>
    <w:rsid w:val="0069231F"/>
    <w:rsid w:val="006936DC"/>
    <w:rsid w:val="00693A01"/>
    <w:rsid w:val="00693D63"/>
    <w:rsid w:val="00694AFE"/>
    <w:rsid w:val="006960E0"/>
    <w:rsid w:val="006A054B"/>
    <w:rsid w:val="006A0639"/>
    <w:rsid w:val="006A512D"/>
    <w:rsid w:val="006B1159"/>
    <w:rsid w:val="006B2817"/>
    <w:rsid w:val="006B71B2"/>
    <w:rsid w:val="006B7591"/>
    <w:rsid w:val="006C0D39"/>
    <w:rsid w:val="006C1CF4"/>
    <w:rsid w:val="006C2060"/>
    <w:rsid w:val="006C2BAF"/>
    <w:rsid w:val="006C38E8"/>
    <w:rsid w:val="006C43B1"/>
    <w:rsid w:val="006C7934"/>
    <w:rsid w:val="006D10D4"/>
    <w:rsid w:val="006D1293"/>
    <w:rsid w:val="006D1C74"/>
    <w:rsid w:val="006D3AB7"/>
    <w:rsid w:val="006E0E6A"/>
    <w:rsid w:val="006E12FE"/>
    <w:rsid w:val="006E173A"/>
    <w:rsid w:val="006E1A5B"/>
    <w:rsid w:val="006E2056"/>
    <w:rsid w:val="006E3B59"/>
    <w:rsid w:val="006E4B8C"/>
    <w:rsid w:val="006E4E6C"/>
    <w:rsid w:val="006E5497"/>
    <w:rsid w:val="006E6D1E"/>
    <w:rsid w:val="006F1CFB"/>
    <w:rsid w:val="006F2656"/>
    <w:rsid w:val="006F2E90"/>
    <w:rsid w:val="006F65FA"/>
    <w:rsid w:val="006F6E25"/>
    <w:rsid w:val="006F7806"/>
    <w:rsid w:val="006F7CB2"/>
    <w:rsid w:val="007003EF"/>
    <w:rsid w:val="007012B4"/>
    <w:rsid w:val="00701639"/>
    <w:rsid w:val="00705157"/>
    <w:rsid w:val="0070567A"/>
    <w:rsid w:val="00710263"/>
    <w:rsid w:val="007124D6"/>
    <w:rsid w:val="0071444B"/>
    <w:rsid w:val="007159BC"/>
    <w:rsid w:val="00715D5C"/>
    <w:rsid w:val="007169A1"/>
    <w:rsid w:val="007202F5"/>
    <w:rsid w:val="00720529"/>
    <w:rsid w:val="00724B8B"/>
    <w:rsid w:val="0072514D"/>
    <w:rsid w:val="0073017B"/>
    <w:rsid w:val="00730B3D"/>
    <w:rsid w:val="0073357F"/>
    <w:rsid w:val="007402F2"/>
    <w:rsid w:val="0074159A"/>
    <w:rsid w:val="00741E3C"/>
    <w:rsid w:val="0074378A"/>
    <w:rsid w:val="00744091"/>
    <w:rsid w:val="00746CF2"/>
    <w:rsid w:val="00747E96"/>
    <w:rsid w:val="00753B7B"/>
    <w:rsid w:val="00761A8D"/>
    <w:rsid w:val="0076230D"/>
    <w:rsid w:val="00762C30"/>
    <w:rsid w:val="0076386F"/>
    <w:rsid w:val="00766983"/>
    <w:rsid w:val="00767FB4"/>
    <w:rsid w:val="00771492"/>
    <w:rsid w:val="0077232D"/>
    <w:rsid w:val="00773A22"/>
    <w:rsid w:val="00774646"/>
    <w:rsid w:val="007749D5"/>
    <w:rsid w:val="00775464"/>
    <w:rsid w:val="00776990"/>
    <w:rsid w:val="00776C38"/>
    <w:rsid w:val="00782338"/>
    <w:rsid w:val="007825AF"/>
    <w:rsid w:val="007863AC"/>
    <w:rsid w:val="00786AFC"/>
    <w:rsid w:val="0079210D"/>
    <w:rsid w:val="00792B48"/>
    <w:rsid w:val="00794BCB"/>
    <w:rsid w:val="007952AB"/>
    <w:rsid w:val="00796B64"/>
    <w:rsid w:val="007A0859"/>
    <w:rsid w:val="007A329C"/>
    <w:rsid w:val="007A39FC"/>
    <w:rsid w:val="007A3B08"/>
    <w:rsid w:val="007A5DD7"/>
    <w:rsid w:val="007A72E4"/>
    <w:rsid w:val="007B40D1"/>
    <w:rsid w:val="007B5308"/>
    <w:rsid w:val="007B5368"/>
    <w:rsid w:val="007B6619"/>
    <w:rsid w:val="007B72D2"/>
    <w:rsid w:val="007B7481"/>
    <w:rsid w:val="007C0039"/>
    <w:rsid w:val="007C1243"/>
    <w:rsid w:val="007C12AE"/>
    <w:rsid w:val="007C1BBB"/>
    <w:rsid w:val="007C44C4"/>
    <w:rsid w:val="007D1121"/>
    <w:rsid w:val="007D5A13"/>
    <w:rsid w:val="007E08F3"/>
    <w:rsid w:val="007E3C34"/>
    <w:rsid w:val="007E4130"/>
    <w:rsid w:val="007E6415"/>
    <w:rsid w:val="007E64CA"/>
    <w:rsid w:val="007F0023"/>
    <w:rsid w:val="007F1C92"/>
    <w:rsid w:val="007F59AD"/>
    <w:rsid w:val="007F7E33"/>
    <w:rsid w:val="0080051F"/>
    <w:rsid w:val="008017B4"/>
    <w:rsid w:val="00801C8A"/>
    <w:rsid w:val="00802D78"/>
    <w:rsid w:val="008039FA"/>
    <w:rsid w:val="00804352"/>
    <w:rsid w:val="008045D2"/>
    <w:rsid w:val="0080491A"/>
    <w:rsid w:val="0080612F"/>
    <w:rsid w:val="00810B52"/>
    <w:rsid w:val="008114D4"/>
    <w:rsid w:val="008137F4"/>
    <w:rsid w:val="00813B5C"/>
    <w:rsid w:val="00815169"/>
    <w:rsid w:val="00815C39"/>
    <w:rsid w:val="00815F1B"/>
    <w:rsid w:val="008209CC"/>
    <w:rsid w:val="00822262"/>
    <w:rsid w:val="00823026"/>
    <w:rsid w:val="00823937"/>
    <w:rsid w:val="00824BCE"/>
    <w:rsid w:val="008264E2"/>
    <w:rsid w:val="008273BB"/>
    <w:rsid w:val="008316F2"/>
    <w:rsid w:val="00835537"/>
    <w:rsid w:val="00841878"/>
    <w:rsid w:val="00850029"/>
    <w:rsid w:val="00850790"/>
    <w:rsid w:val="008508D0"/>
    <w:rsid w:val="00851884"/>
    <w:rsid w:val="00852055"/>
    <w:rsid w:val="00856D33"/>
    <w:rsid w:val="008575AA"/>
    <w:rsid w:val="00860560"/>
    <w:rsid w:val="00860F6D"/>
    <w:rsid w:val="008628B7"/>
    <w:rsid w:val="00864F5F"/>
    <w:rsid w:val="00871660"/>
    <w:rsid w:val="00874F8C"/>
    <w:rsid w:val="008754EE"/>
    <w:rsid w:val="00877DD4"/>
    <w:rsid w:val="00883BF8"/>
    <w:rsid w:val="00883E0C"/>
    <w:rsid w:val="00886376"/>
    <w:rsid w:val="00887767"/>
    <w:rsid w:val="00891850"/>
    <w:rsid w:val="0089322C"/>
    <w:rsid w:val="00894253"/>
    <w:rsid w:val="00894582"/>
    <w:rsid w:val="008A129A"/>
    <w:rsid w:val="008A367B"/>
    <w:rsid w:val="008A3BD6"/>
    <w:rsid w:val="008A6C82"/>
    <w:rsid w:val="008B13DA"/>
    <w:rsid w:val="008B25C9"/>
    <w:rsid w:val="008B2D96"/>
    <w:rsid w:val="008B38BB"/>
    <w:rsid w:val="008B45CC"/>
    <w:rsid w:val="008B4629"/>
    <w:rsid w:val="008B53DE"/>
    <w:rsid w:val="008B6587"/>
    <w:rsid w:val="008B735C"/>
    <w:rsid w:val="008C331D"/>
    <w:rsid w:val="008C3860"/>
    <w:rsid w:val="008C4488"/>
    <w:rsid w:val="008C519D"/>
    <w:rsid w:val="008C59F9"/>
    <w:rsid w:val="008C5FA1"/>
    <w:rsid w:val="008C66C6"/>
    <w:rsid w:val="008C74F0"/>
    <w:rsid w:val="008D29E0"/>
    <w:rsid w:val="008D430E"/>
    <w:rsid w:val="008D499F"/>
    <w:rsid w:val="008D4C34"/>
    <w:rsid w:val="008D5F79"/>
    <w:rsid w:val="008D610D"/>
    <w:rsid w:val="008D7A3C"/>
    <w:rsid w:val="008E0068"/>
    <w:rsid w:val="008E09EA"/>
    <w:rsid w:val="008E1206"/>
    <w:rsid w:val="008E1814"/>
    <w:rsid w:val="008E1DA6"/>
    <w:rsid w:val="008E39AF"/>
    <w:rsid w:val="008E4D02"/>
    <w:rsid w:val="008E54EC"/>
    <w:rsid w:val="008E59FB"/>
    <w:rsid w:val="008E7C3A"/>
    <w:rsid w:val="008F06C9"/>
    <w:rsid w:val="008F1846"/>
    <w:rsid w:val="008F1A4F"/>
    <w:rsid w:val="008F265E"/>
    <w:rsid w:val="008F3B56"/>
    <w:rsid w:val="008F67DC"/>
    <w:rsid w:val="00900C11"/>
    <w:rsid w:val="00902438"/>
    <w:rsid w:val="00904312"/>
    <w:rsid w:val="0090460C"/>
    <w:rsid w:val="00904FD6"/>
    <w:rsid w:val="00905F92"/>
    <w:rsid w:val="0090702E"/>
    <w:rsid w:val="00910B59"/>
    <w:rsid w:val="009117A2"/>
    <w:rsid w:val="0091210E"/>
    <w:rsid w:val="00912173"/>
    <w:rsid w:val="009128F6"/>
    <w:rsid w:val="00913DC8"/>
    <w:rsid w:val="00915363"/>
    <w:rsid w:val="009153E9"/>
    <w:rsid w:val="009173E3"/>
    <w:rsid w:val="00920A51"/>
    <w:rsid w:val="00920C50"/>
    <w:rsid w:val="00923348"/>
    <w:rsid w:val="0093055F"/>
    <w:rsid w:val="0093112A"/>
    <w:rsid w:val="00934B3D"/>
    <w:rsid w:val="00935AB2"/>
    <w:rsid w:val="00936C7E"/>
    <w:rsid w:val="009371F7"/>
    <w:rsid w:val="00940BA5"/>
    <w:rsid w:val="00942999"/>
    <w:rsid w:val="00942FE1"/>
    <w:rsid w:val="009430D5"/>
    <w:rsid w:val="009448AE"/>
    <w:rsid w:val="00945EA4"/>
    <w:rsid w:val="009503E8"/>
    <w:rsid w:val="00950964"/>
    <w:rsid w:val="0095273A"/>
    <w:rsid w:val="00952CED"/>
    <w:rsid w:val="009554FF"/>
    <w:rsid w:val="00955703"/>
    <w:rsid w:val="00957062"/>
    <w:rsid w:val="00957176"/>
    <w:rsid w:val="00957B38"/>
    <w:rsid w:val="00962AB1"/>
    <w:rsid w:val="00964150"/>
    <w:rsid w:val="00964422"/>
    <w:rsid w:val="0096475D"/>
    <w:rsid w:val="00964E72"/>
    <w:rsid w:val="00964EE8"/>
    <w:rsid w:val="00967B4A"/>
    <w:rsid w:val="0097122A"/>
    <w:rsid w:val="00971862"/>
    <w:rsid w:val="0097190B"/>
    <w:rsid w:val="00972D4E"/>
    <w:rsid w:val="009741A5"/>
    <w:rsid w:val="0097455A"/>
    <w:rsid w:val="009746E4"/>
    <w:rsid w:val="00975D18"/>
    <w:rsid w:val="0097699D"/>
    <w:rsid w:val="00980A4A"/>
    <w:rsid w:val="009821B1"/>
    <w:rsid w:val="00984505"/>
    <w:rsid w:val="009870A1"/>
    <w:rsid w:val="00992808"/>
    <w:rsid w:val="00994184"/>
    <w:rsid w:val="00994F18"/>
    <w:rsid w:val="009972B8"/>
    <w:rsid w:val="0099792E"/>
    <w:rsid w:val="00997F70"/>
    <w:rsid w:val="009A07A4"/>
    <w:rsid w:val="009A143C"/>
    <w:rsid w:val="009A1C5B"/>
    <w:rsid w:val="009A2344"/>
    <w:rsid w:val="009A2520"/>
    <w:rsid w:val="009A2872"/>
    <w:rsid w:val="009A3219"/>
    <w:rsid w:val="009A3B70"/>
    <w:rsid w:val="009A3EB8"/>
    <w:rsid w:val="009A7D84"/>
    <w:rsid w:val="009B0CEB"/>
    <w:rsid w:val="009B2507"/>
    <w:rsid w:val="009B3805"/>
    <w:rsid w:val="009B49A3"/>
    <w:rsid w:val="009B5BBB"/>
    <w:rsid w:val="009C004B"/>
    <w:rsid w:val="009C0741"/>
    <w:rsid w:val="009C1C46"/>
    <w:rsid w:val="009C2CF5"/>
    <w:rsid w:val="009C6EB2"/>
    <w:rsid w:val="009C743F"/>
    <w:rsid w:val="009D01F1"/>
    <w:rsid w:val="009D0298"/>
    <w:rsid w:val="009D26A4"/>
    <w:rsid w:val="009D33D0"/>
    <w:rsid w:val="009D3746"/>
    <w:rsid w:val="009D47C6"/>
    <w:rsid w:val="009D58E6"/>
    <w:rsid w:val="009D7DEB"/>
    <w:rsid w:val="009E03D7"/>
    <w:rsid w:val="009E0BD8"/>
    <w:rsid w:val="009E565E"/>
    <w:rsid w:val="009E588D"/>
    <w:rsid w:val="009E5958"/>
    <w:rsid w:val="009E6ED3"/>
    <w:rsid w:val="009F0D62"/>
    <w:rsid w:val="009F12A1"/>
    <w:rsid w:val="009F3D86"/>
    <w:rsid w:val="009F5356"/>
    <w:rsid w:val="009F6627"/>
    <w:rsid w:val="009F7D36"/>
    <w:rsid w:val="00A01591"/>
    <w:rsid w:val="00A027B5"/>
    <w:rsid w:val="00A04EE1"/>
    <w:rsid w:val="00A0528D"/>
    <w:rsid w:val="00A055B0"/>
    <w:rsid w:val="00A103C0"/>
    <w:rsid w:val="00A11B02"/>
    <w:rsid w:val="00A13572"/>
    <w:rsid w:val="00A150EF"/>
    <w:rsid w:val="00A15581"/>
    <w:rsid w:val="00A16477"/>
    <w:rsid w:val="00A1790A"/>
    <w:rsid w:val="00A2073D"/>
    <w:rsid w:val="00A20AF4"/>
    <w:rsid w:val="00A21BEF"/>
    <w:rsid w:val="00A21DB3"/>
    <w:rsid w:val="00A233CF"/>
    <w:rsid w:val="00A26059"/>
    <w:rsid w:val="00A273C3"/>
    <w:rsid w:val="00A27942"/>
    <w:rsid w:val="00A3072A"/>
    <w:rsid w:val="00A32C04"/>
    <w:rsid w:val="00A341A6"/>
    <w:rsid w:val="00A35937"/>
    <w:rsid w:val="00A3628A"/>
    <w:rsid w:val="00A364DB"/>
    <w:rsid w:val="00A40337"/>
    <w:rsid w:val="00A40E3C"/>
    <w:rsid w:val="00A4328D"/>
    <w:rsid w:val="00A434C9"/>
    <w:rsid w:val="00A44A96"/>
    <w:rsid w:val="00A46A6D"/>
    <w:rsid w:val="00A50115"/>
    <w:rsid w:val="00A52099"/>
    <w:rsid w:val="00A551D0"/>
    <w:rsid w:val="00A566C0"/>
    <w:rsid w:val="00A57B3A"/>
    <w:rsid w:val="00A60B03"/>
    <w:rsid w:val="00A6274A"/>
    <w:rsid w:val="00A63E88"/>
    <w:rsid w:val="00A64E19"/>
    <w:rsid w:val="00A6612E"/>
    <w:rsid w:val="00A670B8"/>
    <w:rsid w:val="00A6757D"/>
    <w:rsid w:val="00A67A87"/>
    <w:rsid w:val="00A70919"/>
    <w:rsid w:val="00A7160B"/>
    <w:rsid w:val="00A721C8"/>
    <w:rsid w:val="00A72383"/>
    <w:rsid w:val="00A72B99"/>
    <w:rsid w:val="00A73527"/>
    <w:rsid w:val="00A741D0"/>
    <w:rsid w:val="00A74341"/>
    <w:rsid w:val="00A76B19"/>
    <w:rsid w:val="00A77D15"/>
    <w:rsid w:val="00A80A71"/>
    <w:rsid w:val="00A81E7E"/>
    <w:rsid w:val="00A837C9"/>
    <w:rsid w:val="00A8691B"/>
    <w:rsid w:val="00A86BBD"/>
    <w:rsid w:val="00A8723B"/>
    <w:rsid w:val="00A87367"/>
    <w:rsid w:val="00A90072"/>
    <w:rsid w:val="00A90591"/>
    <w:rsid w:val="00A95772"/>
    <w:rsid w:val="00A96E6C"/>
    <w:rsid w:val="00A971B8"/>
    <w:rsid w:val="00A971E8"/>
    <w:rsid w:val="00A97E9A"/>
    <w:rsid w:val="00AA20AD"/>
    <w:rsid w:val="00AA28EA"/>
    <w:rsid w:val="00AA5FFE"/>
    <w:rsid w:val="00AA6927"/>
    <w:rsid w:val="00AA6A24"/>
    <w:rsid w:val="00AA716E"/>
    <w:rsid w:val="00AA71DA"/>
    <w:rsid w:val="00AB00A4"/>
    <w:rsid w:val="00AB01DA"/>
    <w:rsid w:val="00AB129B"/>
    <w:rsid w:val="00AB1745"/>
    <w:rsid w:val="00AB3843"/>
    <w:rsid w:val="00AB4463"/>
    <w:rsid w:val="00AB56E3"/>
    <w:rsid w:val="00AB6519"/>
    <w:rsid w:val="00AC1E4B"/>
    <w:rsid w:val="00AC52D2"/>
    <w:rsid w:val="00AC5C0C"/>
    <w:rsid w:val="00AC5E7B"/>
    <w:rsid w:val="00AC64A2"/>
    <w:rsid w:val="00AC6D99"/>
    <w:rsid w:val="00AD2A36"/>
    <w:rsid w:val="00AD7C1E"/>
    <w:rsid w:val="00AE218B"/>
    <w:rsid w:val="00AE41A5"/>
    <w:rsid w:val="00AE42F7"/>
    <w:rsid w:val="00AE51B9"/>
    <w:rsid w:val="00AE5469"/>
    <w:rsid w:val="00AE548D"/>
    <w:rsid w:val="00AF10A0"/>
    <w:rsid w:val="00AF4921"/>
    <w:rsid w:val="00AF5F6A"/>
    <w:rsid w:val="00AF6507"/>
    <w:rsid w:val="00AF651C"/>
    <w:rsid w:val="00AF7F0E"/>
    <w:rsid w:val="00B00614"/>
    <w:rsid w:val="00B02C87"/>
    <w:rsid w:val="00B03E45"/>
    <w:rsid w:val="00B05C1B"/>
    <w:rsid w:val="00B110D3"/>
    <w:rsid w:val="00B124D0"/>
    <w:rsid w:val="00B132FA"/>
    <w:rsid w:val="00B13AA6"/>
    <w:rsid w:val="00B149EA"/>
    <w:rsid w:val="00B160C3"/>
    <w:rsid w:val="00B21CB6"/>
    <w:rsid w:val="00B2523A"/>
    <w:rsid w:val="00B2730F"/>
    <w:rsid w:val="00B30C31"/>
    <w:rsid w:val="00B31B1F"/>
    <w:rsid w:val="00B3201E"/>
    <w:rsid w:val="00B35C3A"/>
    <w:rsid w:val="00B361EA"/>
    <w:rsid w:val="00B42B2B"/>
    <w:rsid w:val="00B43421"/>
    <w:rsid w:val="00B44519"/>
    <w:rsid w:val="00B44887"/>
    <w:rsid w:val="00B4521C"/>
    <w:rsid w:val="00B47960"/>
    <w:rsid w:val="00B47B73"/>
    <w:rsid w:val="00B50183"/>
    <w:rsid w:val="00B54374"/>
    <w:rsid w:val="00B54B9B"/>
    <w:rsid w:val="00B5543E"/>
    <w:rsid w:val="00B56258"/>
    <w:rsid w:val="00B57E3B"/>
    <w:rsid w:val="00B609E6"/>
    <w:rsid w:val="00B61E4C"/>
    <w:rsid w:val="00B622F3"/>
    <w:rsid w:val="00B62654"/>
    <w:rsid w:val="00B6344B"/>
    <w:rsid w:val="00B63749"/>
    <w:rsid w:val="00B64867"/>
    <w:rsid w:val="00B6490D"/>
    <w:rsid w:val="00B65D9D"/>
    <w:rsid w:val="00B67229"/>
    <w:rsid w:val="00B720CA"/>
    <w:rsid w:val="00B72795"/>
    <w:rsid w:val="00B729B2"/>
    <w:rsid w:val="00B736EF"/>
    <w:rsid w:val="00B77FC2"/>
    <w:rsid w:val="00B822A7"/>
    <w:rsid w:val="00B9024E"/>
    <w:rsid w:val="00B90954"/>
    <w:rsid w:val="00B92FB1"/>
    <w:rsid w:val="00B93F4D"/>
    <w:rsid w:val="00B95CCD"/>
    <w:rsid w:val="00B963D6"/>
    <w:rsid w:val="00B96CDE"/>
    <w:rsid w:val="00BA0923"/>
    <w:rsid w:val="00BA1B87"/>
    <w:rsid w:val="00BA2F82"/>
    <w:rsid w:val="00BA45C3"/>
    <w:rsid w:val="00BA6EB6"/>
    <w:rsid w:val="00BA77CF"/>
    <w:rsid w:val="00BA79BB"/>
    <w:rsid w:val="00BB046F"/>
    <w:rsid w:val="00BB0BA6"/>
    <w:rsid w:val="00BB0E1C"/>
    <w:rsid w:val="00BB10A1"/>
    <w:rsid w:val="00BB3311"/>
    <w:rsid w:val="00BB479C"/>
    <w:rsid w:val="00BB4A8C"/>
    <w:rsid w:val="00BB4C73"/>
    <w:rsid w:val="00BB4EDB"/>
    <w:rsid w:val="00BB6204"/>
    <w:rsid w:val="00BB6757"/>
    <w:rsid w:val="00BB73E2"/>
    <w:rsid w:val="00BC1EC5"/>
    <w:rsid w:val="00BC3414"/>
    <w:rsid w:val="00BC6136"/>
    <w:rsid w:val="00BC7C52"/>
    <w:rsid w:val="00BD0583"/>
    <w:rsid w:val="00BD1881"/>
    <w:rsid w:val="00BD1A95"/>
    <w:rsid w:val="00BD1F25"/>
    <w:rsid w:val="00BD5985"/>
    <w:rsid w:val="00BD5B47"/>
    <w:rsid w:val="00BD69BD"/>
    <w:rsid w:val="00BE0EA3"/>
    <w:rsid w:val="00BE2851"/>
    <w:rsid w:val="00BE37F8"/>
    <w:rsid w:val="00BE545A"/>
    <w:rsid w:val="00BE5490"/>
    <w:rsid w:val="00BE5883"/>
    <w:rsid w:val="00BE7C62"/>
    <w:rsid w:val="00BF04BD"/>
    <w:rsid w:val="00BF3455"/>
    <w:rsid w:val="00BF3AC4"/>
    <w:rsid w:val="00C0103A"/>
    <w:rsid w:val="00C01DFE"/>
    <w:rsid w:val="00C01FAB"/>
    <w:rsid w:val="00C03AFF"/>
    <w:rsid w:val="00C043E7"/>
    <w:rsid w:val="00C043F6"/>
    <w:rsid w:val="00C0611E"/>
    <w:rsid w:val="00C1014F"/>
    <w:rsid w:val="00C12458"/>
    <w:rsid w:val="00C129CC"/>
    <w:rsid w:val="00C14746"/>
    <w:rsid w:val="00C14E01"/>
    <w:rsid w:val="00C153D4"/>
    <w:rsid w:val="00C155ED"/>
    <w:rsid w:val="00C15F6F"/>
    <w:rsid w:val="00C202DB"/>
    <w:rsid w:val="00C20C8E"/>
    <w:rsid w:val="00C20DA5"/>
    <w:rsid w:val="00C21423"/>
    <w:rsid w:val="00C2177F"/>
    <w:rsid w:val="00C21AD6"/>
    <w:rsid w:val="00C2240A"/>
    <w:rsid w:val="00C22AB3"/>
    <w:rsid w:val="00C23355"/>
    <w:rsid w:val="00C245EC"/>
    <w:rsid w:val="00C2566E"/>
    <w:rsid w:val="00C32BB1"/>
    <w:rsid w:val="00C32D38"/>
    <w:rsid w:val="00C3471A"/>
    <w:rsid w:val="00C35961"/>
    <w:rsid w:val="00C36262"/>
    <w:rsid w:val="00C373B1"/>
    <w:rsid w:val="00C42182"/>
    <w:rsid w:val="00C42EF3"/>
    <w:rsid w:val="00C42F88"/>
    <w:rsid w:val="00C43B2B"/>
    <w:rsid w:val="00C44233"/>
    <w:rsid w:val="00C453AF"/>
    <w:rsid w:val="00C47CC9"/>
    <w:rsid w:val="00C506B1"/>
    <w:rsid w:val="00C53BAA"/>
    <w:rsid w:val="00C56363"/>
    <w:rsid w:val="00C5657E"/>
    <w:rsid w:val="00C61303"/>
    <w:rsid w:val="00C6132F"/>
    <w:rsid w:val="00C62614"/>
    <w:rsid w:val="00C658C0"/>
    <w:rsid w:val="00C66698"/>
    <w:rsid w:val="00C6708A"/>
    <w:rsid w:val="00C70277"/>
    <w:rsid w:val="00C72CF8"/>
    <w:rsid w:val="00C75972"/>
    <w:rsid w:val="00C760D9"/>
    <w:rsid w:val="00C8007E"/>
    <w:rsid w:val="00C80E54"/>
    <w:rsid w:val="00C81189"/>
    <w:rsid w:val="00C8122D"/>
    <w:rsid w:val="00C81CB2"/>
    <w:rsid w:val="00C874F1"/>
    <w:rsid w:val="00C902D1"/>
    <w:rsid w:val="00C91587"/>
    <w:rsid w:val="00C9223C"/>
    <w:rsid w:val="00C923C2"/>
    <w:rsid w:val="00C952F2"/>
    <w:rsid w:val="00CA082D"/>
    <w:rsid w:val="00CA1F2A"/>
    <w:rsid w:val="00CA205F"/>
    <w:rsid w:val="00CA251F"/>
    <w:rsid w:val="00CA2854"/>
    <w:rsid w:val="00CA54B8"/>
    <w:rsid w:val="00CA64F6"/>
    <w:rsid w:val="00CA7066"/>
    <w:rsid w:val="00CA71DA"/>
    <w:rsid w:val="00CA796B"/>
    <w:rsid w:val="00CB1498"/>
    <w:rsid w:val="00CB2C08"/>
    <w:rsid w:val="00CB32BF"/>
    <w:rsid w:val="00CB3DD5"/>
    <w:rsid w:val="00CB42F5"/>
    <w:rsid w:val="00CB4382"/>
    <w:rsid w:val="00CB5199"/>
    <w:rsid w:val="00CC348C"/>
    <w:rsid w:val="00CC50E4"/>
    <w:rsid w:val="00CC613C"/>
    <w:rsid w:val="00CC6E2B"/>
    <w:rsid w:val="00CC76B2"/>
    <w:rsid w:val="00CD26F4"/>
    <w:rsid w:val="00CD29A7"/>
    <w:rsid w:val="00CD39BD"/>
    <w:rsid w:val="00CD3E1D"/>
    <w:rsid w:val="00CD56D3"/>
    <w:rsid w:val="00CD5E6D"/>
    <w:rsid w:val="00CD6A5F"/>
    <w:rsid w:val="00CD78F5"/>
    <w:rsid w:val="00CE0CEC"/>
    <w:rsid w:val="00CE2B86"/>
    <w:rsid w:val="00CE3FB8"/>
    <w:rsid w:val="00CE414F"/>
    <w:rsid w:val="00CE4265"/>
    <w:rsid w:val="00CE5A25"/>
    <w:rsid w:val="00CE5AAA"/>
    <w:rsid w:val="00CE6A90"/>
    <w:rsid w:val="00CF06BB"/>
    <w:rsid w:val="00CF1371"/>
    <w:rsid w:val="00CF54A3"/>
    <w:rsid w:val="00CF7B27"/>
    <w:rsid w:val="00D009FA"/>
    <w:rsid w:val="00D02A2A"/>
    <w:rsid w:val="00D02AE6"/>
    <w:rsid w:val="00D0429E"/>
    <w:rsid w:val="00D044BA"/>
    <w:rsid w:val="00D10A0B"/>
    <w:rsid w:val="00D13017"/>
    <w:rsid w:val="00D14AB8"/>
    <w:rsid w:val="00D16359"/>
    <w:rsid w:val="00D169DC"/>
    <w:rsid w:val="00D210D0"/>
    <w:rsid w:val="00D21D6D"/>
    <w:rsid w:val="00D2239A"/>
    <w:rsid w:val="00D22EB4"/>
    <w:rsid w:val="00D232CD"/>
    <w:rsid w:val="00D23CDE"/>
    <w:rsid w:val="00D332BC"/>
    <w:rsid w:val="00D3352B"/>
    <w:rsid w:val="00D338C3"/>
    <w:rsid w:val="00D35A70"/>
    <w:rsid w:val="00D36767"/>
    <w:rsid w:val="00D412D5"/>
    <w:rsid w:val="00D42BFA"/>
    <w:rsid w:val="00D42FF3"/>
    <w:rsid w:val="00D45518"/>
    <w:rsid w:val="00D46169"/>
    <w:rsid w:val="00D55CE1"/>
    <w:rsid w:val="00D561DA"/>
    <w:rsid w:val="00D60FFC"/>
    <w:rsid w:val="00D6258D"/>
    <w:rsid w:val="00D646E0"/>
    <w:rsid w:val="00D64E60"/>
    <w:rsid w:val="00D65061"/>
    <w:rsid w:val="00D66D37"/>
    <w:rsid w:val="00D67345"/>
    <w:rsid w:val="00D67803"/>
    <w:rsid w:val="00D6781C"/>
    <w:rsid w:val="00D678E1"/>
    <w:rsid w:val="00D717C2"/>
    <w:rsid w:val="00D71E59"/>
    <w:rsid w:val="00D72441"/>
    <w:rsid w:val="00D741FE"/>
    <w:rsid w:val="00D7607F"/>
    <w:rsid w:val="00D80091"/>
    <w:rsid w:val="00D80591"/>
    <w:rsid w:val="00D806CB"/>
    <w:rsid w:val="00D809E4"/>
    <w:rsid w:val="00D867D2"/>
    <w:rsid w:val="00D86F6E"/>
    <w:rsid w:val="00D87C07"/>
    <w:rsid w:val="00D9108F"/>
    <w:rsid w:val="00D92770"/>
    <w:rsid w:val="00D93D15"/>
    <w:rsid w:val="00D9425D"/>
    <w:rsid w:val="00D952F2"/>
    <w:rsid w:val="00D969AF"/>
    <w:rsid w:val="00D96A38"/>
    <w:rsid w:val="00D96BFE"/>
    <w:rsid w:val="00DA027E"/>
    <w:rsid w:val="00DA2361"/>
    <w:rsid w:val="00DA263D"/>
    <w:rsid w:val="00DA3AD4"/>
    <w:rsid w:val="00DA559F"/>
    <w:rsid w:val="00DC1095"/>
    <w:rsid w:val="00DC23CA"/>
    <w:rsid w:val="00DC2589"/>
    <w:rsid w:val="00DC34FC"/>
    <w:rsid w:val="00DC379E"/>
    <w:rsid w:val="00DC5221"/>
    <w:rsid w:val="00DC5871"/>
    <w:rsid w:val="00DD1603"/>
    <w:rsid w:val="00DD4BCB"/>
    <w:rsid w:val="00DD4F4E"/>
    <w:rsid w:val="00DD5C67"/>
    <w:rsid w:val="00DE0386"/>
    <w:rsid w:val="00DE03D9"/>
    <w:rsid w:val="00DE0AEE"/>
    <w:rsid w:val="00DE2279"/>
    <w:rsid w:val="00DE7A47"/>
    <w:rsid w:val="00DF14DD"/>
    <w:rsid w:val="00DF1609"/>
    <w:rsid w:val="00DF2679"/>
    <w:rsid w:val="00DF2B8E"/>
    <w:rsid w:val="00DF36CA"/>
    <w:rsid w:val="00DF4018"/>
    <w:rsid w:val="00DF42F6"/>
    <w:rsid w:val="00DF630A"/>
    <w:rsid w:val="00DF7AF7"/>
    <w:rsid w:val="00E01030"/>
    <w:rsid w:val="00E03ABC"/>
    <w:rsid w:val="00E04484"/>
    <w:rsid w:val="00E05C3A"/>
    <w:rsid w:val="00E0651D"/>
    <w:rsid w:val="00E07567"/>
    <w:rsid w:val="00E10360"/>
    <w:rsid w:val="00E107A9"/>
    <w:rsid w:val="00E11A83"/>
    <w:rsid w:val="00E13355"/>
    <w:rsid w:val="00E15C1E"/>
    <w:rsid w:val="00E222F8"/>
    <w:rsid w:val="00E22A76"/>
    <w:rsid w:val="00E231FA"/>
    <w:rsid w:val="00E23890"/>
    <w:rsid w:val="00E2403E"/>
    <w:rsid w:val="00E279D0"/>
    <w:rsid w:val="00E302F0"/>
    <w:rsid w:val="00E30370"/>
    <w:rsid w:val="00E379E0"/>
    <w:rsid w:val="00E4154A"/>
    <w:rsid w:val="00E43599"/>
    <w:rsid w:val="00E438DA"/>
    <w:rsid w:val="00E43DD8"/>
    <w:rsid w:val="00E44CFE"/>
    <w:rsid w:val="00E44DD4"/>
    <w:rsid w:val="00E45082"/>
    <w:rsid w:val="00E460A1"/>
    <w:rsid w:val="00E47636"/>
    <w:rsid w:val="00E50DCE"/>
    <w:rsid w:val="00E535CA"/>
    <w:rsid w:val="00E53835"/>
    <w:rsid w:val="00E53B5F"/>
    <w:rsid w:val="00E60D9D"/>
    <w:rsid w:val="00E633CC"/>
    <w:rsid w:val="00E6667F"/>
    <w:rsid w:val="00E71FA9"/>
    <w:rsid w:val="00E724B2"/>
    <w:rsid w:val="00E73339"/>
    <w:rsid w:val="00E7623A"/>
    <w:rsid w:val="00E7658D"/>
    <w:rsid w:val="00E8074A"/>
    <w:rsid w:val="00E811FD"/>
    <w:rsid w:val="00E8198E"/>
    <w:rsid w:val="00E81A35"/>
    <w:rsid w:val="00E82393"/>
    <w:rsid w:val="00E82FA5"/>
    <w:rsid w:val="00E834ED"/>
    <w:rsid w:val="00E8408B"/>
    <w:rsid w:val="00E84C87"/>
    <w:rsid w:val="00E84D0C"/>
    <w:rsid w:val="00E8508E"/>
    <w:rsid w:val="00E85965"/>
    <w:rsid w:val="00E865DE"/>
    <w:rsid w:val="00E87632"/>
    <w:rsid w:val="00E90F96"/>
    <w:rsid w:val="00E921E1"/>
    <w:rsid w:val="00E922BD"/>
    <w:rsid w:val="00E92738"/>
    <w:rsid w:val="00E93052"/>
    <w:rsid w:val="00E9443A"/>
    <w:rsid w:val="00E94832"/>
    <w:rsid w:val="00E96434"/>
    <w:rsid w:val="00EA08FD"/>
    <w:rsid w:val="00EA562A"/>
    <w:rsid w:val="00EA5D16"/>
    <w:rsid w:val="00EA73E8"/>
    <w:rsid w:val="00EB041C"/>
    <w:rsid w:val="00EB2675"/>
    <w:rsid w:val="00EB2A71"/>
    <w:rsid w:val="00EB312D"/>
    <w:rsid w:val="00EB4128"/>
    <w:rsid w:val="00EB6002"/>
    <w:rsid w:val="00EC2B71"/>
    <w:rsid w:val="00EC343D"/>
    <w:rsid w:val="00EC4137"/>
    <w:rsid w:val="00EC50DB"/>
    <w:rsid w:val="00EC5819"/>
    <w:rsid w:val="00EC5BA3"/>
    <w:rsid w:val="00ED0E13"/>
    <w:rsid w:val="00ED0EFD"/>
    <w:rsid w:val="00ED1645"/>
    <w:rsid w:val="00ED1824"/>
    <w:rsid w:val="00ED1B5D"/>
    <w:rsid w:val="00ED2BE9"/>
    <w:rsid w:val="00ED4CE2"/>
    <w:rsid w:val="00EE11D4"/>
    <w:rsid w:val="00EE2BC6"/>
    <w:rsid w:val="00EE33F6"/>
    <w:rsid w:val="00EE40EC"/>
    <w:rsid w:val="00EE4AE9"/>
    <w:rsid w:val="00EE4DAE"/>
    <w:rsid w:val="00EE517C"/>
    <w:rsid w:val="00EF053A"/>
    <w:rsid w:val="00EF0AF5"/>
    <w:rsid w:val="00EF163F"/>
    <w:rsid w:val="00EF3CBA"/>
    <w:rsid w:val="00EF3D20"/>
    <w:rsid w:val="00EF6675"/>
    <w:rsid w:val="00F000ED"/>
    <w:rsid w:val="00F04029"/>
    <w:rsid w:val="00F04782"/>
    <w:rsid w:val="00F110BD"/>
    <w:rsid w:val="00F12C9F"/>
    <w:rsid w:val="00F14380"/>
    <w:rsid w:val="00F1520F"/>
    <w:rsid w:val="00F17D1D"/>
    <w:rsid w:val="00F17E09"/>
    <w:rsid w:val="00F2113B"/>
    <w:rsid w:val="00F212D7"/>
    <w:rsid w:val="00F274D1"/>
    <w:rsid w:val="00F31F43"/>
    <w:rsid w:val="00F338FA"/>
    <w:rsid w:val="00F33C0B"/>
    <w:rsid w:val="00F34343"/>
    <w:rsid w:val="00F34F94"/>
    <w:rsid w:val="00F3545D"/>
    <w:rsid w:val="00F357B8"/>
    <w:rsid w:val="00F40BEA"/>
    <w:rsid w:val="00F41406"/>
    <w:rsid w:val="00F43163"/>
    <w:rsid w:val="00F43CB7"/>
    <w:rsid w:val="00F43F33"/>
    <w:rsid w:val="00F44258"/>
    <w:rsid w:val="00F44D63"/>
    <w:rsid w:val="00F47AFB"/>
    <w:rsid w:val="00F52159"/>
    <w:rsid w:val="00F53AED"/>
    <w:rsid w:val="00F53BFE"/>
    <w:rsid w:val="00F54732"/>
    <w:rsid w:val="00F54798"/>
    <w:rsid w:val="00F56B9B"/>
    <w:rsid w:val="00F57372"/>
    <w:rsid w:val="00F6237D"/>
    <w:rsid w:val="00F64154"/>
    <w:rsid w:val="00F647D0"/>
    <w:rsid w:val="00F657D1"/>
    <w:rsid w:val="00F713AE"/>
    <w:rsid w:val="00F752F2"/>
    <w:rsid w:val="00F760F0"/>
    <w:rsid w:val="00F76C92"/>
    <w:rsid w:val="00F77094"/>
    <w:rsid w:val="00F77298"/>
    <w:rsid w:val="00F8021F"/>
    <w:rsid w:val="00F81D72"/>
    <w:rsid w:val="00F84D13"/>
    <w:rsid w:val="00F8556A"/>
    <w:rsid w:val="00F858F5"/>
    <w:rsid w:val="00F864F0"/>
    <w:rsid w:val="00F86792"/>
    <w:rsid w:val="00F86D63"/>
    <w:rsid w:val="00F901CB"/>
    <w:rsid w:val="00F907D7"/>
    <w:rsid w:val="00F9122F"/>
    <w:rsid w:val="00F91D3D"/>
    <w:rsid w:val="00F924BA"/>
    <w:rsid w:val="00F92691"/>
    <w:rsid w:val="00F93B4F"/>
    <w:rsid w:val="00F93F1A"/>
    <w:rsid w:val="00F940A8"/>
    <w:rsid w:val="00F94B46"/>
    <w:rsid w:val="00F95331"/>
    <w:rsid w:val="00F95C8C"/>
    <w:rsid w:val="00F976E4"/>
    <w:rsid w:val="00FA102C"/>
    <w:rsid w:val="00FA328F"/>
    <w:rsid w:val="00FA3985"/>
    <w:rsid w:val="00FA3BBC"/>
    <w:rsid w:val="00FA4472"/>
    <w:rsid w:val="00FA4EAE"/>
    <w:rsid w:val="00FA54FA"/>
    <w:rsid w:val="00FA7FDC"/>
    <w:rsid w:val="00FB2262"/>
    <w:rsid w:val="00FB38E3"/>
    <w:rsid w:val="00FB39AE"/>
    <w:rsid w:val="00FB48E4"/>
    <w:rsid w:val="00FB758C"/>
    <w:rsid w:val="00FC1F5D"/>
    <w:rsid w:val="00FC3782"/>
    <w:rsid w:val="00FC4B3B"/>
    <w:rsid w:val="00FC7E48"/>
    <w:rsid w:val="00FD1E35"/>
    <w:rsid w:val="00FD2DC9"/>
    <w:rsid w:val="00FD3B2A"/>
    <w:rsid w:val="00FD3B56"/>
    <w:rsid w:val="00FD407A"/>
    <w:rsid w:val="00FD50D3"/>
    <w:rsid w:val="00FD526C"/>
    <w:rsid w:val="00FD5476"/>
    <w:rsid w:val="00FD624F"/>
    <w:rsid w:val="00FD7890"/>
    <w:rsid w:val="00FE0460"/>
    <w:rsid w:val="00FE0A83"/>
    <w:rsid w:val="00FE4B51"/>
    <w:rsid w:val="00FE4D39"/>
    <w:rsid w:val="00FE4D3D"/>
    <w:rsid w:val="00FE6361"/>
    <w:rsid w:val="00FE7863"/>
    <w:rsid w:val="00FE7E55"/>
    <w:rsid w:val="00FF141D"/>
    <w:rsid w:val="00FF1D76"/>
    <w:rsid w:val="00FF541A"/>
    <w:rsid w:val="00FF6205"/>
    <w:rsid w:val="00FF6BB9"/>
    <w:rsid w:val="00FF7C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ABBC"/>
  <w15:chartTrackingRefBased/>
  <w15:docId w15:val="{50C82473-3DB5-490C-8B00-B862DF62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9311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D0E13"/>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3Car">
    <w:name w:val="Título 3 Car"/>
    <w:basedOn w:val="Fuentedeprrafopredeter"/>
    <w:link w:val="Ttulo3"/>
    <w:rsid w:val="00ED0E13"/>
    <w:rPr>
      <w:rFonts w:ascii="Arial" w:eastAsia="Times New Roman" w:hAnsi="Arial" w:cs="Arial"/>
      <w:b/>
      <w:bCs/>
      <w:sz w:val="26"/>
      <w:szCs w:val="26"/>
      <w:lang w:val="es-ES" w:eastAsia="es-ES"/>
    </w:rPr>
  </w:style>
  <w:style w:type="character" w:styleId="Mencinsinresolver">
    <w:name w:val="Unresolved Mention"/>
    <w:basedOn w:val="Fuentedeprrafopredeter"/>
    <w:uiPriority w:val="47"/>
    <w:rsid w:val="00792B48"/>
    <w:rPr>
      <w:color w:val="605E5C"/>
      <w:shd w:val="clear" w:color="auto" w:fill="E1DFDD"/>
    </w:rPr>
  </w:style>
  <w:style w:type="paragraph" w:styleId="Prrafodelista">
    <w:name w:val="List Paragraph"/>
    <w:aliases w:val="List,Colorful List - Accent 11,Ha,List Paragraph1,lp1,List Paragraph2,Normal1,List1,titulo 3,Párrafo de lista1,Bullets,Párrafo de lista2,Dot pt,F5 List Paragraph,No Spacing1,Lista vistosa - Énfasis 11,Párrafo,Numbered Paragraph,BOLADEF"/>
    <w:basedOn w:val="Normal"/>
    <w:link w:val="PrrafodelistaCar"/>
    <w:uiPriority w:val="34"/>
    <w:qFormat/>
    <w:rsid w:val="00517A4F"/>
    <w:pPr>
      <w:ind w:left="720"/>
      <w:contextualSpacing/>
    </w:pPr>
  </w:style>
  <w:style w:type="paragraph" w:styleId="Textocomentario">
    <w:name w:val="annotation text"/>
    <w:basedOn w:val="Normal"/>
    <w:link w:val="TextocomentarioCar"/>
    <w:uiPriority w:val="99"/>
    <w:unhideWhenUsed/>
    <w:rsid w:val="00517A4F"/>
    <w:pPr>
      <w:spacing w:line="240" w:lineRule="auto"/>
    </w:pPr>
    <w:rPr>
      <w:sz w:val="20"/>
      <w:szCs w:val="20"/>
    </w:rPr>
  </w:style>
  <w:style w:type="character" w:customStyle="1" w:styleId="TextocomentarioCar">
    <w:name w:val="Texto comentario Car"/>
    <w:basedOn w:val="Fuentedeprrafopredeter"/>
    <w:link w:val="Textocomentario"/>
    <w:uiPriority w:val="99"/>
    <w:rsid w:val="00517A4F"/>
    <w:rPr>
      <w:lang w:val="es-ES" w:eastAsia="en-US"/>
    </w:rPr>
  </w:style>
  <w:style w:type="character" w:styleId="Refdecomentario">
    <w:name w:val="annotation reference"/>
    <w:basedOn w:val="Fuentedeprrafopredeter"/>
    <w:uiPriority w:val="99"/>
    <w:semiHidden/>
    <w:unhideWhenUsed/>
    <w:rsid w:val="00517A4F"/>
    <w:rPr>
      <w:sz w:val="16"/>
      <w:szCs w:val="16"/>
    </w:rPr>
  </w:style>
  <w:style w:type="character" w:customStyle="1" w:styleId="Ttulo1Car">
    <w:name w:val="Título 1 Car"/>
    <w:basedOn w:val="Fuentedeprrafopredeter"/>
    <w:link w:val="Ttulo1"/>
    <w:uiPriority w:val="9"/>
    <w:rsid w:val="0093112A"/>
    <w:rPr>
      <w:rFonts w:asciiTheme="majorHAnsi" w:eastAsiaTheme="majorEastAsia" w:hAnsiTheme="majorHAnsi" w:cstheme="majorBidi"/>
      <w:color w:val="2F5496" w:themeColor="accent1" w:themeShade="BF"/>
      <w:sz w:val="32"/>
      <w:szCs w:val="32"/>
      <w:lang w:val="es-ES" w:eastAsia="en-US"/>
    </w:rPr>
  </w:style>
  <w:style w:type="paragraph" w:styleId="NormalWeb">
    <w:name w:val="Normal (Web)"/>
    <w:basedOn w:val="Normal"/>
    <w:uiPriority w:val="99"/>
    <w:semiHidden/>
    <w:unhideWhenUsed/>
    <w:rsid w:val="00C0611E"/>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TextoindependienteCar">
    <w:name w:val="Texto independiente Car"/>
    <w:basedOn w:val="Fuentedeprrafopredeter"/>
    <w:link w:val="Textoindependiente"/>
    <w:locked/>
    <w:rsid w:val="00C42F88"/>
    <w:rPr>
      <w:rFonts w:ascii="Arial" w:hAnsi="Arial" w:cs="Arial"/>
      <w:sz w:val="22"/>
    </w:rPr>
  </w:style>
  <w:style w:type="paragraph" w:styleId="Textoindependiente">
    <w:name w:val="Body Text"/>
    <w:basedOn w:val="Normal"/>
    <w:link w:val="TextoindependienteCar"/>
    <w:rsid w:val="00C42F88"/>
    <w:pPr>
      <w:spacing w:after="0" w:line="240" w:lineRule="auto"/>
      <w:jc w:val="both"/>
    </w:pPr>
    <w:rPr>
      <w:rFonts w:ascii="Arial" w:hAnsi="Arial" w:cs="Arial"/>
      <w:szCs w:val="20"/>
      <w:lang w:val="es-CO" w:eastAsia="es-CO"/>
    </w:rPr>
  </w:style>
  <w:style w:type="character" w:customStyle="1" w:styleId="TextoindependienteCar1">
    <w:name w:val="Texto independiente Car1"/>
    <w:basedOn w:val="Fuentedeprrafopredeter"/>
    <w:uiPriority w:val="99"/>
    <w:semiHidden/>
    <w:rsid w:val="00C42F88"/>
    <w:rPr>
      <w:sz w:val="22"/>
      <w:szCs w:val="22"/>
      <w:lang w:val="es-ES" w:eastAsia="en-US"/>
    </w:rPr>
  </w:style>
  <w:style w:type="paragraph" w:styleId="Asuntodelcomentario">
    <w:name w:val="annotation subject"/>
    <w:basedOn w:val="Textocomentario"/>
    <w:next w:val="Textocomentario"/>
    <w:link w:val="AsuntodelcomentarioCar"/>
    <w:uiPriority w:val="99"/>
    <w:semiHidden/>
    <w:unhideWhenUsed/>
    <w:rsid w:val="00F110BD"/>
    <w:rPr>
      <w:b/>
      <w:bCs/>
    </w:rPr>
  </w:style>
  <w:style w:type="character" w:customStyle="1" w:styleId="AsuntodelcomentarioCar">
    <w:name w:val="Asunto del comentario Car"/>
    <w:basedOn w:val="TextocomentarioCar"/>
    <w:link w:val="Asuntodelcomentario"/>
    <w:uiPriority w:val="99"/>
    <w:semiHidden/>
    <w:rsid w:val="00F110BD"/>
    <w:rPr>
      <w:b/>
      <w:bCs/>
      <w:lang w:val="es-ES" w:eastAsia="en-US"/>
    </w:rPr>
  </w:style>
  <w:style w:type="paragraph" w:styleId="Revisin">
    <w:name w:val="Revision"/>
    <w:hidden/>
    <w:uiPriority w:val="71"/>
    <w:unhideWhenUsed/>
    <w:rsid w:val="00894582"/>
    <w:rPr>
      <w:sz w:val="22"/>
      <w:szCs w:val="22"/>
      <w:lang w:val="es-ES" w:eastAsia="en-US"/>
    </w:rPr>
  </w:style>
  <w:style w:type="paragraph" w:styleId="Textonotapie">
    <w:name w:val="footnote text"/>
    <w:basedOn w:val="Normal"/>
    <w:link w:val="TextonotapieCar"/>
    <w:uiPriority w:val="99"/>
    <w:semiHidden/>
    <w:unhideWhenUsed/>
    <w:rsid w:val="00FD54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5476"/>
    <w:rPr>
      <w:lang w:val="es-ES" w:eastAsia="en-US"/>
    </w:rPr>
  </w:style>
  <w:style w:type="character" w:styleId="Refdenotaalpie">
    <w:name w:val="footnote reference"/>
    <w:basedOn w:val="Fuentedeprrafopredeter"/>
    <w:uiPriority w:val="99"/>
    <w:semiHidden/>
    <w:unhideWhenUsed/>
    <w:rsid w:val="00FD5476"/>
    <w:rPr>
      <w:vertAlign w:val="superscript"/>
    </w:rPr>
  </w:style>
  <w:style w:type="character" w:customStyle="1" w:styleId="PrrafodelistaCar">
    <w:name w:val="Párrafo de lista Car"/>
    <w:aliases w:val="List Car,Colorful List - Accent 11 Car,Ha Car,List Paragraph1 Car,lp1 Car,List Paragraph2 Car,Normal1 Car,List1 Car,titulo 3 Car,Párrafo de lista1 Car,Bullets Car,Párrafo de lista2 Car,Dot pt Car,F5 List Paragraph Car,Párrafo Car"/>
    <w:link w:val="Prrafodelista"/>
    <w:uiPriority w:val="34"/>
    <w:qFormat/>
    <w:locked/>
    <w:rsid w:val="005576B1"/>
    <w:rPr>
      <w:sz w:val="22"/>
      <w:szCs w:val="22"/>
      <w:lang w:val="es-ES" w:eastAsia="en-US"/>
    </w:rPr>
  </w:style>
  <w:style w:type="paragraph" w:styleId="Sinespaciado">
    <w:name w:val="No Spacing"/>
    <w:link w:val="SinespaciadoCar"/>
    <w:uiPriority w:val="1"/>
    <w:qFormat/>
    <w:rsid w:val="009F3D86"/>
    <w:rPr>
      <w:kern w:val="2"/>
      <w:sz w:val="22"/>
      <w:szCs w:val="22"/>
      <w:lang w:eastAsia="en-US"/>
    </w:rPr>
  </w:style>
  <w:style w:type="character" w:customStyle="1" w:styleId="SinespaciadoCar">
    <w:name w:val="Sin espaciado Car"/>
    <w:link w:val="Sinespaciado"/>
    <w:uiPriority w:val="1"/>
    <w:rsid w:val="009F3D86"/>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296">
      <w:bodyDiv w:val="1"/>
      <w:marLeft w:val="0"/>
      <w:marRight w:val="0"/>
      <w:marTop w:val="0"/>
      <w:marBottom w:val="0"/>
      <w:divBdr>
        <w:top w:val="none" w:sz="0" w:space="0" w:color="auto"/>
        <w:left w:val="none" w:sz="0" w:space="0" w:color="auto"/>
        <w:bottom w:val="none" w:sz="0" w:space="0" w:color="auto"/>
        <w:right w:val="none" w:sz="0" w:space="0" w:color="auto"/>
      </w:divBdr>
    </w:div>
    <w:div w:id="248081912">
      <w:bodyDiv w:val="1"/>
      <w:marLeft w:val="0"/>
      <w:marRight w:val="0"/>
      <w:marTop w:val="0"/>
      <w:marBottom w:val="0"/>
      <w:divBdr>
        <w:top w:val="none" w:sz="0" w:space="0" w:color="auto"/>
        <w:left w:val="none" w:sz="0" w:space="0" w:color="auto"/>
        <w:bottom w:val="none" w:sz="0" w:space="0" w:color="auto"/>
        <w:right w:val="none" w:sz="0" w:space="0" w:color="auto"/>
      </w:divBdr>
    </w:div>
    <w:div w:id="386495468">
      <w:bodyDiv w:val="1"/>
      <w:marLeft w:val="0"/>
      <w:marRight w:val="0"/>
      <w:marTop w:val="0"/>
      <w:marBottom w:val="0"/>
      <w:divBdr>
        <w:top w:val="none" w:sz="0" w:space="0" w:color="auto"/>
        <w:left w:val="none" w:sz="0" w:space="0" w:color="auto"/>
        <w:bottom w:val="none" w:sz="0" w:space="0" w:color="auto"/>
        <w:right w:val="none" w:sz="0" w:space="0" w:color="auto"/>
      </w:divBdr>
    </w:div>
    <w:div w:id="563682205">
      <w:bodyDiv w:val="1"/>
      <w:marLeft w:val="0"/>
      <w:marRight w:val="0"/>
      <w:marTop w:val="0"/>
      <w:marBottom w:val="0"/>
      <w:divBdr>
        <w:top w:val="none" w:sz="0" w:space="0" w:color="auto"/>
        <w:left w:val="none" w:sz="0" w:space="0" w:color="auto"/>
        <w:bottom w:val="none" w:sz="0" w:space="0" w:color="auto"/>
        <w:right w:val="none" w:sz="0" w:space="0" w:color="auto"/>
      </w:divBdr>
    </w:div>
    <w:div w:id="623999618">
      <w:bodyDiv w:val="1"/>
      <w:marLeft w:val="0"/>
      <w:marRight w:val="0"/>
      <w:marTop w:val="0"/>
      <w:marBottom w:val="0"/>
      <w:divBdr>
        <w:top w:val="none" w:sz="0" w:space="0" w:color="auto"/>
        <w:left w:val="none" w:sz="0" w:space="0" w:color="auto"/>
        <w:bottom w:val="none" w:sz="0" w:space="0" w:color="auto"/>
        <w:right w:val="none" w:sz="0" w:space="0" w:color="auto"/>
      </w:divBdr>
    </w:div>
    <w:div w:id="707026872">
      <w:bodyDiv w:val="1"/>
      <w:marLeft w:val="0"/>
      <w:marRight w:val="0"/>
      <w:marTop w:val="0"/>
      <w:marBottom w:val="0"/>
      <w:divBdr>
        <w:top w:val="none" w:sz="0" w:space="0" w:color="auto"/>
        <w:left w:val="none" w:sz="0" w:space="0" w:color="auto"/>
        <w:bottom w:val="none" w:sz="0" w:space="0" w:color="auto"/>
        <w:right w:val="none" w:sz="0" w:space="0" w:color="auto"/>
      </w:divBdr>
    </w:div>
    <w:div w:id="837382100">
      <w:bodyDiv w:val="1"/>
      <w:marLeft w:val="0"/>
      <w:marRight w:val="0"/>
      <w:marTop w:val="0"/>
      <w:marBottom w:val="0"/>
      <w:divBdr>
        <w:top w:val="none" w:sz="0" w:space="0" w:color="auto"/>
        <w:left w:val="none" w:sz="0" w:space="0" w:color="auto"/>
        <w:bottom w:val="none" w:sz="0" w:space="0" w:color="auto"/>
        <w:right w:val="none" w:sz="0" w:space="0" w:color="auto"/>
      </w:divBdr>
    </w:div>
    <w:div w:id="981420189">
      <w:bodyDiv w:val="1"/>
      <w:marLeft w:val="0"/>
      <w:marRight w:val="0"/>
      <w:marTop w:val="0"/>
      <w:marBottom w:val="0"/>
      <w:divBdr>
        <w:top w:val="none" w:sz="0" w:space="0" w:color="auto"/>
        <w:left w:val="none" w:sz="0" w:space="0" w:color="auto"/>
        <w:bottom w:val="none" w:sz="0" w:space="0" w:color="auto"/>
        <w:right w:val="none" w:sz="0" w:space="0" w:color="auto"/>
      </w:divBdr>
    </w:div>
    <w:div w:id="1168252484">
      <w:bodyDiv w:val="1"/>
      <w:marLeft w:val="0"/>
      <w:marRight w:val="0"/>
      <w:marTop w:val="0"/>
      <w:marBottom w:val="0"/>
      <w:divBdr>
        <w:top w:val="none" w:sz="0" w:space="0" w:color="auto"/>
        <w:left w:val="none" w:sz="0" w:space="0" w:color="auto"/>
        <w:bottom w:val="none" w:sz="0" w:space="0" w:color="auto"/>
        <w:right w:val="none" w:sz="0" w:space="0" w:color="auto"/>
      </w:divBdr>
    </w:div>
    <w:div w:id="1224482623">
      <w:bodyDiv w:val="1"/>
      <w:marLeft w:val="0"/>
      <w:marRight w:val="0"/>
      <w:marTop w:val="0"/>
      <w:marBottom w:val="0"/>
      <w:divBdr>
        <w:top w:val="none" w:sz="0" w:space="0" w:color="auto"/>
        <w:left w:val="none" w:sz="0" w:space="0" w:color="auto"/>
        <w:bottom w:val="none" w:sz="0" w:space="0" w:color="auto"/>
        <w:right w:val="none" w:sz="0" w:space="0" w:color="auto"/>
      </w:divBdr>
    </w:div>
    <w:div w:id="1328823498">
      <w:bodyDiv w:val="1"/>
      <w:marLeft w:val="0"/>
      <w:marRight w:val="0"/>
      <w:marTop w:val="0"/>
      <w:marBottom w:val="0"/>
      <w:divBdr>
        <w:top w:val="none" w:sz="0" w:space="0" w:color="auto"/>
        <w:left w:val="none" w:sz="0" w:space="0" w:color="auto"/>
        <w:bottom w:val="none" w:sz="0" w:space="0" w:color="auto"/>
        <w:right w:val="none" w:sz="0" w:space="0" w:color="auto"/>
      </w:divBdr>
    </w:div>
    <w:div w:id="1414888795">
      <w:bodyDiv w:val="1"/>
      <w:marLeft w:val="0"/>
      <w:marRight w:val="0"/>
      <w:marTop w:val="0"/>
      <w:marBottom w:val="0"/>
      <w:divBdr>
        <w:top w:val="none" w:sz="0" w:space="0" w:color="auto"/>
        <w:left w:val="none" w:sz="0" w:space="0" w:color="auto"/>
        <w:bottom w:val="none" w:sz="0" w:space="0" w:color="auto"/>
        <w:right w:val="none" w:sz="0" w:space="0" w:color="auto"/>
      </w:divBdr>
    </w:div>
    <w:div w:id="1537347233">
      <w:bodyDiv w:val="1"/>
      <w:marLeft w:val="0"/>
      <w:marRight w:val="0"/>
      <w:marTop w:val="0"/>
      <w:marBottom w:val="0"/>
      <w:divBdr>
        <w:top w:val="none" w:sz="0" w:space="0" w:color="auto"/>
        <w:left w:val="none" w:sz="0" w:space="0" w:color="auto"/>
        <w:bottom w:val="none" w:sz="0" w:space="0" w:color="auto"/>
        <w:right w:val="none" w:sz="0" w:space="0" w:color="auto"/>
      </w:divBdr>
    </w:div>
    <w:div w:id="1630093227">
      <w:bodyDiv w:val="1"/>
      <w:marLeft w:val="0"/>
      <w:marRight w:val="0"/>
      <w:marTop w:val="0"/>
      <w:marBottom w:val="0"/>
      <w:divBdr>
        <w:top w:val="none" w:sz="0" w:space="0" w:color="auto"/>
        <w:left w:val="none" w:sz="0" w:space="0" w:color="auto"/>
        <w:bottom w:val="none" w:sz="0" w:space="0" w:color="auto"/>
        <w:right w:val="none" w:sz="0" w:space="0" w:color="auto"/>
      </w:divBdr>
    </w:div>
    <w:div w:id="1682855788">
      <w:bodyDiv w:val="1"/>
      <w:marLeft w:val="0"/>
      <w:marRight w:val="0"/>
      <w:marTop w:val="0"/>
      <w:marBottom w:val="0"/>
      <w:divBdr>
        <w:top w:val="none" w:sz="0" w:space="0" w:color="auto"/>
        <w:left w:val="none" w:sz="0" w:space="0" w:color="auto"/>
        <w:bottom w:val="none" w:sz="0" w:space="0" w:color="auto"/>
        <w:right w:val="none" w:sz="0" w:space="0" w:color="auto"/>
      </w:divBdr>
    </w:div>
    <w:div w:id="1792747319">
      <w:bodyDiv w:val="1"/>
      <w:marLeft w:val="0"/>
      <w:marRight w:val="0"/>
      <w:marTop w:val="0"/>
      <w:marBottom w:val="0"/>
      <w:divBdr>
        <w:top w:val="none" w:sz="0" w:space="0" w:color="auto"/>
        <w:left w:val="none" w:sz="0" w:space="0" w:color="auto"/>
        <w:bottom w:val="none" w:sz="0" w:space="0" w:color="auto"/>
        <w:right w:val="none" w:sz="0" w:space="0" w:color="auto"/>
      </w:divBdr>
    </w:div>
    <w:div w:id="1927765468">
      <w:bodyDiv w:val="1"/>
      <w:marLeft w:val="0"/>
      <w:marRight w:val="0"/>
      <w:marTop w:val="0"/>
      <w:marBottom w:val="0"/>
      <w:divBdr>
        <w:top w:val="none" w:sz="0" w:space="0" w:color="auto"/>
        <w:left w:val="none" w:sz="0" w:space="0" w:color="auto"/>
        <w:bottom w:val="none" w:sz="0" w:space="0" w:color="auto"/>
        <w:right w:val="none" w:sz="0" w:space="0" w:color="auto"/>
      </w:divBdr>
    </w:div>
    <w:div w:id="1983070836">
      <w:bodyDiv w:val="1"/>
      <w:marLeft w:val="0"/>
      <w:marRight w:val="0"/>
      <w:marTop w:val="0"/>
      <w:marBottom w:val="0"/>
      <w:divBdr>
        <w:top w:val="none" w:sz="0" w:space="0" w:color="auto"/>
        <w:left w:val="none" w:sz="0" w:space="0" w:color="auto"/>
        <w:bottom w:val="none" w:sz="0" w:space="0" w:color="auto"/>
        <w:right w:val="none" w:sz="0" w:space="0" w:color="auto"/>
      </w:divBdr>
    </w:div>
    <w:div w:id="2020109891">
      <w:bodyDiv w:val="1"/>
      <w:marLeft w:val="0"/>
      <w:marRight w:val="0"/>
      <w:marTop w:val="0"/>
      <w:marBottom w:val="0"/>
      <w:divBdr>
        <w:top w:val="none" w:sz="0" w:space="0" w:color="auto"/>
        <w:left w:val="none" w:sz="0" w:space="0" w:color="auto"/>
        <w:bottom w:val="none" w:sz="0" w:space="0" w:color="auto"/>
        <w:right w:val="none" w:sz="0" w:space="0" w:color="auto"/>
      </w:divBdr>
    </w:div>
    <w:div w:id="2078168085">
      <w:bodyDiv w:val="1"/>
      <w:marLeft w:val="0"/>
      <w:marRight w:val="0"/>
      <w:marTop w:val="0"/>
      <w:marBottom w:val="0"/>
      <w:divBdr>
        <w:top w:val="none" w:sz="0" w:space="0" w:color="auto"/>
        <w:left w:val="none" w:sz="0" w:space="0" w:color="auto"/>
        <w:bottom w:val="none" w:sz="0" w:space="0" w:color="auto"/>
        <w:right w:val="none" w:sz="0" w:space="0" w:color="auto"/>
      </w:divBdr>
    </w:div>
    <w:div w:id="21111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74773-8BF9-4ECF-8B95-1D4D3B55AEBC}">
  <ds:schemaRefs>
    <ds:schemaRef ds:uri="http://schemas.microsoft.com/sharepoint/v3/contenttype/forms"/>
  </ds:schemaRefs>
</ds:datastoreItem>
</file>

<file path=customXml/itemProps2.xml><?xml version="1.0" encoding="utf-8"?>
<ds:datastoreItem xmlns:ds="http://schemas.openxmlformats.org/officeDocument/2006/customXml" ds:itemID="{9DC393E7-365D-4C2E-A48D-745BEA2C845E}">
  <ds:schemaRefs>
    <ds:schemaRef ds:uri="http://schemas.openxmlformats.org/officeDocument/2006/bibliography"/>
  </ds:schemaRefs>
</ds:datastoreItem>
</file>

<file path=customXml/itemProps3.xml><?xml version="1.0" encoding="utf-8"?>
<ds:datastoreItem xmlns:ds="http://schemas.openxmlformats.org/officeDocument/2006/customXml" ds:itemID="{81809C81-F539-48BD-AAB6-FD1B561F2FBD}"/>
</file>

<file path=customXml/itemProps4.xml><?xml version="1.0" encoding="utf-8"?>
<ds:datastoreItem xmlns:ds="http://schemas.openxmlformats.org/officeDocument/2006/customXml" ds:itemID="{59A69927-2988-4433-B031-715A1E06C3D3}">
  <ds:schemaRefs>
    <ds:schemaRef ds:uri="http://schemas.microsoft.com/office/2006/metadata/properties"/>
    <ds:schemaRef ds:uri="http://schemas.microsoft.com/office/infopath/2007/PartnerControls"/>
    <ds:schemaRef ds:uri="f866d7d7-b100-47b8-9797-66505f9b800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1352</Words>
  <Characters>7441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8776</CharactersWithSpaces>
  <SharedDoc>false</SharedDoc>
  <HLinks>
    <vt:vector size="12" baseType="variant">
      <vt:variant>
        <vt:i4>4980969</vt:i4>
      </vt:variant>
      <vt:variant>
        <vt:i4>3</vt:i4>
      </vt:variant>
      <vt:variant>
        <vt:i4>0</vt:i4>
      </vt:variant>
      <vt:variant>
        <vt:i4>5</vt:i4>
      </vt:variant>
      <vt:variant>
        <vt:lpwstr>mailto:dirección.humana@icbf.gov.co</vt:lpwstr>
      </vt:variant>
      <vt:variant>
        <vt:lpwstr/>
      </vt:variant>
      <vt:variant>
        <vt:i4>3145778</vt:i4>
      </vt:variant>
      <vt:variant>
        <vt:i4>0</vt:i4>
      </vt:variant>
      <vt:variant>
        <vt:i4>0</vt:i4>
      </vt:variant>
      <vt:variant>
        <vt:i4>5</vt:i4>
      </vt:variant>
      <vt:variant>
        <vt:lpwstr/>
      </vt:variant>
      <vt:variant>
        <vt:lpwstr>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Jose Patricio Lizca Alvarez</cp:lastModifiedBy>
  <cp:revision>5</cp:revision>
  <cp:lastPrinted>2024-11-07T23:57:00Z</cp:lastPrinted>
  <dcterms:created xsi:type="dcterms:W3CDTF">2026-03-14T20:30:00Z</dcterms:created>
  <dcterms:modified xsi:type="dcterms:W3CDTF">2026-04-16T21:50:00Z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