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37D3" w14:textId="2D0E356E" w:rsidR="000B4793" w:rsidRDefault="0029521B" w:rsidP="0029521B">
      <w:pPr>
        <w:jc w:val="center"/>
        <w:rPr>
          <w:rFonts w:ascii="Verdana" w:hAnsi="Verdana"/>
          <w:b/>
          <w:bCs/>
        </w:rPr>
      </w:pPr>
      <w:r w:rsidRPr="0029521B">
        <w:rPr>
          <w:rFonts w:ascii="Verdana" w:hAnsi="Verdana"/>
          <w:b/>
          <w:bCs/>
        </w:rPr>
        <w:t>RESOLUCIÓN 5250 DE 2024</w:t>
      </w:r>
    </w:p>
    <w:p w14:paraId="14D453FC" w14:textId="44A8A483" w:rsidR="0029521B" w:rsidRPr="0029521B" w:rsidRDefault="0029521B" w:rsidP="0029521B">
      <w:pPr>
        <w:rPr>
          <w:rFonts w:ascii="Verdana" w:hAnsi="Verdana"/>
          <w:sz w:val="20"/>
          <w:szCs w:val="20"/>
        </w:rPr>
      </w:pPr>
      <w:r w:rsidRPr="0029521B">
        <w:rPr>
          <w:rFonts w:ascii="Verdana" w:hAnsi="Verdana"/>
          <w:sz w:val="20"/>
          <w:szCs w:val="20"/>
        </w:rPr>
        <w:t xml:space="preserve">Fecha de Expedición: </w:t>
      </w:r>
      <w:r w:rsidR="005258BC">
        <w:rPr>
          <w:rFonts w:ascii="Verdana" w:hAnsi="Verdana"/>
          <w:sz w:val="20"/>
          <w:szCs w:val="20"/>
        </w:rPr>
        <w:t>14</w:t>
      </w:r>
      <w:r w:rsidRPr="0029521B">
        <w:rPr>
          <w:rFonts w:ascii="Verdana" w:hAnsi="Verdana"/>
          <w:sz w:val="20"/>
          <w:szCs w:val="20"/>
        </w:rPr>
        <w:t xml:space="preserve"> de noviembre de 2024</w:t>
      </w:r>
    </w:p>
    <w:p w14:paraId="30A699AE" w14:textId="3BEF9A7C" w:rsidR="0029521B" w:rsidRPr="0029521B" w:rsidRDefault="0029521B" w:rsidP="0029521B">
      <w:pPr>
        <w:rPr>
          <w:rFonts w:ascii="Verdana" w:hAnsi="Verdana"/>
          <w:sz w:val="20"/>
          <w:szCs w:val="20"/>
        </w:rPr>
      </w:pPr>
      <w:r w:rsidRPr="0029521B">
        <w:rPr>
          <w:rFonts w:ascii="Verdana" w:hAnsi="Verdana"/>
          <w:sz w:val="20"/>
          <w:szCs w:val="20"/>
        </w:rPr>
        <w:t xml:space="preserve">Fecha de entrada en vigencia: </w:t>
      </w:r>
      <w:r w:rsidR="005258BC">
        <w:rPr>
          <w:rFonts w:ascii="Verdana" w:hAnsi="Verdana"/>
          <w:sz w:val="20"/>
          <w:szCs w:val="20"/>
        </w:rPr>
        <w:t>14</w:t>
      </w:r>
      <w:r w:rsidRPr="0029521B">
        <w:rPr>
          <w:rFonts w:ascii="Verdana" w:hAnsi="Verdana"/>
          <w:sz w:val="20"/>
          <w:szCs w:val="20"/>
        </w:rPr>
        <w:t xml:space="preserve"> de noviembre de 2024</w:t>
      </w:r>
    </w:p>
    <w:p w14:paraId="0262655B" w14:textId="77777777" w:rsidR="0029521B" w:rsidRPr="0029521B" w:rsidRDefault="0029521B" w:rsidP="0029521B">
      <w:pPr>
        <w:rPr>
          <w:rFonts w:ascii="Verdana" w:hAnsi="Verdana"/>
          <w:sz w:val="20"/>
          <w:szCs w:val="20"/>
        </w:rPr>
      </w:pPr>
      <w:r w:rsidRPr="0029521B">
        <w:rPr>
          <w:rFonts w:ascii="Verdana" w:hAnsi="Verdana"/>
          <w:sz w:val="20"/>
          <w:szCs w:val="20"/>
        </w:rPr>
        <w:t>Estado de la vigencia: Vigente.</w:t>
      </w:r>
    </w:p>
    <w:p w14:paraId="13D70FEE" w14:textId="77777777" w:rsidR="0029521B" w:rsidRPr="0029521B" w:rsidRDefault="0029521B" w:rsidP="0029521B">
      <w:pPr>
        <w:rPr>
          <w:rFonts w:ascii="Verdana" w:hAnsi="Verdana"/>
          <w:sz w:val="20"/>
          <w:szCs w:val="20"/>
        </w:rPr>
      </w:pPr>
      <w:r w:rsidRPr="0029521B">
        <w:rPr>
          <w:rFonts w:ascii="Verdana" w:hAnsi="Verdana"/>
          <w:sz w:val="20"/>
          <w:szCs w:val="20"/>
        </w:rPr>
        <w:t xml:space="preserve"> </w:t>
      </w:r>
    </w:p>
    <w:p w14:paraId="3C8AD5F6" w14:textId="77777777" w:rsidR="0029521B" w:rsidRPr="0029521B" w:rsidRDefault="0029521B" w:rsidP="0029521B">
      <w:pPr>
        <w:rPr>
          <w:rFonts w:ascii="Verdana" w:hAnsi="Verdana"/>
          <w:sz w:val="20"/>
          <w:szCs w:val="20"/>
        </w:rPr>
      </w:pPr>
      <w:r w:rsidRPr="0029521B">
        <w:rPr>
          <w:rFonts w:ascii="Verdana" w:hAnsi="Verdana"/>
          <w:sz w:val="20"/>
          <w:szCs w:val="20"/>
        </w:rPr>
        <w:t>Fecha de publicación en Diario Oficial: N/A</w:t>
      </w:r>
    </w:p>
    <w:p w14:paraId="353F0733" w14:textId="77777777" w:rsidR="0029521B" w:rsidRPr="0029521B" w:rsidRDefault="0029521B" w:rsidP="0029521B">
      <w:pPr>
        <w:rPr>
          <w:rFonts w:ascii="Verdana" w:hAnsi="Verdana"/>
          <w:sz w:val="20"/>
          <w:szCs w:val="20"/>
        </w:rPr>
      </w:pPr>
      <w:r w:rsidRPr="0029521B">
        <w:rPr>
          <w:rFonts w:ascii="Verdana" w:hAnsi="Verdana"/>
          <w:sz w:val="20"/>
          <w:szCs w:val="20"/>
        </w:rPr>
        <w:t>Número del Diario Oficial: N/A</w:t>
      </w:r>
    </w:p>
    <w:p w14:paraId="6067CF0A" w14:textId="77777777" w:rsidR="0029521B" w:rsidRDefault="0029521B" w:rsidP="0029521B">
      <w:pPr>
        <w:jc w:val="center"/>
        <w:rPr>
          <w:rFonts w:ascii="Verdana" w:hAnsi="Verdana"/>
          <w:b/>
          <w:bCs/>
        </w:rPr>
      </w:pPr>
      <w:r w:rsidRPr="0029521B">
        <w:rPr>
          <w:rFonts w:ascii="Verdana" w:hAnsi="Verdana"/>
          <w:b/>
          <w:bCs/>
        </w:rPr>
        <w:t>RESOLUCIÓN 5250 DE 2024</w:t>
      </w:r>
    </w:p>
    <w:p w14:paraId="53FDB819" w14:textId="7AC41D67" w:rsidR="00DD51FD" w:rsidRPr="0029521B" w:rsidRDefault="00DD51FD" w:rsidP="0029521B">
      <w:pPr>
        <w:jc w:val="center"/>
        <w:rPr>
          <w:rFonts w:ascii="Verdana" w:hAnsi="Verdana"/>
          <w:b/>
          <w:bCs/>
        </w:rPr>
      </w:pPr>
      <w:r>
        <w:rPr>
          <w:rFonts w:ascii="Verdana" w:hAnsi="Verdana"/>
          <w:b/>
          <w:bCs/>
        </w:rPr>
        <w:t>(14 de noviembre)</w:t>
      </w:r>
    </w:p>
    <w:p w14:paraId="15247529" w14:textId="3032D75C" w:rsidR="0029521B" w:rsidRDefault="0029521B" w:rsidP="0029521B">
      <w:pPr>
        <w:jc w:val="center"/>
        <w:rPr>
          <w:rFonts w:ascii="Verdana" w:hAnsi="Verdana"/>
        </w:rPr>
      </w:pPr>
      <w:r w:rsidRPr="0029521B">
        <w:rPr>
          <w:rFonts w:ascii="Verdana" w:hAnsi="Verdana"/>
        </w:rPr>
        <w:t>“Por la cual se modifica parcialmente el artículo 1 de la Resolución 0130 del 19 de</w:t>
      </w:r>
      <w:r>
        <w:rPr>
          <w:rFonts w:ascii="Verdana" w:hAnsi="Verdana"/>
        </w:rPr>
        <w:t xml:space="preserve"> </w:t>
      </w:r>
      <w:r w:rsidRPr="0029521B">
        <w:rPr>
          <w:rFonts w:ascii="Verdana" w:hAnsi="Verdana"/>
        </w:rPr>
        <w:t>enero de 2024, modificado por las Resoluciones 1862 del 26 de abril de 2024 y</w:t>
      </w:r>
      <w:r>
        <w:rPr>
          <w:rFonts w:ascii="Verdana" w:hAnsi="Verdana"/>
        </w:rPr>
        <w:t xml:space="preserve"> </w:t>
      </w:r>
      <w:r w:rsidRPr="0029521B">
        <w:rPr>
          <w:rFonts w:ascii="Verdana" w:hAnsi="Verdana"/>
        </w:rPr>
        <w:t>4708 del 7 de octubre de 2024”</w:t>
      </w:r>
    </w:p>
    <w:p w14:paraId="515732DD" w14:textId="77777777" w:rsidR="0029521B" w:rsidRPr="0029521B" w:rsidRDefault="0029521B" w:rsidP="0029521B">
      <w:pPr>
        <w:jc w:val="center"/>
        <w:rPr>
          <w:rFonts w:ascii="Verdana" w:hAnsi="Verdana"/>
          <w:b/>
          <w:bCs/>
        </w:rPr>
      </w:pPr>
      <w:r w:rsidRPr="0029521B">
        <w:rPr>
          <w:rFonts w:ascii="Verdana" w:hAnsi="Verdana"/>
          <w:b/>
          <w:bCs/>
        </w:rPr>
        <w:t>LA DIRECTORA GENERAL DEL INSTITUTO COLOMBIANO DE BIENESTAR FAMILIAR (ICBF) CECILIA DE LA FUENTE DE LLERAS</w:t>
      </w:r>
    </w:p>
    <w:p w14:paraId="19471AA2" w14:textId="77777777" w:rsidR="0029521B" w:rsidRPr="0029521B" w:rsidRDefault="0029521B" w:rsidP="0029521B">
      <w:pPr>
        <w:jc w:val="center"/>
        <w:rPr>
          <w:rFonts w:ascii="Verdana" w:hAnsi="Verdana"/>
        </w:rPr>
      </w:pPr>
      <w:r w:rsidRPr="0029521B">
        <w:rPr>
          <w:rFonts w:ascii="Verdana" w:hAnsi="Verdana"/>
        </w:rPr>
        <w:t>En uso de sus facultades legales y estatutarias, en especial de las que le confieren los artículos 28 de la Ley 7 de 1979 y 78 de la Ley 489 de 1998 y,</w:t>
      </w:r>
    </w:p>
    <w:p w14:paraId="297CB8B8" w14:textId="353E9AEF" w:rsidR="0029521B" w:rsidRDefault="0029521B" w:rsidP="0029521B">
      <w:pPr>
        <w:jc w:val="center"/>
        <w:rPr>
          <w:rFonts w:ascii="Verdana" w:hAnsi="Verdana"/>
          <w:b/>
          <w:bCs/>
        </w:rPr>
      </w:pPr>
      <w:r w:rsidRPr="0029521B">
        <w:rPr>
          <w:rFonts w:ascii="Verdana" w:hAnsi="Verdana"/>
          <w:b/>
          <w:bCs/>
        </w:rPr>
        <w:t>CONSIDERANDO</w:t>
      </w:r>
    </w:p>
    <w:p w14:paraId="6DF71E76" w14:textId="77777777" w:rsidR="0029521B" w:rsidRPr="0029521B" w:rsidRDefault="0029521B" w:rsidP="0029521B">
      <w:pPr>
        <w:jc w:val="both"/>
        <w:rPr>
          <w:rFonts w:ascii="Verdana" w:hAnsi="Verdana"/>
        </w:rPr>
      </w:pPr>
      <w:r w:rsidRPr="0029521B">
        <w:rPr>
          <w:rFonts w:ascii="Verdana" w:hAnsi="Verdana"/>
        </w:rPr>
        <w:t>Que el Instituto Colombiano de Bienestar Familiar - ICBF expidió la Resolución 0130 del 19 de enero de 2024 “Por la cual se adoptan los Lineamientos de Programación y Ejecución de Metas Sociales y Financieras - Vigencia 2024 del Instituto Colombiano de Bienestar Familiar – Cecilia De la Fuente de Lleras – ICBF y se deroga la Resolución 002 del 2 de enero de 2024”.</w:t>
      </w:r>
    </w:p>
    <w:p w14:paraId="3C588B8E" w14:textId="77777777" w:rsidR="0029521B" w:rsidRPr="0029521B" w:rsidRDefault="0029521B" w:rsidP="0029521B">
      <w:pPr>
        <w:jc w:val="both"/>
        <w:rPr>
          <w:rFonts w:ascii="Verdana" w:hAnsi="Verdana"/>
        </w:rPr>
      </w:pPr>
      <w:r w:rsidRPr="0029521B">
        <w:rPr>
          <w:rFonts w:ascii="Verdana" w:hAnsi="Verdana"/>
        </w:rPr>
        <w:t>Que el artículo 1 de la citada Resolución adoptó los Lineamientos de Programación y Ejecución de Metas Sociales y Financieras - Vigencia 2024, en 79 fichas con sus correspondientes anexos, establecidas por cada dependencia de gasto de funcionamiento e inversión y modalidades de atención (cuando aplique) registrados en el presupuesto de gastos del ICBF, las cuales hacen parte integral del precitado acto administrativo.</w:t>
      </w:r>
    </w:p>
    <w:p w14:paraId="2BEE95A3" w14:textId="77777777" w:rsidR="0029521B" w:rsidRPr="0029521B" w:rsidRDefault="0029521B" w:rsidP="0029521B">
      <w:pPr>
        <w:jc w:val="both"/>
        <w:rPr>
          <w:rFonts w:ascii="Verdana" w:hAnsi="Verdana"/>
        </w:rPr>
      </w:pPr>
      <w:r w:rsidRPr="0029521B">
        <w:rPr>
          <w:rFonts w:ascii="Verdana" w:hAnsi="Verdana"/>
        </w:rPr>
        <w:t>Que el artículo 3 de la Resolución ibidem establece que cualquier modificación o ajuste a las fichas de Inversión en los Lineamientos de Programación y Ejecución de Metas Sociales y Financieras - Vigencia 2024 deberá realizarse mediante acto administrativo, para lo cual se deberán tener en cuenta: (i) la solicitud y justificación técnica y presupuestal, debidamente soportada y emitida por el responsable del proyecto de inversión o gerente del recurso del rubro; (ii) la ficha de programación que deberá contar con el aval de la Subdirección de Programación de la Dirección de Planeación y Control de Gestión; y (iii) control de legalidad de la Oficina Asesora Jurídica.</w:t>
      </w:r>
    </w:p>
    <w:p w14:paraId="3DCA91F3" w14:textId="4B586B33" w:rsidR="0029521B" w:rsidRDefault="0029521B" w:rsidP="0029521B">
      <w:pPr>
        <w:jc w:val="both"/>
        <w:rPr>
          <w:rFonts w:ascii="Verdana" w:hAnsi="Verdana"/>
        </w:rPr>
      </w:pPr>
      <w:r w:rsidRPr="0029521B">
        <w:rPr>
          <w:rFonts w:ascii="Verdana" w:hAnsi="Verdana"/>
        </w:rPr>
        <w:lastRenderedPageBreak/>
        <w:t>Que dentro de las 79 fichas adoptadas en los Lineamientos de Programación y Ejecución de Metas Sociales y Financieras para la vigencia 2024, se encuentran 30 fichas y sus correspondientes anexos, establecidas por Dependencia de Gasto correspondientes a inversión, las cuales se relacionan a continuación:</w:t>
      </w:r>
    </w:p>
    <w:tbl>
      <w:tblPr>
        <w:tblStyle w:val="Tablaconcuadrcula"/>
        <w:tblW w:w="7240" w:type="dxa"/>
        <w:tblLook w:val="04A0" w:firstRow="1" w:lastRow="0" w:firstColumn="1" w:lastColumn="0" w:noHBand="0" w:noVBand="1"/>
      </w:tblPr>
      <w:tblGrid>
        <w:gridCol w:w="1240"/>
        <w:gridCol w:w="2140"/>
        <w:gridCol w:w="3860"/>
      </w:tblGrid>
      <w:tr w:rsidR="00A23C02" w:rsidRPr="00A23C02" w14:paraId="5C9FB96F" w14:textId="77777777" w:rsidTr="00A23C02">
        <w:trPr>
          <w:trHeight w:val="576"/>
        </w:trPr>
        <w:tc>
          <w:tcPr>
            <w:tcW w:w="1240" w:type="dxa"/>
            <w:hideMark/>
          </w:tcPr>
          <w:p w14:paraId="55AC471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No.</w:t>
            </w:r>
          </w:p>
        </w:tc>
        <w:tc>
          <w:tcPr>
            <w:tcW w:w="2140" w:type="dxa"/>
            <w:hideMark/>
          </w:tcPr>
          <w:p w14:paraId="4D2F4C23"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DE LINEAMIENTOS</w:t>
            </w:r>
          </w:p>
        </w:tc>
        <w:tc>
          <w:tcPr>
            <w:tcW w:w="3860" w:type="dxa"/>
            <w:hideMark/>
          </w:tcPr>
          <w:p w14:paraId="2A88C950"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DESCRIPCIÓN</w:t>
            </w:r>
          </w:p>
        </w:tc>
      </w:tr>
      <w:tr w:rsidR="00A23C02" w:rsidRPr="00A23C02" w14:paraId="3FB0A96C" w14:textId="77777777" w:rsidTr="00A23C02">
        <w:trPr>
          <w:trHeight w:val="576"/>
        </w:trPr>
        <w:tc>
          <w:tcPr>
            <w:tcW w:w="1240" w:type="dxa"/>
            <w:hideMark/>
          </w:tcPr>
          <w:p w14:paraId="7699BA14"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w:t>
            </w:r>
          </w:p>
        </w:tc>
        <w:tc>
          <w:tcPr>
            <w:tcW w:w="2140" w:type="dxa"/>
            <w:hideMark/>
          </w:tcPr>
          <w:p w14:paraId="02847A8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-10-120</w:t>
            </w:r>
          </w:p>
        </w:tc>
        <w:tc>
          <w:tcPr>
            <w:tcW w:w="3860" w:type="dxa"/>
            <w:hideMark/>
          </w:tcPr>
          <w:p w14:paraId="2F5DE1EA"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RESTABLECIMIENTO EN LA ADMINISTRACIÓN DE JUSTICIA</w:t>
            </w:r>
          </w:p>
        </w:tc>
      </w:tr>
      <w:tr w:rsidR="00A23C02" w:rsidRPr="00A23C02" w14:paraId="726E5EB9" w14:textId="77777777" w:rsidTr="00A23C02">
        <w:trPr>
          <w:trHeight w:val="288"/>
        </w:trPr>
        <w:tc>
          <w:tcPr>
            <w:tcW w:w="1240" w:type="dxa"/>
            <w:hideMark/>
          </w:tcPr>
          <w:p w14:paraId="776075CA"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w:t>
            </w:r>
          </w:p>
        </w:tc>
        <w:tc>
          <w:tcPr>
            <w:tcW w:w="2140" w:type="dxa"/>
            <w:hideMark/>
          </w:tcPr>
          <w:p w14:paraId="4A93B34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- 13-123</w:t>
            </w:r>
          </w:p>
        </w:tc>
        <w:tc>
          <w:tcPr>
            <w:tcW w:w="3860" w:type="dxa"/>
            <w:hideMark/>
          </w:tcPr>
          <w:p w14:paraId="1F509B9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MODALIDADES DE ACOGIMIENTO</w:t>
            </w:r>
          </w:p>
        </w:tc>
      </w:tr>
      <w:tr w:rsidR="00A23C02" w:rsidRPr="00A23C02" w14:paraId="654C51FD" w14:textId="77777777" w:rsidTr="00A23C02">
        <w:trPr>
          <w:trHeight w:val="864"/>
        </w:trPr>
        <w:tc>
          <w:tcPr>
            <w:tcW w:w="1240" w:type="dxa"/>
            <w:hideMark/>
          </w:tcPr>
          <w:p w14:paraId="0F34E21C"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3.</w:t>
            </w:r>
          </w:p>
        </w:tc>
        <w:tc>
          <w:tcPr>
            <w:tcW w:w="2140" w:type="dxa"/>
            <w:hideMark/>
          </w:tcPr>
          <w:p w14:paraId="7AD30C3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I- 23 - 152</w:t>
            </w:r>
          </w:p>
        </w:tc>
        <w:tc>
          <w:tcPr>
            <w:tcW w:w="3860" w:type="dxa"/>
            <w:hideMark/>
          </w:tcPr>
          <w:p w14:paraId="0D893F4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PROMOCION Y PREVENCION PARA EL DESARROLLO INTEGRAL DE NIÑAS Y NIÑOS</w:t>
            </w:r>
          </w:p>
        </w:tc>
      </w:tr>
      <w:tr w:rsidR="00A23C02" w:rsidRPr="00A23C02" w14:paraId="0642A826" w14:textId="77777777" w:rsidTr="00A23C02">
        <w:trPr>
          <w:trHeight w:val="576"/>
        </w:trPr>
        <w:tc>
          <w:tcPr>
            <w:tcW w:w="1240" w:type="dxa"/>
            <w:hideMark/>
          </w:tcPr>
          <w:p w14:paraId="3BF24BA6"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4.</w:t>
            </w:r>
          </w:p>
        </w:tc>
        <w:tc>
          <w:tcPr>
            <w:tcW w:w="2140" w:type="dxa"/>
            <w:hideMark/>
          </w:tcPr>
          <w:p w14:paraId="594CF8F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I- 25 - 154</w:t>
            </w:r>
          </w:p>
        </w:tc>
        <w:tc>
          <w:tcPr>
            <w:tcW w:w="3860" w:type="dxa"/>
            <w:hideMark/>
          </w:tcPr>
          <w:p w14:paraId="78F9125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ACCIONES DE MOVILIZACIÓN SOCIAL Y PARTICIPACION</w:t>
            </w:r>
          </w:p>
        </w:tc>
      </w:tr>
      <w:tr w:rsidR="00A23C02" w:rsidRPr="00A23C02" w14:paraId="68213CC0" w14:textId="77777777" w:rsidTr="00A23C02">
        <w:trPr>
          <w:trHeight w:val="576"/>
        </w:trPr>
        <w:tc>
          <w:tcPr>
            <w:tcW w:w="1240" w:type="dxa"/>
            <w:hideMark/>
          </w:tcPr>
          <w:p w14:paraId="463960F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5.</w:t>
            </w:r>
          </w:p>
        </w:tc>
        <w:tc>
          <w:tcPr>
            <w:tcW w:w="2140" w:type="dxa"/>
            <w:hideMark/>
          </w:tcPr>
          <w:p w14:paraId="224ACA0A"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I- 36 - 180</w:t>
            </w:r>
          </w:p>
        </w:tc>
        <w:tc>
          <w:tcPr>
            <w:tcW w:w="3860" w:type="dxa"/>
            <w:hideMark/>
          </w:tcPr>
          <w:p w14:paraId="2A35AC57"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GASTOS DE ADMINISTRACIÓN DEL RECAUDO PILA</w:t>
            </w:r>
          </w:p>
        </w:tc>
      </w:tr>
      <w:tr w:rsidR="00A23C02" w:rsidRPr="00A23C02" w14:paraId="6B5494EC" w14:textId="77777777" w:rsidTr="00A23C02">
        <w:trPr>
          <w:trHeight w:val="288"/>
        </w:trPr>
        <w:tc>
          <w:tcPr>
            <w:tcW w:w="1240" w:type="dxa"/>
            <w:hideMark/>
          </w:tcPr>
          <w:p w14:paraId="5E2485F6"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6.</w:t>
            </w:r>
          </w:p>
        </w:tc>
        <w:tc>
          <w:tcPr>
            <w:tcW w:w="2140" w:type="dxa"/>
            <w:hideMark/>
          </w:tcPr>
          <w:p w14:paraId="3A34240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I- 37 - 181</w:t>
            </w:r>
          </w:p>
        </w:tc>
        <w:tc>
          <w:tcPr>
            <w:tcW w:w="3860" w:type="dxa"/>
            <w:hideMark/>
          </w:tcPr>
          <w:p w14:paraId="7D561AF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APOYO TECNICO</w:t>
            </w:r>
          </w:p>
        </w:tc>
      </w:tr>
      <w:tr w:rsidR="00A23C02" w:rsidRPr="00A23C02" w14:paraId="6E74C89D" w14:textId="77777777" w:rsidTr="00A23C02">
        <w:trPr>
          <w:trHeight w:val="288"/>
        </w:trPr>
        <w:tc>
          <w:tcPr>
            <w:tcW w:w="1240" w:type="dxa"/>
            <w:hideMark/>
          </w:tcPr>
          <w:p w14:paraId="26E207DD"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7.</w:t>
            </w:r>
          </w:p>
        </w:tc>
        <w:tc>
          <w:tcPr>
            <w:tcW w:w="2140" w:type="dxa"/>
            <w:hideMark/>
          </w:tcPr>
          <w:p w14:paraId="485472F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I- 38 - 182</w:t>
            </w:r>
          </w:p>
        </w:tc>
        <w:tc>
          <w:tcPr>
            <w:tcW w:w="3860" w:type="dxa"/>
            <w:hideMark/>
          </w:tcPr>
          <w:p w14:paraId="6ACA503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DESARROLLO NORMATIVO</w:t>
            </w:r>
          </w:p>
        </w:tc>
      </w:tr>
      <w:tr w:rsidR="00A23C02" w:rsidRPr="00A23C02" w14:paraId="1E4E6F1B" w14:textId="77777777" w:rsidTr="00A23C02">
        <w:trPr>
          <w:trHeight w:val="288"/>
        </w:trPr>
        <w:tc>
          <w:tcPr>
            <w:tcW w:w="1240" w:type="dxa"/>
            <w:hideMark/>
          </w:tcPr>
          <w:p w14:paraId="11411F8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8.</w:t>
            </w:r>
          </w:p>
        </w:tc>
        <w:tc>
          <w:tcPr>
            <w:tcW w:w="2140" w:type="dxa"/>
            <w:hideMark/>
          </w:tcPr>
          <w:p w14:paraId="0A626412"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I- 39 - 183</w:t>
            </w:r>
          </w:p>
        </w:tc>
        <w:tc>
          <w:tcPr>
            <w:tcW w:w="3860" w:type="dxa"/>
            <w:hideMark/>
          </w:tcPr>
          <w:p w14:paraId="7BA5AF99"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GASTOS DE COBRO COACTIVO</w:t>
            </w:r>
          </w:p>
        </w:tc>
      </w:tr>
      <w:tr w:rsidR="00A23C02" w:rsidRPr="00A23C02" w14:paraId="30E216FE" w14:textId="77777777" w:rsidTr="00A23C02">
        <w:trPr>
          <w:trHeight w:val="576"/>
        </w:trPr>
        <w:tc>
          <w:tcPr>
            <w:tcW w:w="1240" w:type="dxa"/>
            <w:hideMark/>
          </w:tcPr>
          <w:p w14:paraId="42090F4A"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9.</w:t>
            </w:r>
          </w:p>
        </w:tc>
        <w:tc>
          <w:tcPr>
            <w:tcW w:w="2140" w:type="dxa"/>
            <w:hideMark/>
          </w:tcPr>
          <w:p w14:paraId="709C515D"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I- 40 - 184</w:t>
            </w:r>
          </w:p>
        </w:tc>
        <w:tc>
          <w:tcPr>
            <w:tcW w:w="3860" w:type="dxa"/>
            <w:hideMark/>
          </w:tcPr>
          <w:p w14:paraId="37EA419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ADMINISTRACIÓN DE PLANTA FÍSICA – ARRENDAMIENTOS</w:t>
            </w:r>
          </w:p>
        </w:tc>
      </w:tr>
      <w:tr w:rsidR="00A23C02" w:rsidRPr="00A23C02" w14:paraId="3303E6B6" w14:textId="77777777" w:rsidTr="00A23C02">
        <w:trPr>
          <w:trHeight w:val="576"/>
        </w:trPr>
        <w:tc>
          <w:tcPr>
            <w:tcW w:w="1240" w:type="dxa"/>
            <w:hideMark/>
          </w:tcPr>
          <w:p w14:paraId="6C98D467"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10.</w:t>
            </w:r>
          </w:p>
        </w:tc>
        <w:tc>
          <w:tcPr>
            <w:tcW w:w="2140" w:type="dxa"/>
            <w:hideMark/>
          </w:tcPr>
          <w:p w14:paraId="3E197438"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I- 41 - 185</w:t>
            </w:r>
          </w:p>
        </w:tc>
        <w:tc>
          <w:tcPr>
            <w:tcW w:w="3860" w:type="dxa"/>
            <w:hideMark/>
          </w:tcPr>
          <w:p w14:paraId="718C6B79"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ADMINISTRACIÓN DE PLANTA FÍSICA – VIGILANCIA</w:t>
            </w:r>
          </w:p>
        </w:tc>
      </w:tr>
      <w:tr w:rsidR="00A23C02" w:rsidRPr="00A23C02" w14:paraId="57806765" w14:textId="77777777" w:rsidTr="00A23C02">
        <w:trPr>
          <w:trHeight w:val="576"/>
        </w:trPr>
        <w:tc>
          <w:tcPr>
            <w:tcW w:w="1240" w:type="dxa"/>
            <w:hideMark/>
          </w:tcPr>
          <w:p w14:paraId="37B6A15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11.</w:t>
            </w:r>
          </w:p>
        </w:tc>
        <w:tc>
          <w:tcPr>
            <w:tcW w:w="2140" w:type="dxa"/>
            <w:hideMark/>
          </w:tcPr>
          <w:p w14:paraId="74597766"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I- 42 - 186</w:t>
            </w:r>
          </w:p>
        </w:tc>
        <w:tc>
          <w:tcPr>
            <w:tcW w:w="3860" w:type="dxa"/>
            <w:hideMark/>
          </w:tcPr>
          <w:p w14:paraId="2746859C"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ADMINISTRACIÓN DE PLANTA FÍSICA - SERVICIOS PUBLICOS</w:t>
            </w:r>
          </w:p>
        </w:tc>
      </w:tr>
      <w:tr w:rsidR="00A23C02" w:rsidRPr="00A23C02" w14:paraId="477549BD" w14:textId="77777777" w:rsidTr="00A23C02">
        <w:trPr>
          <w:trHeight w:val="288"/>
        </w:trPr>
        <w:tc>
          <w:tcPr>
            <w:tcW w:w="1240" w:type="dxa"/>
            <w:hideMark/>
          </w:tcPr>
          <w:p w14:paraId="740B7098"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12.</w:t>
            </w:r>
          </w:p>
        </w:tc>
        <w:tc>
          <w:tcPr>
            <w:tcW w:w="2140" w:type="dxa"/>
            <w:hideMark/>
          </w:tcPr>
          <w:p w14:paraId="75EB6E6D"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I- 43 - 187</w:t>
            </w:r>
          </w:p>
        </w:tc>
        <w:tc>
          <w:tcPr>
            <w:tcW w:w="3860" w:type="dxa"/>
            <w:hideMark/>
          </w:tcPr>
          <w:p w14:paraId="63F84B80"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GASTOS DE TRANSPORTE AEREO</w:t>
            </w:r>
          </w:p>
        </w:tc>
      </w:tr>
      <w:tr w:rsidR="00A23C02" w:rsidRPr="00A23C02" w14:paraId="39455968" w14:textId="77777777" w:rsidTr="00A23C02">
        <w:trPr>
          <w:trHeight w:val="288"/>
        </w:trPr>
        <w:tc>
          <w:tcPr>
            <w:tcW w:w="1240" w:type="dxa"/>
            <w:hideMark/>
          </w:tcPr>
          <w:p w14:paraId="799AA223"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13.</w:t>
            </w:r>
          </w:p>
        </w:tc>
        <w:tc>
          <w:tcPr>
            <w:tcW w:w="2140" w:type="dxa"/>
            <w:hideMark/>
          </w:tcPr>
          <w:p w14:paraId="3C4B07AF"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-44 - 188</w:t>
            </w:r>
          </w:p>
        </w:tc>
        <w:tc>
          <w:tcPr>
            <w:tcW w:w="3860" w:type="dxa"/>
            <w:hideMark/>
          </w:tcPr>
          <w:p w14:paraId="25729EDD"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OTROS GASTOS DE COBRO COACTIVO</w:t>
            </w:r>
          </w:p>
        </w:tc>
      </w:tr>
      <w:tr w:rsidR="00A23C02" w:rsidRPr="00A23C02" w14:paraId="7D400693" w14:textId="77777777" w:rsidTr="00A23C02">
        <w:trPr>
          <w:trHeight w:val="288"/>
        </w:trPr>
        <w:tc>
          <w:tcPr>
            <w:tcW w:w="1240" w:type="dxa"/>
            <w:hideMark/>
          </w:tcPr>
          <w:p w14:paraId="3483AB72"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14.</w:t>
            </w:r>
          </w:p>
        </w:tc>
        <w:tc>
          <w:tcPr>
            <w:tcW w:w="2140" w:type="dxa"/>
            <w:hideMark/>
          </w:tcPr>
          <w:p w14:paraId="3A5504E3"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I- 45 - 189</w:t>
            </w:r>
          </w:p>
        </w:tc>
        <w:tc>
          <w:tcPr>
            <w:tcW w:w="3860" w:type="dxa"/>
            <w:hideMark/>
          </w:tcPr>
          <w:p w14:paraId="6AA95573"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VIGILANCIA Y CONTROL JUDICIAL</w:t>
            </w:r>
          </w:p>
        </w:tc>
      </w:tr>
      <w:tr w:rsidR="00A23C02" w:rsidRPr="00A23C02" w14:paraId="029FD32E" w14:textId="77777777" w:rsidTr="00A23C02">
        <w:trPr>
          <w:trHeight w:val="576"/>
        </w:trPr>
        <w:tc>
          <w:tcPr>
            <w:tcW w:w="1240" w:type="dxa"/>
            <w:hideMark/>
          </w:tcPr>
          <w:p w14:paraId="1C492187"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15.</w:t>
            </w:r>
          </w:p>
        </w:tc>
        <w:tc>
          <w:tcPr>
            <w:tcW w:w="2140" w:type="dxa"/>
            <w:hideMark/>
          </w:tcPr>
          <w:p w14:paraId="3C97EFB7"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I- 46 - 190</w:t>
            </w:r>
          </w:p>
        </w:tc>
        <w:tc>
          <w:tcPr>
            <w:tcW w:w="3860" w:type="dxa"/>
            <w:hideMark/>
          </w:tcPr>
          <w:p w14:paraId="2BD417BF"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APOYO AL PROCESO DE GESTIÓN DE CONTRATACIÓN</w:t>
            </w:r>
          </w:p>
        </w:tc>
      </w:tr>
      <w:tr w:rsidR="00A23C02" w:rsidRPr="00A23C02" w14:paraId="4E1A992E" w14:textId="77777777" w:rsidTr="00A23C02">
        <w:trPr>
          <w:trHeight w:val="576"/>
        </w:trPr>
        <w:tc>
          <w:tcPr>
            <w:tcW w:w="1240" w:type="dxa"/>
            <w:hideMark/>
          </w:tcPr>
          <w:p w14:paraId="4875488D"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16.</w:t>
            </w:r>
          </w:p>
        </w:tc>
        <w:tc>
          <w:tcPr>
            <w:tcW w:w="2140" w:type="dxa"/>
            <w:hideMark/>
          </w:tcPr>
          <w:p w14:paraId="566D35F2"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I- 47 - 191</w:t>
            </w:r>
          </w:p>
        </w:tc>
        <w:tc>
          <w:tcPr>
            <w:tcW w:w="3860" w:type="dxa"/>
            <w:hideMark/>
          </w:tcPr>
          <w:p w14:paraId="36BB64E6"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MEJORAMIENTO A LA GESTIÓN INSTITUCIONAL</w:t>
            </w:r>
          </w:p>
        </w:tc>
      </w:tr>
      <w:tr w:rsidR="00A23C02" w:rsidRPr="00A23C02" w14:paraId="3B5D97D3" w14:textId="77777777" w:rsidTr="00A23C02">
        <w:trPr>
          <w:trHeight w:val="576"/>
        </w:trPr>
        <w:tc>
          <w:tcPr>
            <w:tcW w:w="1240" w:type="dxa"/>
            <w:hideMark/>
          </w:tcPr>
          <w:p w14:paraId="6D735A7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17.</w:t>
            </w:r>
          </w:p>
        </w:tc>
        <w:tc>
          <w:tcPr>
            <w:tcW w:w="2140" w:type="dxa"/>
            <w:hideMark/>
          </w:tcPr>
          <w:p w14:paraId="7D618DF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I- 48 - 192</w:t>
            </w:r>
          </w:p>
        </w:tc>
        <w:tc>
          <w:tcPr>
            <w:tcW w:w="3860" w:type="dxa"/>
            <w:hideMark/>
          </w:tcPr>
          <w:p w14:paraId="22914DAD"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ACCIONES COMPLEMENTARIAS DE MEJORAMIENTO</w:t>
            </w:r>
          </w:p>
        </w:tc>
      </w:tr>
      <w:tr w:rsidR="00A23C02" w:rsidRPr="00A23C02" w14:paraId="57BE0D14" w14:textId="77777777" w:rsidTr="00A23C02">
        <w:trPr>
          <w:trHeight w:val="288"/>
        </w:trPr>
        <w:tc>
          <w:tcPr>
            <w:tcW w:w="1240" w:type="dxa"/>
            <w:hideMark/>
          </w:tcPr>
          <w:p w14:paraId="1096596A"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18.</w:t>
            </w:r>
          </w:p>
        </w:tc>
        <w:tc>
          <w:tcPr>
            <w:tcW w:w="2140" w:type="dxa"/>
            <w:hideMark/>
          </w:tcPr>
          <w:p w14:paraId="72F0F03A"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I- 49 - 193</w:t>
            </w:r>
          </w:p>
        </w:tc>
        <w:tc>
          <w:tcPr>
            <w:tcW w:w="3860" w:type="dxa"/>
            <w:hideMark/>
          </w:tcPr>
          <w:p w14:paraId="203CCE2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CAPACITACION FORMAL Y NO FORMAL</w:t>
            </w:r>
          </w:p>
        </w:tc>
      </w:tr>
      <w:tr w:rsidR="00A23C02" w:rsidRPr="00A23C02" w14:paraId="30DF45AB" w14:textId="77777777" w:rsidTr="00A23C02">
        <w:trPr>
          <w:trHeight w:val="288"/>
        </w:trPr>
        <w:tc>
          <w:tcPr>
            <w:tcW w:w="1240" w:type="dxa"/>
            <w:hideMark/>
          </w:tcPr>
          <w:p w14:paraId="3108A0B8"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19.</w:t>
            </w:r>
          </w:p>
        </w:tc>
        <w:tc>
          <w:tcPr>
            <w:tcW w:w="2140" w:type="dxa"/>
            <w:hideMark/>
          </w:tcPr>
          <w:p w14:paraId="330A6E43"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I- 50 - 194</w:t>
            </w:r>
          </w:p>
        </w:tc>
        <w:tc>
          <w:tcPr>
            <w:tcW w:w="3860" w:type="dxa"/>
            <w:hideMark/>
          </w:tcPr>
          <w:p w14:paraId="3234DBC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SEGUIMIENTO Y EVALUACION</w:t>
            </w:r>
          </w:p>
        </w:tc>
      </w:tr>
      <w:tr w:rsidR="00A23C02" w:rsidRPr="00A23C02" w14:paraId="122B4218" w14:textId="77777777" w:rsidTr="00A23C02">
        <w:trPr>
          <w:trHeight w:val="864"/>
        </w:trPr>
        <w:tc>
          <w:tcPr>
            <w:tcW w:w="1240" w:type="dxa"/>
            <w:hideMark/>
          </w:tcPr>
          <w:p w14:paraId="008080B3"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20.</w:t>
            </w:r>
          </w:p>
        </w:tc>
        <w:tc>
          <w:tcPr>
            <w:tcW w:w="2140" w:type="dxa"/>
            <w:hideMark/>
          </w:tcPr>
          <w:p w14:paraId="5CD602C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I- 51 - 195</w:t>
            </w:r>
          </w:p>
        </w:tc>
        <w:tc>
          <w:tcPr>
            <w:tcW w:w="3860" w:type="dxa"/>
            <w:hideMark/>
          </w:tcPr>
          <w:p w14:paraId="19349B0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PROMOCIÓN Y FOMENTO DE UNA CULTURA DE GARANTIA Y DERECHOS DE LA NINEZ Y LA FAMILIA</w:t>
            </w:r>
          </w:p>
        </w:tc>
      </w:tr>
      <w:tr w:rsidR="00A23C02" w:rsidRPr="00A23C02" w14:paraId="3B1AAA94" w14:textId="77777777" w:rsidTr="00A23C02">
        <w:trPr>
          <w:trHeight w:val="576"/>
        </w:trPr>
        <w:tc>
          <w:tcPr>
            <w:tcW w:w="1240" w:type="dxa"/>
            <w:hideMark/>
          </w:tcPr>
          <w:p w14:paraId="20934632"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21.</w:t>
            </w:r>
          </w:p>
        </w:tc>
        <w:tc>
          <w:tcPr>
            <w:tcW w:w="2140" w:type="dxa"/>
            <w:hideMark/>
          </w:tcPr>
          <w:p w14:paraId="4CF8BDD6"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I- 52 - 196</w:t>
            </w:r>
          </w:p>
        </w:tc>
        <w:tc>
          <w:tcPr>
            <w:tcW w:w="3860" w:type="dxa"/>
            <w:hideMark/>
          </w:tcPr>
          <w:p w14:paraId="7D97942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CONSTRUCCIÓN, AMPLIACIÓN Y ADECUACIÓN DE LA INFRAESTRUCTURA</w:t>
            </w:r>
          </w:p>
        </w:tc>
      </w:tr>
      <w:tr w:rsidR="00A23C02" w:rsidRPr="00A23C02" w14:paraId="13AE5D83" w14:textId="77777777" w:rsidTr="00A23C02">
        <w:trPr>
          <w:trHeight w:val="288"/>
        </w:trPr>
        <w:tc>
          <w:tcPr>
            <w:tcW w:w="1240" w:type="dxa"/>
            <w:hideMark/>
          </w:tcPr>
          <w:p w14:paraId="090EBB86"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22.</w:t>
            </w:r>
          </w:p>
        </w:tc>
        <w:tc>
          <w:tcPr>
            <w:tcW w:w="2140" w:type="dxa"/>
            <w:hideMark/>
          </w:tcPr>
          <w:p w14:paraId="153CA94C"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I- 53 - 197</w:t>
            </w:r>
          </w:p>
        </w:tc>
        <w:tc>
          <w:tcPr>
            <w:tcW w:w="3860" w:type="dxa"/>
            <w:hideMark/>
          </w:tcPr>
          <w:p w14:paraId="5337832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MANTENIMIENTO</w:t>
            </w:r>
          </w:p>
        </w:tc>
      </w:tr>
      <w:tr w:rsidR="00A23C02" w:rsidRPr="00A23C02" w14:paraId="295A8E94" w14:textId="77777777" w:rsidTr="00A23C02">
        <w:trPr>
          <w:trHeight w:val="288"/>
        </w:trPr>
        <w:tc>
          <w:tcPr>
            <w:tcW w:w="1240" w:type="dxa"/>
            <w:hideMark/>
          </w:tcPr>
          <w:p w14:paraId="234619DF"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23.</w:t>
            </w:r>
          </w:p>
        </w:tc>
        <w:tc>
          <w:tcPr>
            <w:tcW w:w="2140" w:type="dxa"/>
            <w:hideMark/>
          </w:tcPr>
          <w:p w14:paraId="535B4B17"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I- 54 - 198</w:t>
            </w:r>
          </w:p>
        </w:tc>
        <w:tc>
          <w:tcPr>
            <w:tcW w:w="3860" w:type="dxa"/>
            <w:hideMark/>
          </w:tcPr>
          <w:p w14:paraId="705C8B57"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DOTACIÓN</w:t>
            </w:r>
          </w:p>
        </w:tc>
      </w:tr>
      <w:tr w:rsidR="00A23C02" w:rsidRPr="00A23C02" w14:paraId="380A102F" w14:textId="77777777" w:rsidTr="00A23C02">
        <w:trPr>
          <w:trHeight w:val="288"/>
        </w:trPr>
        <w:tc>
          <w:tcPr>
            <w:tcW w:w="1240" w:type="dxa"/>
            <w:hideMark/>
          </w:tcPr>
          <w:p w14:paraId="121C94E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lastRenderedPageBreak/>
              <w:t>24.</w:t>
            </w:r>
          </w:p>
        </w:tc>
        <w:tc>
          <w:tcPr>
            <w:tcW w:w="2140" w:type="dxa"/>
            <w:hideMark/>
          </w:tcPr>
          <w:p w14:paraId="6D89A3F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I- 55 - 199</w:t>
            </w:r>
          </w:p>
        </w:tc>
        <w:tc>
          <w:tcPr>
            <w:tcW w:w="3860" w:type="dxa"/>
            <w:hideMark/>
          </w:tcPr>
          <w:p w14:paraId="5464BF41"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GESTIÓN AMBIENTAL</w:t>
            </w:r>
          </w:p>
        </w:tc>
      </w:tr>
      <w:tr w:rsidR="00A23C02" w:rsidRPr="00A23C02" w14:paraId="4EF54C48" w14:textId="77777777" w:rsidTr="00A23C02">
        <w:trPr>
          <w:trHeight w:val="864"/>
        </w:trPr>
        <w:tc>
          <w:tcPr>
            <w:tcW w:w="1240" w:type="dxa"/>
            <w:hideMark/>
          </w:tcPr>
          <w:p w14:paraId="751BA04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25.</w:t>
            </w:r>
          </w:p>
        </w:tc>
        <w:tc>
          <w:tcPr>
            <w:tcW w:w="2140" w:type="dxa"/>
            <w:hideMark/>
          </w:tcPr>
          <w:p w14:paraId="3FE1CA3F"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I- 56 - 200</w:t>
            </w:r>
          </w:p>
        </w:tc>
        <w:tc>
          <w:tcPr>
            <w:tcW w:w="3860" w:type="dxa"/>
            <w:hideMark/>
          </w:tcPr>
          <w:p w14:paraId="54189AB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SOPORTE A LA GESTIÓN DEL PROYECTO – RELACIONADA CON LOS SERVICIOS DE ATENCIÓN</w:t>
            </w:r>
          </w:p>
        </w:tc>
      </w:tr>
      <w:tr w:rsidR="00A23C02" w:rsidRPr="00A23C02" w14:paraId="1799BBA8" w14:textId="77777777" w:rsidTr="00A23C02">
        <w:trPr>
          <w:trHeight w:val="576"/>
        </w:trPr>
        <w:tc>
          <w:tcPr>
            <w:tcW w:w="1240" w:type="dxa"/>
            <w:hideMark/>
          </w:tcPr>
          <w:p w14:paraId="337C3728"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26.</w:t>
            </w:r>
          </w:p>
        </w:tc>
        <w:tc>
          <w:tcPr>
            <w:tcW w:w="2140" w:type="dxa"/>
            <w:hideMark/>
          </w:tcPr>
          <w:p w14:paraId="3F5CBA92"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I- 57 - 201</w:t>
            </w:r>
          </w:p>
        </w:tc>
        <w:tc>
          <w:tcPr>
            <w:tcW w:w="3860" w:type="dxa"/>
            <w:hideMark/>
          </w:tcPr>
          <w:p w14:paraId="636E3FFD"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SOPORTE A LA GESTIÓN DEL PROYECTO - DE TIPO ADMINISTRATIVO</w:t>
            </w:r>
          </w:p>
        </w:tc>
      </w:tr>
      <w:tr w:rsidR="00A23C02" w:rsidRPr="00A23C02" w14:paraId="28276966" w14:textId="77777777" w:rsidTr="00A23C02">
        <w:trPr>
          <w:trHeight w:val="576"/>
        </w:trPr>
        <w:tc>
          <w:tcPr>
            <w:tcW w:w="1240" w:type="dxa"/>
            <w:hideMark/>
          </w:tcPr>
          <w:p w14:paraId="7FC0E156"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27.</w:t>
            </w:r>
          </w:p>
        </w:tc>
        <w:tc>
          <w:tcPr>
            <w:tcW w:w="2140" w:type="dxa"/>
            <w:hideMark/>
          </w:tcPr>
          <w:p w14:paraId="2591A11F"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I- 67 - 991</w:t>
            </w:r>
          </w:p>
        </w:tc>
        <w:tc>
          <w:tcPr>
            <w:tcW w:w="3860" w:type="dxa"/>
            <w:hideMark/>
          </w:tcPr>
          <w:p w14:paraId="5EDEE5EC"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SOPORTE A LA GESTIÓN DEL PROYECTO - APOYO EN CONTRATACIÓN DE SERVICIOS</w:t>
            </w:r>
          </w:p>
        </w:tc>
      </w:tr>
      <w:tr w:rsidR="00A23C02" w:rsidRPr="00A23C02" w14:paraId="305D14C5" w14:textId="77777777" w:rsidTr="00A23C02">
        <w:trPr>
          <w:trHeight w:val="576"/>
        </w:trPr>
        <w:tc>
          <w:tcPr>
            <w:tcW w:w="1240" w:type="dxa"/>
            <w:hideMark/>
          </w:tcPr>
          <w:p w14:paraId="0B033FA8"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28.</w:t>
            </w:r>
          </w:p>
        </w:tc>
        <w:tc>
          <w:tcPr>
            <w:tcW w:w="2140" w:type="dxa"/>
            <w:hideMark/>
          </w:tcPr>
          <w:p w14:paraId="16ADBC18"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I- 68 - 992</w:t>
            </w:r>
          </w:p>
        </w:tc>
        <w:tc>
          <w:tcPr>
            <w:tcW w:w="3860" w:type="dxa"/>
            <w:hideMark/>
          </w:tcPr>
          <w:p w14:paraId="221590B4"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SOPORTE A LA GESTIÓN DEL PROYECTO - VIÁTICOS Y GASTOS DE VIAJE</w:t>
            </w:r>
          </w:p>
        </w:tc>
      </w:tr>
      <w:tr w:rsidR="00A23C02" w:rsidRPr="00A23C02" w14:paraId="232870A7" w14:textId="77777777" w:rsidTr="00A23C02">
        <w:trPr>
          <w:trHeight w:val="576"/>
        </w:trPr>
        <w:tc>
          <w:tcPr>
            <w:tcW w:w="1240" w:type="dxa"/>
            <w:hideMark/>
          </w:tcPr>
          <w:p w14:paraId="7DF29910"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29.</w:t>
            </w:r>
          </w:p>
        </w:tc>
        <w:tc>
          <w:tcPr>
            <w:tcW w:w="2140" w:type="dxa"/>
            <w:hideMark/>
          </w:tcPr>
          <w:p w14:paraId="5EE6F04C"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I- 73 - 999</w:t>
            </w:r>
          </w:p>
        </w:tc>
        <w:tc>
          <w:tcPr>
            <w:tcW w:w="3860" w:type="dxa"/>
            <w:hideMark/>
          </w:tcPr>
          <w:p w14:paraId="5C9D8C9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GRAVAMEN A LOS MOVIMIENTOS FINANCIEROS –GMF</w:t>
            </w:r>
          </w:p>
        </w:tc>
      </w:tr>
      <w:tr w:rsidR="00A23C02" w:rsidRPr="00A23C02" w14:paraId="74D1758C" w14:textId="77777777" w:rsidTr="00A23C02">
        <w:trPr>
          <w:trHeight w:val="576"/>
        </w:trPr>
        <w:tc>
          <w:tcPr>
            <w:tcW w:w="1240" w:type="dxa"/>
            <w:hideMark/>
          </w:tcPr>
          <w:p w14:paraId="617675A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30.</w:t>
            </w:r>
          </w:p>
        </w:tc>
        <w:tc>
          <w:tcPr>
            <w:tcW w:w="2140" w:type="dxa"/>
            <w:hideMark/>
          </w:tcPr>
          <w:p w14:paraId="188D8B33"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I- 70 - 994</w:t>
            </w:r>
          </w:p>
        </w:tc>
        <w:tc>
          <w:tcPr>
            <w:tcW w:w="3860" w:type="dxa"/>
            <w:hideMark/>
          </w:tcPr>
          <w:p w14:paraId="0921E817"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SOPORTE A LA GESTIÓN DEL PROYECTO - DE TIPO LOGÍSTICO</w:t>
            </w:r>
          </w:p>
        </w:tc>
      </w:tr>
    </w:tbl>
    <w:p w14:paraId="1A15689C" w14:textId="31A642DC" w:rsidR="0029521B" w:rsidRPr="00A23C02" w:rsidRDefault="00A23C02" w:rsidP="0029521B">
      <w:pPr>
        <w:jc w:val="both"/>
        <w:rPr>
          <w:rFonts w:ascii="Verdana" w:hAnsi="Verdana"/>
          <w:sz w:val="14"/>
          <w:szCs w:val="14"/>
        </w:rPr>
      </w:pPr>
      <w:r w:rsidRPr="00A23C02">
        <w:rPr>
          <w:rFonts w:ascii="Verdana" w:hAnsi="Verdana"/>
          <w:sz w:val="14"/>
          <w:szCs w:val="14"/>
        </w:rPr>
        <w:t>Fuente: Elaboración propia Dirección de Planeación y Control de Gestión - De conformidad con la solicitud de la dependencia misional a la Subdirección de Programación.</w:t>
      </w:r>
    </w:p>
    <w:p w14:paraId="2599A4ED" w14:textId="124BF70F" w:rsidR="00A23C02" w:rsidRDefault="00A23C02" w:rsidP="0029521B">
      <w:pPr>
        <w:jc w:val="both"/>
        <w:rPr>
          <w:rFonts w:ascii="Verdana" w:hAnsi="Verdana"/>
        </w:rPr>
      </w:pPr>
      <w:r w:rsidRPr="00A23C02">
        <w:rPr>
          <w:rFonts w:ascii="Verdana" w:hAnsi="Verdana"/>
        </w:rPr>
        <w:t>Que mediante Resolución 1862 del 26 de abril de 2024 se modificó el artículo 1 de la Resolución 0130 de 2024, en el sentido de reemplazar 20 fichas asociadas a proyectos de inversión, dentro de las cuales, se encuentran:</w:t>
      </w:r>
    </w:p>
    <w:tbl>
      <w:tblPr>
        <w:tblStyle w:val="Tablaconcuadrcula"/>
        <w:tblW w:w="7240" w:type="dxa"/>
        <w:tblLook w:val="04A0" w:firstRow="1" w:lastRow="0" w:firstColumn="1" w:lastColumn="0" w:noHBand="0" w:noVBand="1"/>
      </w:tblPr>
      <w:tblGrid>
        <w:gridCol w:w="1240"/>
        <w:gridCol w:w="2140"/>
        <w:gridCol w:w="3860"/>
      </w:tblGrid>
      <w:tr w:rsidR="00A23C02" w:rsidRPr="00A23C02" w14:paraId="3A8F16C0" w14:textId="77777777" w:rsidTr="00A23C02">
        <w:trPr>
          <w:trHeight w:val="576"/>
        </w:trPr>
        <w:tc>
          <w:tcPr>
            <w:tcW w:w="1240" w:type="dxa"/>
            <w:hideMark/>
          </w:tcPr>
          <w:p w14:paraId="5109EFB5"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No.</w:t>
            </w:r>
          </w:p>
        </w:tc>
        <w:tc>
          <w:tcPr>
            <w:tcW w:w="2140" w:type="dxa"/>
            <w:hideMark/>
          </w:tcPr>
          <w:p w14:paraId="053DD058"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DE LINEAMIENTOS</w:t>
            </w:r>
          </w:p>
        </w:tc>
        <w:tc>
          <w:tcPr>
            <w:tcW w:w="3860" w:type="dxa"/>
            <w:hideMark/>
          </w:tcPr>
          <w:p w14:paraId="2F6E6E6D"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DESCRIPCIÓN</w:t>
            </w:r>
          </w:p>
        </w:tc>
      </w:tr>
      <w:tr w:rsidR="00A23C02" w:rsidRPr="00A23C02" w14:paraId="5A1D0AD0" w14:textId="77777777" w:rsidTr="00A23C02">
        <w:trPr>
          <w:trHeight w:val="576"/>
        </w:trPr>
        <w:tc>
          <w:tcPr>
            <w:tcW w:w="1240" w:type="dxa"/>
            <w:hideMark/>
          </w:tcPr>
          <w:p w14:paraId="1E68A4B6"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1.</w:t>
            </w:r>
          </w:p>
        </w:tc>
        <w:tc>
          <w:tcPr>
            <w:tcW w:w="2140" w:type="dxa"/>
            <w:hideMark/>
          </w:tcPr>
          <w:p w14:paraId="2F838F3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-10-120</w:t>
            </w:r>
          </w:p>
        </w:tc>
        <w:tc>
          <w:tcPr>
            <w:tcW w:w="3860" w:type="dxa"/>
            <w:hideMark/>
          </w:tcPr>
          <w:p w14:paraId="651B0F0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RESTABLECIMIENTO EN LA ADMINISTRACIÓN DE JUSTICIA</w:t>
            </w:r>
          </w:p>
        </w:tc>
      </w:tr>
      <w:tr w:rsidR="00A23C02" w:rsidRPr="00A23C02" w14:paraId="7677DF7C" w14:textId="77777777" w:rsidTr="00A23C02">
        <w:trPr>
          <w:trHeight w:val="288"/>
        </w:trPr>
        <w:tc>
          <w:tcPr>
            <w:tcW w:w="1240" w:type="dxa"/>
            <w:hideMark/>
          </w:tcPr>
          <w:p w14:paraId="2734A408"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2.</w:t>
            </w:r>
          </w:p>
        </w:tc>
        <w:tc>
          <w:tcPr>
            <w:tcW w:w="2140" w:type="dxa"/>
            <w:hideMark/>
          </w:tcPr>
          <w:p w14:paraId="298591E9"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- 13-123</w:t>
            </w:r>
          </w:p>
        </w:tc>
        <w:tc>
          <w:tcPr>
            <w:tcW w:w="3860" w:type="dxa"/>
            <w:hideMark/>
          </w:tcPr>
          <w:p w14:paraId="043B6AAB"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MODALIDADES DE ACOGIMIENTO</w:t>
            </w:r>
          </w:p>
        </w:tc>
      </w:tr>
      <w:tr w:rsidR="00A23C02" w:rsidRPr="00A23C02" w14:paraId="2E38FFF8" w14:textId="77777777" w:rsidTr="00A23C02">
        <w:trPr>
          <w:trHeight w:val="864"/>
        </w:trPr>
        <w:tc>
          <w:tcPr>
            <w:tcW w:w="1240" w:type="dxa"/>
            <w:hideMark/>
          </w:tcPr>
          <w:p w14:paraId="6FC58F2E"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3.</w:t>
            </w:r>
          </w:p>
        </w:tc>
        <w:tc>
          <w:tcPr>
            <w:tcW w:w="2140" w:type="dxa"/>
            <w:hideMark/>
          </w:tcPr>
          <w:p w14:paraId="0912D0B9"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FICHA I- 23 - 152</w:t>
            </w:r>
          </w:p>
        </w:tc>
        <w:tc>
          <w:tcPr>
            <w:tcW w:w="3860" w:type="dxa"/>
            <w:hideMark/>
          </w:tcPr>
          <w:p w14:paraId="31DE0A2C" w14:textId="77777777" w:rsidR="00A23C02" w:rsidRPr="00A23C02" w:rsidRDefault="00A23C02" w:rsidP="00A23C02">
            <w:pPr>
              <w:jc w:val="center"/>
              <w:rPr>
                <w:rFonts w:ascii="Calibri" w:eastAsia="Times New Roman" w:hAnsi="Calibri" w:cs="Calibri"/>
                <w:color w:val="000000"/>
                <w:lang w:eastAsia="es-CO"/>
              </w:rPr>
            </w:pPr>
            <w:r w:rsidRPr="00A23C02">
              <w:rPr>
                <w:rFonts w:ascii="Calibri" w:eastAsia="Times New Roman" w:hAnsi="Calibri" w:cs="Calibri"/>
                <w:color w:val="000000"/>
                <w:lang w:eastAsia="es-CO"/>
              </w:rPr>
              <w:t>PROMOCION Y PREVENCION PARA EL DESARROLLO INTEGRAL DE NIÑAS Y NIÑOS</w:t>
            </w:r>
          </w:p>
        </w:tc>
      </w:tr>
    </w:tbl>
    <w:p w14:paraId="0751AB02" w14:textId="0EDBBA81" w:rsidR="00A23C02" w:rsidRDefault="00A23C02" w:rsidP="0029521B">
      <w:pPr>
        <w:jc w:val="both"/>
        <w:rPr>
          <w:rFonts w:ascii="Verdana" w:hAnsi="Verdana"/>
          <w:sz w:val="14"/>
          <w:szCs w:val="14"/>
        </w:rPr>
      </w:pPr>
      <w:r w:rsidRPr="00A23C02">
        <w:rPr>
          <w:rFonts w:ascii="Verdana" w:hAnsi="Verdana"/>
          <w:sz w:val="14"/>
          <w:szCs w:val="14"/>
        </w:rPr>
        <w:t>Fuente: Elaboración propia Dirección de Planeación y Control de Gestión - De conformidad con la solicitud de la dependencia misional a la Subdirección de Programación.</w:t>
      </w:r>
    </w:p>
    <w:p w14:paraId="1E8EAA3A" w14:textId="1621A472" w:rsidR="000D17CC" w:rsidRDefault="000D17CC" w:rsidP="0029521B">
      <w:pPr>
        <w:jc w:val="both"/>
        <w:rPr>
          <w:rFonts w:ascii="Verdana" w:hAnsi="Verdana"/>
        </w:rPr>
      </w:pPr>
      <w:r w:rsidRPr="000D17CC">
        <w:rPr>
          <w:rFonts w:ascii="Verdana" w:hAnsi="Verdana"/>
        </w:rPr>
        <w:t>Que mediante Resolución 4708 del 7 de octubre de 2024 se modificó el artículo 1 de la Resolución 0130 de 2024, en el sentido de reemplazar 3 fichas asociadas a proyectos de inversión, dentro de las cuales se encuentra:</w:t>
      </w:r>
    </w:p>
    <w:tbl>
      <w:tblPr>
        <w:tblStyle w:val="Tablaconcuadrcula"/>
        <w:tblW w:w="7240" w:type="dxa"/>
        <w:tblLook w:val="04A0" w:firstRow="1" w:lastRow="0" w:firstColumn="1" w:lastColumn="0" w:noHBand="0" w:noVBand="1"/>
      </w:tblPr>
      <w:tblGrid>
        <w:gridCol w:w="2070"/>
        <w:gridCol w:w="3580"/>
        <w:gridCol w:w="1590"/>
      </w:tblGrid>
      <w:tr w:rsidR="000D17CC" w:rsidRPr="000D17CC" w14:paraId="004BDF67" w14:textId="77777777" w:rsidTr="000D17CC">
        <w:trPr>
          <w:trHeight w:val="864"/>
        </w:trPr>
        <w:tc>
          <w:tcPr>
            <w:tcW w:w="2070" w:type="dxa"/>
            <w:hideMark/>
          </w:tcPr>
          <w:p w14:paraId="5317A9E1"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FICHA DE LINEAMIENTOS</w:t>
            </w:r>
          </w:p>
        </w:tc>
        <w:tc>
          <w:tcPr>
            <w:tcW w:w="3580" w:type="dxa"/>
            <w:hideMark/>
          </w:tcPr>
          <w:p w14:paraId="4DDD0410"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DESCRIPCIÓN</w:t>
            </w:r>
          </w:p>
        </w:tc>
        <w:tc>
          <w:tcPr>
            <w:tcW w:w="1590" w:type="dxa"/>
            <w:hideMark/>
          </w:tcPr>
          <w:p w14:paraId="32F1C629"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RUBRO PRESUPUESTAL</w:t>
            </w:r>
          </w:p>
        </w:tc>
      </w:tr>
      <w:tr w:rsidR="000D17CC" w:rsidRPr="000D17CC" w14:paraId="66653F8A" w14:textId="77777777" w:rsidTr="000D17CC">
        <w:trPr>
          <w:trHeight w:val="864"/>
        </w:trPr>
        <w:tc>
          <w:tcPr>
            <w:tcW w:w="2070" w:type="dxa"/>
            <w:hideMark/>
          </w:tcPr>
          <w:p w14:paraId="79C610FC"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FICHA I- 23 - 152</w:t>
            </w:r>
          </w:p>
        </w:tc>
        <w:tc>
          <w:tcPr>
            <w:tcW w:w="3580" w:type="dxa"/>
            <w:hideMark/>
          </w:tcPr>
          <w:p w14:paraId="3E8697F2"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PROMOCION Y PREVENCION PARA EL DESARROLLO INTEGRAL DE NIÑAS Y NIÑOS</w:t>
            </w:r>
          </w:p>
        </w:tc>
        <w:tc>
          <w:tcPr>
            <w:tcW w:w="1590" w:type="dxa"/>
            <w:hideMark/>
          </w:tcPr>
          <w:p w14:paraId="4C8005A4"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C-4602-1500-9-704020-4602021-02-152</w:t>
            </w:r>
          </w:p>
        </w:tc>
      </w:tr>
    </w:tbl>
    <w:p w14:paraId="23AE54A6" w14:textId="38E914C1" w:rsidR="000D17CC" w:rsidRDefault="000D17CC" w:rsidP="0029521B">
      <w:pPr>
        <w:jc w:val="both"/>
        <w:rPr>
          <w:rFonts w:ascii="Verdana" w:hAnsi="Verdana"/>
          <w:sz w:val="14"/>
          <w:szCs w:val="14"/>
        </w:rPr>
      </w:pPr>
      <w:r w:rsidRPr="000D17CC">
        <w:rPr>
          <w:rFonts w:ascii="Verdana" w:hAnsi="Verdana"/>
          <w:sz w:val="14"/>
          <w:szCs w:val="14"/>
        </w:rPr>
        <w:t>Fuente: Elaboración propia Dirección de Planeación y Control de Gestión - De conformidad con la solicitud de la dependencia misional a la Subdirección de Programación.</w:t>
      </w:r>
    </w:p>
    <w:p w14:paraId="0DB46250" w14:textId="77777777" w:rsidR="000D17CC" w:rsidRPr="000D17CC" w:rsidRDefault="000D17CC" w:rsidP="000D17CC">
      <w:pPr>
        <w:jc w:val="both"/>
        <w:rPr>
          <w:rFonts w:ascii="Verdana" w:hAnsi="Verdana"/>
        </w:rPr>
      </w:pPr>
      <w:r w:rsidRPr="000D17CC">
        <w:rPr>
          <w:rFonts w:ascii="Verdana" w:hAnsi="Verdana"/>
        </w:rPr>
        <w:t xml:space="preserve">Que de conformidad con lo dispuesto en el artículo 38 del Decreto 987 de 2012, corresponde a la Dirección de Protección del ICBF, entre otras funciones: “(…) </w:t>
      </w:r>
      <w:r w:rsidRPr="000D17CC">
        <w:rPr>
          <w:rFonts w:ascii="Verdana" w:hAnsi="Verdana"/>
        </w:rPr>
        <w:lastRenderedPageBreak/>
        <w:t>2. Definir los lineamientos generales en materia de protección que deben ser tenidos en cuenta en todos los procesos relacionados con el reconocimiento de derechos a los niños, niñas y adolescentes. (…) 5. Diseñar servicios, actualizar y validar los lineamientos técnicos existentes cumpliendo con la misión del Instituto. (…) 39. Definir y hacer seguimiento a sus metas, planes de acción e indicadores, en coordinación con la Dirección de Planeación y Control de Gestión y, el plan de compras y plan de contratación, en coordinación con la Dirección de Logística y Abastecimiento (…)”.</w:t>
      </w:r>
    </w:p>
    <w:p w14:paraId="28E00A2A" w14:textId="77777777" w:rsidR="000D17CC" w:rsidRPr="000D17CC" w:rsidRDefault="000D17CC" w:rsidP="000D17CC">
      <w:pPr>
        <w:jc w:val="both"/>
        <w:rPr>
          <w:rFonts w:ascii="Verdana" w:hAnsi="Verdana"/>
        </w:rPr>
      </w:pPr>
      <w:r w:rsidRPr="000D17CC">
        <w:rPr>
          <w:rFonts w:ascii="Verdana" w:hAnsi="Verdana"/>
        </w:rPr>
        <w:t>Que en atención</w:t>
      </w:r>
      <w:r>
        <w:rPr>
          <w:rFonts w:ascii="Verdana" w:hAnsi="Verdana"/>
        </w:rPr>
        <w:t xml:space="preserve"> </w:t>
      </w:r>
      <w:r w:rsidRPr="000D17CC">
        <w:rPr>
          <w:rFonts w:ascii="Verdana" w:hAnsi="Verdana"/>
        </w:rPr>
        <w:t>a lo anterior y a las diferentes gestiones que realizan las autoridades administrativas en el marco de los Procesos Administrativos de Restablecimiento de Derechos - PARD y del Sistema de Responsabilidad Penal para Adolescentes – SRPA,</w:t>
      </w:r>
      <w:r>
        <w:rPr>
          <w:rFonts w:ascii="Verdana" w:hAnsi="Verdana"/>
        </w:rPr>
        <w:t xml:space="preserve"> </w:t>
      </w:r>
      <w:r w:rsidRPr="000D17CC">
        <w:rPr>
          <w:rFonts w:ascii="Verdana" w:hAnsi="Verdana"/>
        </w:rPr>
        <w:t>se evidencia la necesidad de ajustar e incorporar acciones que permitan la adquisición de bienes y servicios adicionales a los actualmente contemplados, en el clasificador del gasto denominado: “OTROS SERVICIOS SOCIALES CON ALOJAMIENTO” de la ficha “I-10-120 RESTABLECIMIENTO EN LA ADMINISTRACIÓN DE JUSTICIA”.</w:t>
      </w:r>
    </w:p>
    <w:p w14:paraId="35F2B258" w14:textId="437EDEEC" w:rsidR="000D17CC" w:rsidRPr="000D17CC" w:rsidRDefault="000D17CC" w:rsidP="000D17CC">
      <w:pPr>
        <w:jc w:val="both"/>
        <w:rPr>
          <w:rFonts w:ascii="Verdana" w:hAnsi="Verdana"/>
        </w:rPr>
      </w:pPr>
      <w:r w:rsidRPr="000D17CC">
        <w:rPr>
          <w:rFonts w:ascii="Verdana" w:hAnsi="Verdana"/>
        </w:rPr>
        <w:t>Qué asimismo, se requiere ajustar e incorporar acciones que permitan la adquisición de bienes y servicios adicionales a los actualmente contemplados en las modalidades denominadas: “ACOGIMIENTO FAMILIAR” y “ACOGIMIENTO RESIDENCIAL” y en el clasificador del gasto denominado: “OTROS SERVICIOS SOCIALES CON ALOJAMIENTO” de la ficha “I-13-123 MODALIDADES DE ACOGIMIENTO”.</w:t>
      </w:r>
    </w:p>
    <w:p w14:paraId="1D360ACD" w14:textId="07D7FDB5" w:rsidR="000D17CC" w:rsidRDefault="000D17CC" w:rsidP="000D17CC">
      <w:pPr>
        <w:jc w:val="both"/>
        <w:rPr>
          <w:rFonts w:ascii="Verdana" w:hAnsi="Verdana"/>
        </w:rPr>
      </w:pPr>
      <w:r w:rsidRPr="000D17CC">
        <w:rPr>
          <w:rFonts w:ascii="Verdana" w:hAnsi="Verdana"/>
        </w:rPr>
        <w:t>Que, en atención a lo anterior, mediante memorando con radicado No. 202420000000137713 del 22 de octubre de 2024, la Directora de Protección (E) solicitó a la Subdirección de Programación de la Dirección de Planeación y Control de Gestión la modificación de las fichas denominadas “I-10-120 RESTABLECIMIENTO EN LA ADMINISTRACIÓN DE JUSTICIA y la ficha I-13-123 MODALIDADES DE ACOGIMIENTO” de los lineamientos de programación adoptados para la vigencia fiscal 2024.</w:t>
      </w:r>
    </w:p>
    <w:tbl>
      <w:tblPr>
        <w:tblStyle w:val="Tablaconcuadrcula"/>
        <w:tblW w:w="7240" w:type="dxa"/>
        <w:tblLook w:val="04A0" w:firstRow="1" w:lastRow="0" w:firstColumn="1" w:lastColumn="0" w:noHBand="0" w:noVBand="1"/>
      </w:tblPr>
      <w:tblGrid>
        <w:gridCol w:w="2054"/>
        <w:gridCol w:w="3596"/>
        <w:gridCol w:w="1590"/>
      </w:tblGrid>
      <w:tr w:rsidR="000D17CC" w:rsidRPr="000D17CC" w14:paraId="6209FB13" w14:textId="77777777" w:rsidTr="000D17CC">
        <w:trPr>
          <w:trHeight w:val="864"/>
        </w:trPr>
        <w:tc>
          <w:tcPr>
            <w:tcW w:w="2054" w:type="dxa"/>
            <w:hideMark/>
          </w:tcPr>
          <w:p w14:paraId="63B8C4F1"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FICHA DE LINEAMIENTOS</w:t>
            </w:r>
          </w:p>
        </w:tc>
        <w:tc>
          <w:tcPr>
            <w:tcW w:w="3596" w:type="dxa"/>
            <w:hideMark/>
          </w:tcPr>
          <w:p w14:paraId="42683608"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DESCRIPCIÓN</w:t>
            </w:r>
          </w:p>
        </w:tc>
        <w:tc>
          <w:tcPr>
            <w:tcW w:w="1590" w:type="dxa"/>
            <w:hideMark/>
          </w:tcPr>
          <w:p w14:paraId="32EDA61A"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RUBRO PRESUPUESTAL</w:t>
            </w:r>
          </w:p>
        </w:tc>
      </w:tr>
      <w:tr w:rsidR="000D17CC" w:rsidRPr="000D17CC" w14:paraId="10D517A2" w14:textId="77777777" w:rsidTr="000D17CC">
        <w:trPr>
          <w:trHeight w:val="864"/>
        </w:trPr>
        <w:tc>
          <w:tcPr>
            <w:tcW w:w="2054" w:type="dxa"/>
            <w:hideMark/>
          </w:tcPr>
          <w:p w14:paraId="33F1FA9E"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FICHA I-10–120</w:t>
            </w:r>
          </w:p>
        </w:tc>
        <w:tc>
          <w:tcPr>
            <w:tcW w:w="3596" w:type="dxa"/>
            <w:hideMark/>
          </w:tcPr>
          <w:p w14:paraId="65285CC2"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RESTABLECIMIENTO EN LA ADMINISTRACIÓN DE JUSTICIA</w:t>
            </w:r>
          </w:p>
        </w:tc>
        <w:tc>
          <w:tcPr>
            <w:tcW w:w="1590" w:type="dxa"/>
            <w:hideMark/>
          </w:tcPr>
          <w:p w14:paraId="587B64C1"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C-4602-1500-2-704060-4102038-02-120</w:t>
            </w:r>
          </w:p>
        </w:tc>
      </w:tr>
      <w:tr w:rsidR="000D17CC" w:rsidRPr="000D17CC" w14:paraId="66C59676" w14:textId="77777777" w:rsidTr="000D17CC">
        <w:trPr>
          <w:trHeight w:val="288"/>
        </w:trPr>
        <w:tc>
          <w:tcPr>
            <w:tcW w:w="2054" w:type="dxa"/>
            <w:hideMark/>
          </w:tcPr>
          <w:p w14:paraId="59F85B52"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FICHA I-13–123</w:t>
            </w:r>
          </w:p>
        </w:tc>
        <w:tc>
          <w:tcPr>
            <w:tcW w:w="3596" w:type="dxa"/>
            <w:hideMark/>
          </w:tcPr>
          <w:p w14:paraId="27D43ED8"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MODALIDADES DE ACOGIMIENTO</w:t>
            </w:r>
          </w:p>
        </w:tc>
        <w:tc>
          <w:tcPr>
            <w:tcW w:w="1590" w:type="dxa"/>
            <w:vMerge w:val="restart"/>
            <w:hideMark/>
          </w:tcPr>
          <w:p w14:paraId="147BA715"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C-4602-1500-1-704060-4102037-02-123</w:t>
            </w:r>
          </w:p>
        </w:tc>
      </w:tr>
      <w:tr w:rsidR="000D17CC" w:rsidRPr="000D17CC" w14:paraId="708A2338" w14:textId="77777777" w:rsidTr="000D17CC">
        <w:trPr>
          <w:trHeight w:val="864"/>
        </w:trPr>
        <w:tc>
          <w:tcPr>
            <w:tcW w:w="2054" w:type="dxa"/>
            <w:hideMark/>
          </w:tcPr>
          <w:p w14:paraId="452A11CC"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 </w:t>
            </w:r>
          </w:p>
        </w:tc>
        <w:tc>
          <w:tcPr>
            <w:tcW w:w="3596" w:type="dxa"/>
            <w:hideMark/>
          </w:tcPr>
          <w:p w14:paraId="79F98C48" w14:textId="77777777" w:rsidR="000D17CC" w:rsidRPr="000D17CC" w:rsidRDefault="000D17CC" w:rsidP="000D17CC">
            <w:pPr>
              <w:jc w:val="center"/>
              <w:rPr>
                <w:rFonts w:ascii="Calibri" w:eastAsia="Times New Roman" w:hAnsi="Calibri" w:cs="Calibri"/>
                <w:color w:val="000000"/>
                <w:lang w:eastAsia="es-CO"/>
              </w:rPr>
            </w:pPr>
            <w:r w:rsidRPr="000D17CC">
              <w:rPr>
                <w:rFonts w:ascii="Calibri" w:eastAsia="Times New Roman" w:hAnsi="Calibri" w:cs="Calibri"/>
                <w:color w:val="000000"/>
                <w:lang w:eastAsia="es-CO"/>
              </w:rPr>
              <w:t> </w:t>
            </w:r>
          </w:p>
        </w:tc>
        <w:tc>
          <w:tcPr>
            <w:tcW w:w="1590" w:type="dxa"/>
            <w:vMerge/>
            <w:hideMark/>
          </w:tcPr>
          <w:p w14:paraId="7587A9CD" w14:textId="77777777" w:rsidR="000D17CC" w:rsidRPr="000D17CC" w:rsidRDefault="000D17CC" w:rsidP="000D17CC">
            <w:pPr>
              <w:rPr>
                <w:rFonts w:ascii="Calibri" w:eastAsia="Times New Roman" w:hAnsi="Calibri" w:cs="Calibri"/>
                <w:color w:val="000000"/>
                <w:lang w:eastAsia="es-CO"/>
              </w:rPr>
            </w:pPr>
          </w:p>
        </w:tc>
      </w:tr>
    </w:tbl>
    <w:p w14:paraId="042CB6EA" w14:textId="58B4C4A7" w:rsidR="000D17CC" w:rsidRDefault="000D17CC" w:rsidP="000D17CC">
      <w:pPr>
        <w:jc w:val="both"/>
        <w:rPr>
          <w:rFonts w:ascii="Verdana" w:hAnsi="Verdana"/>
          <w:sz w:val="14"/>
          <w:szCs w:val="14"/>
        </w:rPr>
      </w:pPr>
      <w:r w:rsidRPr="000D17CC">
        <w:rPr>
          <w:rFonts w:ascii="Verdana" w:hAnsi="Verdana"/>
          <w:sz w:val="14"/>
          <w:szCs w:val="14"/>
        </w:rPr>
        <w:t>Fuente: Elaboración propia Dirección de Planeación y Control de Gestión - De conformidad con la solicitud de la dependencia misional a la Subdirección de Programación.</w:t>
      </w:r>
    </w:p>
    <w:p w14:paraId="08FCD384" w14:textId="269B2A33" w:rsidR="00DE3C82" w:rsidRPr="00DE3C82" w:rsidRDefault="00DE3C82" w:rsidP="00DE3C82">
      <w:pPr>
        <w:jc w:val="both"/>
        <w:rPr>
          <w:rFonts w:ascii="Verdana" w:hAnsi="Verdana"/>
        </w:rPr>
      </w:pPr>
      <w:r w:rsidRPr="00DE3C82">
        <w:rPr>
          <w:rFonts w:ascii="Verdana" w:hAnsi="Verdana"/>
        </w:rPr>
        <w:lastRenderedPageBreak/>
        <w:t>Que, por otra parte, y de conformidad con lo dispuesto en el artículo 31 del Decreto 987 de 2012, modificado por el artículo 3 del Decreto 879 de 2020, corresponden a la Dirección de Infancia del ICBF, entre otras funciones: “(...) 3. Definir los lineamientos técnicos para la promoción y garantía de los derechos de la infancia y la prevención de su vulneración, y verificar su aplicación en los programas del Instituto, dentro del marco de las normas vigentes (…) 6. Definir los esquemas de operación de los servicios de la Dirección de Infancia orientados a garantizar la calidad, eficiencia y eficacia en el marco de la atención (...)”.</w:t>
      </w:r>
    </w:p>
    <w:p w14:paraId="29E90F1D" w14:textId="29AEA77E" w:rsidR="000D17CC" w:rsidRDefault="00DE3C82" w:rsidP="00DE3C82">
      <w:pPr>
        <w:jc w:val="both"/>
        <w:rPr>
          <w:rFonts w:ascii="Verdana" w:hAnsi="Verdana"/>
        </w:rPr>
      </w:pPr>
      <w:r w:rsidRPr="00DE3C82">
        <w:rPr>
          <w:rFonts w:ascii="Verdana" w:hAnsi="Verdana"/>
        </w:rPr>
        <w:t>Que, en ese sentido, la Dirección de Infancia cuenta con el Manual Operativo de la modalidad “ATRAPASUEÑOS” para la vigencia 2024, el cual señala que las experiencias y/o propuestas comunitarias son un conjunto de acciones colectivas de procesos de atención propios de las comunidades u organizaciones de base comunitaria. Por su parte, establece que las iniciativas son propuestas que emergen como respuesta inicial a situaciones particulares que afectan la vida de niñas, niños o adolescentes y que requieren de apoyo para iniciar su implementación y consolidación territorial.</w:t>
      </w:r>
    </w:p>
    <w:p w14:paraId="2C5C52C2" w14:textId="6CAB1B2A" w:rsidR="00DE3C82" w:rsidRDefault="00DE3C82" w:rsidP="00DE3C82">
      <w:pPr>
        <w:jc w:val="both"/>
        <w:rPr>
          <w:rFonts w:ascii="Verdana" w:hAnsi="Verdana"/>
        </w:rPr>
      </w:pPr>
      <w:r w:rsidRPr="00DE3C82">
        <w:rPr>
          <w:rFonts w:ascii="Verdana" w:hAnsi="Verdana"/>
        </w:rPr>
        <w:t>Que, a su vez, estas experiencias e iniciativas comunitarias promueven líneas de acción, programas o proyectos liderados por organizaciones comunitarias con el objetivo de transformar las realidades de los entornos donde transcurre la vida cotidiana de la infancia y la adolescencia.</w:t>
      </w:r>
    </w:p>
    <w:p w14:paraId="749B314D" w14:textId="7D84A79D" w:rsidR="00DE3C82" w:rsidRPr="00DE3C82" w:rsidRDefault="00DE3C82" w:rsidP="00DE3C82">
      <w:pPr>
        <w:jc w:val="both"/>
        <w:rPr>
          <w:rFonts w:ascii="Verdana" w:hAnsi="Verdana"/>
        </w:rPr>
      </w:pPr>
      <w:r w:rsidRPr="00DE3C82">
        <w:rPr>
          <w:rFonts w:ascii="Verdana" w:hAnsi="Verdana"/>
        </w:rPr>
        <w:t>Que, de acuerdo con lo anteriormente expuesto, para realizar acciones enmarcadas en el servicio denominado: “EXPERIENCIAS E INICIATIVAS COMUNITARIAS” correspondiente a la modalidad “ATRAPASUEÑOS”, que permitan la adquisición de bienes y servicios adicionales a los actualmente contemplados, se requiere incluir el rubro presupuestal “C-4602-1500-7-704030-4102045-02-152” en la ficha denominada “I -23-152 PROMOCIÓN Y PREVENCIÓN PARA EL DESARROLLO INTEGRAL DE NIÑAS Y NIÑOS.</w:t>
      </w:r>
    </w:p>
    <w:p w14:paraId="3D5B2F9E" w14:textId="651F3801" w:rsidR="00DE3C82" w:rsidRDefault="00DE3C82" w:rsidP="00DE3C82">
      <w:pPr>
        <w:jc w:val="both"/>
        <w:rPr>
          <w:rFonts w:ascii="Verdana" w:hAnsi="Verdana"/>
        </w:rPr>
      </w:pPr>
      <w:r w:rsidRPr="00DE3C82">
        <w:rPr>
          <w:rFonts w:ascii="Verdana" w:hAnsi="Verdana"/>
        </w:rPr>
        <w:t>Que en atención a lo anterior, mediante memorando con radicado No. 202421000000135633 del 17 de octubre de 2024, la Directora de Infancia solicitó a la Subdirección de Programación de la Dirección de Planeación y Control de Gestión la modificación de la ficha denominada: “I-23-152 PROMOCIÓN Y PREVENCIÓN PARA EL DESARROLLO INTEGRAL DE NIÑAS Y NIÑOS”, de los lineamientos de programación adoptados para la vigencia fiscal 2024, con el fin de avanzar en la implementación del servicio de “Experiencias e Iniciativas Comunitarias”.</w:t>
      </w:r>
    </w:p>
    <w:tbl>
      <w:tblPr>
        <w:tblStyle w:val="Tablaconcuadrcula"/>
        <w:tblW w:w="7240" w:type="dxa"/>
        <w:tblLook w:val="04A0" w:firstRow="1" w:lastRow="0" w:firstColumn="1" w:lastColumn="0" w:noHBand="0" w:noVBand="1"/>
      </w:tblPr>
      <w:tblGrid>
        <w:gridCol w:w="2070"/>
        <w:gridCol w:w="3580"/>
        <w:gridCol w:w="1590"/>
      </w:tblGrid>
      <w:tr w:rsidR="00DE3C82" w:rsidRPr="00DE3C82" w14:paraId="6E321F3D" w14:textId="77777777" w:rsidTr="00DE3C82">
        <w:trPr>
          <w:trHeight w:val="864"/>
        </w:trPr>
        <w:tc>
          <w:tcPr>
            <w:tcW w:w="2070" w:type="dxa"/>
            <w:hideMark/>
          </w:tcPr>
          <w:p w14:paraId="210F5F90"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FICHA DE LINEAMIENTOS</w:t>
            </w:r>
          </w:p>
        </w:tc>
        <w:tc>
          <w:tcPr>
            <w:tcW w:w="3580" w:type="dxa"/>
            <w:hideMark/>
          </w:tcPr>
          <w:p w14:paraId="65D1E65C"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DESCRIPCIÓN</w:t>
            </w:r>
          </w:p>
        </w:tc>
        <w:tc>
          <w:tcPr>
            <w:tcW w:w="1590" w:type="dxa"/>
            <w:hideMark/>
          </w:tcPr>
          <w:p w14:paraId="407F4977"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RUBRO PRESUPUESTAL</w:t>
            </w:r>
          </w:p>
        </w:tc>
      </w:tr>
      <w:tr w:rsidR="00DE3C82" w:rsidRPr="00DE3C82" w14:paraId="52DA2ED0" w14:textId="77777777" w:rsidTr="00DE3C82">
        <w:trPr>
          <w:trHeight w:val="864"/>
        </w:trPr>
        <w:tc>
          <w:tcPr>
            <w:tcW w:w="2070" w:type="dxa"/>
            <w:hideMark/>
          </w:tcPr>
          <w:p w14:paraId="13E54C2B"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FICHA I- 23 - 152</w:t>
            </w:r>
          </w:p>
        </w:tc>
        <w:tc>
          <w:tcPr>
            <w:tcW w:w="3580" w:type="dxa"/>
            <w:hideMark/>
          </w:tcPr>
          <w:p w14:paraId="5EA7BB67"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PROMOCION Y PREVENCION PARA EL DESARROLLO INTEGRAL DE NIÑAS Y NIÑOS</w:t>
            </w:r>
          </w:p>
        </w:tc>
        <w:tc>
          <w:tcPr>
            <w:tcW w:w="1590" w:type="dxa"/>
            <w:hideMark/>
          </w:tcPr>
          <w:p w14:paraId="63CD3795"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C-4602-1500-7-704030-4102045-02-152</w:t>
            </w:r>
          </w:p>
        </w:tc>
      </w:tr>
    </w:tbl>
    <w:p w14:paraId="79B475DF" w14:textId="17172B82" w:rsidR="00DE3C82" w:rsidRDefault="00DE3C82" w:rsidP="00DE3C82">
      <w:pPr>
        <w:jc w:val="both"/>
        <w:rPr>
          <w:rFonts w:ascii="Verdana" w:hAnsi="Verdana"/>
          <w:sz w:val="14"/>
          <w:szCs w:val="14"/>
        </w:rPr>
      </w:pPr>
      <w:r w:rsidRPr="00DE3C82">
        <w:rPr>
          <w:rFonts w:ascii="Verdana" w:hAnsi="Verdana"/>
          <w:sz w:val="14"/>
          <w:szCs w:val="14"/>
        </w:rPr>
        <w:lastRenderedPageBreak/>
        <w:t>Fuente: Elaboración propia Dirección de Planeación y Control de Gestión - De conformidad con la solicitud de la Dirección de Infancia a la Dirección de Planeación.</w:t>
      </w:r>
    </w:p>
    <w:p w14:paraId="3CD823C6" w14:textId="77777777" w:rsidR="00DE3C82" w:rsidRPr="00DE3C82" w:rsidRDefault="00DE3C82" w:rsidP="00DE3C82">
      <w:pPr>
        <w:jc w:val="both"/>
        <w:rPr>
          <w:rFonts w:ascii="Verdana" w:hAnsi="Verdana"/>
        </w:rPr>
      </w:pPr>
      <w:r w:rsidRPr="00DE3C82">
        <w:rPr>
          <w:rFonts w:ascii="Verdana" w:hAnsi="Verdana"/>
        </w:rPr>
        <w:t>Que de conformidad con lo dispuesto en el artículo 9 del Decreto 987 de 2012, modificado por el artículo 2 del Decreto 879 de 2020, corresponde a la Subdirección General del ICBF, “(…) 6. Coordinar con las direcciones misionales, la definición y el desarrollo de políticas y lineamientos, planes y programas en materia de primera infancia, infancia, adolescencia, juventud, familia, poblaciones especiales, nutrición, protección y los demás temas que le sean asignados por la Dirección General” (..).</w:t>
      </w:r>
    </w:p>
    <w:p w14:paraId="6EECC7DB" w14:textId="26D5165A" w:rsidR="00DE3C82" w:rsidRDefault="00DE3C82" w:rsidP="00DE3C82">
      <w:pPr>
        <w:jc w:val="both"/>
        <w:rPr>
          <w:rFonts w:ascii="Verdana" w:hAnsi="Verdana"/>
        </w:rPr>
      </w:pPr>
      <w:r w:rsidRPr="00DE3C82">
        <w:rPr>
          <w:rFonts w:ascii="Verdana" w:hAnsi="Verdana"/>
        </w:rPr>
        <w:t>Que, con el propósito de gestionar acciones orientadas a fortalecer la atención de las niñas, niños y adolescentes, se requiere ajustar el nombre de la ficha “I-25-154 INICIATIVAS DE MOVILIZACIÓN SOCIAL” con fin de asegurar la coherencia con los servicios asociados. La ficha deberá ajustarse de la siguiente manera:</w:t>
      </w:r>
    </w:p>
    <w:tbl>
      <w:tblPr>
        <w:tblStyle w:val="Tablaconcuadrcula"/>
        <w:tblW w:w="7240" w:type="dxa"/>
        <w:tblLook w:val="04A0" w:firstRow="1" w:lastRow="0" w:firstColumn="1" w:lastColumn="0" w:noHBand="0" w:noVBand="1"/>
      </w:tblPr>
      <w:tblGrid>
        <w:gridCol w:w="2036"/>
        <w:gridCol w:w="3484"/>
        <w:gridCol w:w="1720"/>
      </w:tblGrid>
      <w:tr w:rsidR="00DE3C82" w:rsidRPr="00DE3C82" w14:paraId="7279F89F" w14:textId="77777777" w:rsidTr="00DE3C82">
        <w:trPr>
          <w:trHeight w:val="576"/>
        </w:trPr>
        <w:tc>
          <w:tcPr>
            <w:tcW w:w="2036" w:type="dxa"/>
            <w:hideMark/>
          </w:tcPr>
          <w:p w14:paraId="3291A219"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FICHA DE LINEAMIENTOS</w:t>
            </w:r>
          </w:p>
        </w:tc>
        <w:tc>
          <w:tcPr>
            <w:tcW w:w="3484" w:type="dxa"/>
            <w:hideMark/>
          </w:tcPr>
          <w:p w14:paraId="18045733"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DESCRIPCIÓN</w:t>
            </w:r>
          </w:p>
        </w:tc>
        <w:tc>
          <w:tcPr>
            <w:tcW w:w="1720" w:type="dxa"/>
            <w:hideMark/>
          </w:tcPr>
          <w:p w14:paraId="79920941"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AJUSTES</w:t>
            </w:r>
          </w:p>
        </w:tc>
      </w:tr>
      <w:tr w:rsidR="00DE3C82" w:rsidRPr="00DE3C82" w14:paraId="73D3023C" w14:textId="77777777" w:rsidTr="00DE3C82">
        <w:trPr>
          <w:trHeight w:val="864"/>
        </w:trPr>
        <w:tc>
          <w:tcPr>
            <w:tcW w:w="2036" w:type="dxa"/>
            <w:hideMark/>
          </w:tcPr>
          <w:p w14:paraId="4C43EF43"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FICHA I- 25 - 154</w:t>
            </w:r>
          </w:p>
        </w:tc>
        <w:tc>
          <w:tcPr>
            <w:tcW w:w="3484" w:type="dxa"/>
            <w:hideMark/>
          </w:tcPr>
          <w:p w14:paraId="653EAEC9"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ACCIONES DE MOVILIZACIÓN SOCIAL Y PARTICIPACION</w:t>
            </w:r>
          </w:p>
        </w:tc>
        <w:tc>
          <w:tcPr>
            <w:tcW w:w="1720" w:type="dxa"/>
            <w:hideMark/>
          </w:tcPr>
          <w:p w14:paraId="30C43FDE" w14:textId="77777777" w:rsidR="00DE3C82" w:rsidRPr="00DE3C82" w:rsidRDefault="00DE3C82" w:rsidP="00DE3C82">
            <w:pPr>
              <w:jc w:val="center"/>
              <w:rPr>
                <w:rFonts w:ascii="Calibri" w:eastAsia="Times New Roman" w:hAnsi="Calibri" w:cs="Calibri"/>
                <w:color w:val="000000"/>
                <w:lang w:eastAsia="es-CO"/>
              </w:rPr>
            </w:pPr>
            <w:r w:rsidRPr="00DE3C82">
              <w:rPr>
                <w:rFonts w:ascii="Calibri" w:eastAsia="Times New Roman" w:hAnsi="Calibri" w:cs="Calibri"/>
                <w:color w:val="000000"/>
                <w:lang w:eastAsia="es-CO"/>
              </w:rPr>
              <w:t>AJUSTE EN LA DENOMINACIÓN DE LA FICHA</w:t>
            </w:r>
          </w:p>
        </w:tc>
      </w:tr>
    </w:tbl>
    <w:p w14:paraId="57C7379C" w14:textId="7EA11149" w:rsidR="00DE3C82" w:rsidRDefault="00DE3C82" w:rsidP="00DE3C82">
      <w:pPr>
        <w:jc w:val="both"/>
        <w:rPr>
          <w:rFonts w:ascii="Verdana" w:hAnsi="Verdana"/>
          <w:sz w:val="14"/>
          <w:szCs w:val="14"/>
        </w:rPr>
      </w:pPr>
      <w:r w:rsidRPr="00DE3C82">
        <w:rPr>
          <w:rFonts w:ascii="Verdana" w:hAnsi="Verdana"/>
          <w:sz w:val="14"/>
          <w:szCs w:val="14"/>
        </w:rPr>
        <w:t>Fuente: Elaboración propia Dirección de Planeación y Control de Gestión - De conformidad con la solicitud de la Subdirección General a la Subdirección de Programación.</w:t>
      </w:r>
    </w:p>
    <w:p w14:paraId="04212777" w14:textId="08834246" w:rsidR="005419F2" w:rsidRDefault="005419F2" w:rsidP="00DE3C82">
      <w:pPr>
        <w:jc w:val="both"/>
        <w:rPr>
          <w:rFonts w:ascii="Verdana" w:hAnsi="Verdana"/>
        </w:rPr>
      </w:pPr>
      <w:r w:rsidRPr="005419F2">
        <w:rPr>
          <w:rFonts w:ascii="Verdana" w:hAnsi="Verdana"/>
        </w:rPr>
        <w:t>Que en atención a lo anterior, mediante memorando con radicado No. 202411000000135763 del 17 de octubre de 2024, la Subdirectora General solicitó a la Subdirección de Programación de la Dirección de Planeación y Control de Gestión la modificación de la ficha denominada: “I-25-154 ACCIONES DE MOVILIZACION SOCIAL Y PARTICIPACIÓN” de los lineamientos de programación adoptados para la vigencia 2024, con el fin de avanzar en la implementación de acciones de movilización social y participación en las treinta y tres direcciones regionales del ICBF.</w:t>
      </w:r>
    </w:p>
    <w:tbl>
      <w:tblPr>
        <w:tblStyle w:val="Tablaconcuadrcula"/>
        <w:tblW w:w="7240" w:type="dxa"/>
        <w:tblLook w:val="04A0" w:firstRow="1" w:lastRow="0" w:firstColumn="1" w:lastColumn="0" w:noHBand="0" w:noVBand="1"/>
      </w:tblPr>
      <w:tblGrid>
        <w:gridCol w:w="2140"/>
        <w:gridCol w:w="3860"/>
        <w:gridCol w:w="1240"/>
      </w:tblGrid>
      <w:tr w:rsidR="005419F2" w:rsidRPr="005419F2" w14:paraId="51963AD8" w14:textId="77777777" w:rsidTr="005419F2">
        <w:trPr>
          <w:trHeight w:val="576"/>
        </w:trPr>
        <w:tc>
          <w:tcPr>
            <w:tcW w:w="2140" w:type="dxa"/>
            <w:hideMark/>
          </w:tcPr>
          <w:p w14:paraId="39369447" w14:textId="77777777" w:rsidR="005419F2" w:rsidRPr="005419F2" w:rsidRDefault="005419F2" w:rsidP="005419F2">
            <w:pPr>
              <w:jc w:val="center"/>
              <w:rPr>
                <w:rFonts w:ascii="Calibri" w:eastAsia="Times New Roman" w:hAnsi="Calibri" w:cs="Calibri"/>
                <w:color w:val="000000"/>
                <w:lang w:eastAsia="es-CO"/>
              </w:rPr>
            </w:pPr>
            <w:r w:rsidRPr="005419F2">
              <w:rPr>
                <w:rFonts w:ascii="Calibri" w:eastAsia="Times New Roman" w:hAnsi="Calibri" w:cs="Calibri"/>
                <w:color w:val="000000"/>
                <w:lang w:eastAsia="es-CO"/>
              </w:rPr>
              <w:t>FICHA DE LINEAMIENTOS</w:t>
            </w:r>
          </w:p>
        </w:tc>
        <w:tc>
          <w:tcPr>
            <w:tcW w:w="3860" w:type="dxa"/>
            <w:hideMark/>
          </w:tcPr>
          <w:p w14:paraId="7DE344A0" w14:textId="77777777" w:rsidR="005419F2" w:rsidRPr="005419F2" w:rsidRDefault="005419F2" w:rsidP="005419F2">
            <w:pPr>
              <w:jc w:val="center"/>
              <w:rPr>
                <w:rFonts w:ascii="Calibri" w:eastAsia="Times New Roman" w:hAnsi="Calibri" w:cs="Calibri"/>
                <w:color w:val="000000"/>
                <w:lang w:eastAsia="es-CO"/>
              </w:rPr>
            </w:pPr>
            <w:r w:rsidRPr="005419F2">
              <w:rPr>
                <w:rFonts w:ascii="Calibri" w:eastAsia="Times New Roman" w:hAnsi="Calibri" w:cs="Calibri"/>
                <w:color w:val="000000"/>
                <w:lang w:eastAsia="es-CO"/>
              </w:rPr>
              <w:t>DESCRIPCIÓN</w:t>
            </w:r>
          </w:p>
        </w:tc>
        <w:tc>
          <w:tcPr>
            <w:tcW w:w="1240" w:type="dxa"/>
            <w:hideMark/>
          </w:tcPr>
          <w:p w14:paraId="12CCB05A" w14:textId="77777777" w:rsidR="005419F2" w:rsidRPr="005419F2" w:rsidRDefault="005419F2" w:rsidP="005419F2">
            <w:pPr>
              <w:jc w:val="center"/>
              <w:rPr>
                <w:rFonts w:ascii="Calibri" w:eastAsia="Times New Roman" w:hAnsi="Calibri" w:cs="Calibri"/>
                <w:color w:val="000000"/>
                <w:lang w:eastAsia="es-CO"/>
              </w:rPr>
            </w:pPr>
            <w:r w:rsidRPr="005419F2">
              <w:rPr>
                <w:rFonts w:ascii="Calibri" w:eastAsia="Times New Roman" w:hAnsi="Calibri" w:cs="Calibri"/>
                <w:color w:val="000000"/>
                <w:lang w:eastAsia="es-CO"/>
              </w:rPr>
              <w:t>AJUSTES</w:t>
            </w:r>
          </w:p>
        </w:tc>
      </w:tr>
      <w:tr w:rsidR="005419F2" w:rsidRPr="005419F2" w14:paraId="1601C5FC" w14:textId="77777777" w:rsidTr="005419F2">
        <w:trPr>
          <w:trHeight w:val="864"/>
        </w:trPr>
        <w:tc>
          <w:tcPr>
            <w:tcW w:w="2140" w:type="dxa"/>
            <w:hideMark/>
          </w:tcPr>
          <w:p w14:paraId="0B5C5B9F" w14:textId="77777777" w:rsidR="005419F2" w:rsidRPr="005419F2" w:rsidRDefault="005419F2" w:rsidP="005419F2">
            <w:pPr>
              <w:jc w:val="center"/>
              <w:rPr>
                <w:rFonts w:ascii="Calibri" w:eastAsia="Times New Roman" w:hAnsi="Calibri" w:cs="Calibri"/>
                <w:color w:val="000000"/>
                <w:lang w:eastAsia="es-CO"/>
              </w:rPr>
            </w:pPr>
            <w:r w:rsidRPr="005419F2">
              <w:rPr>
                <w:rFonts w:ascii="Calibri" w:eastAsia="Times New Roman" w:hAnsi="Calibri" w:cs="Calibri"/>
                <w:color w:val="000000"/>
                <w:lang w:eastAsia="es-CO"/>
              </w:rPr>
              <w:t>FICHA I- 25 - 154</w:t>
            </w:r>
          </w:p>
        </w:tc>
        <w:tc>
          <w:tcPr>
            <w:tcW w:w="3860" w:type="dxa"/>
            <w:hideMark/>
          </w:tcPr>
          <w:p w14:paraId="71338C7E" w14:textId="77777777" w:rsidR="005419F2" w:rsidRPr="005419F2" w:rsidRDefault="005419F2" w:rsidP="005419F2">
            <w:pPr>
              <w:jc w:val="center"/>
              <w:rPr>
                <w:rFonts w:ascii="Calibri" w:eastAsia="Times New Roman" w:hAnsi="Calibri" w:cs="Calibri"/>
                <w:color w:val="000000"/>
                <w:lang w:eastAsia="es-CO"/>
              </w:rPr>
            </w:pPr>
            <w:r w:rsidRPr="005419F2">
              <w:rPr>
                <w:rFonts w:ascii="Calibri" w:eastAsia="Times New Roman" w:hAnsi="Calibri" w:cs="Calibri"/>
                <w:color w:val="000000"/>
                <w:lang w:eastAsia="es-CO"/>
              </w:rPr>
              <w:t>ACCIONES DE MOVILIZACIÓN SOCIAL Y PARTICIPACION</w:t>
            </w:r>
          </w:p>
        </w:tc>
        <w:tc>
          <w:tcPr>
            <w:tcW w:w="1240" w:type="dxa"/>
            <w:hideMark/>
          </w:tcPr>
          <w:p w14:paraId="61A1C4A5" w14:textId="77777777" w:rsidR="005419F2" w:rsidRPr="005419F2" w:rsidRDefault="005419F2" w:rsidP="005419F2">
            <w:pPr>
              <w:jc w:val="center"/>
              <w:rPr>
                <w:rFonts w:ascii="Calibri" w:eastAsia="Times New Roman" w:hAnsi="Calibri" w:cs="Calibri"/>
                <w:color w:val="000000"/>
                <w:lang w:eastAsia="es-CO"/>
              </w:rPr>
            </w:pPr>
            <w:r w:rsidRPr="005419F2">
              <w:rPr>
                <w:rFonts w:ascii="Calibri" w:eastAsia="Times New Roman" w:hAnsi="Calibri" w:cs="Calibri"/>
                <w:color w:val="000000"/>
                <w:lang w:eastAsia="es-CO"/>
              </w:rPr>
              <w:t>C-4602-1500-9-704020-4602015-02-154 C-4602-1500-9-704080-4602015-02-154</w:t>
            </w:r>
          </w:p>
        </w:tc>
      </w:tr>
    </w:tbl>
    <w:p w14:paraId="2E923B17" w14:textId="129875ED" w:rsidR="005419F2" w:rsidRDefault="005419F2" w:rsidP="00DE3C82">
      <w:pPr>
        <w:jc w:val="both"/>
        <w:rPr>
          <w:rFonts w:ascii="Verdana" w:hAnsi="Verdana"/>
          <w:sz w:val="14"/>
          <w:szCs w:val="14"/>
        </w:rPr>
      </w:pPr>
      <w:r w:rsidRPr="005419F2">
        <w:rPr>
          <w:rFonts w:ascii="Verdana" w:hAnsi="Verdana"/>
          <w:sz w:val="14"/>
          <w:szCs w:val="14"/>
        </w:rPr>
        <w:t>Fuente: Elaboración propia Dirección de Planeación y Control de Gestión - De conformidad con la solicitud de la Subdirección General.</w:t>
      </w:r>
    </w:p>
    <w:p w14:paraId="74808706" w14:textId="77777777" w:rsidR="005419F2" w:rsidRPr="005419F2" w:rsidRDefault="005419F2" w:rsidP="005419F2">
      <w:pPr>
        <w:jc w:val="both"/>
        <w:rPr>
          <w:rFonts w:ascii="Verdana" w:hAnsi="Verdana"/>
        </w:rPr>
      </w:pPr>
      <w:r w:rsidRPr="005419F2">
        <w:rPr>
          <w:rFonts w:ascii="Verdana" w:hAnsi="Verdana"/>
        </w:rPr>
        <w:lastRenderedPageBreak/>
        <w:t>Que actualmente el ICBF cuenta con el proyecto de inversión con código BPIN 2018011000705 denominado: “Fortalecimiento Institucional del ICBF a Nivel Nacional”, el cual se proyecta con un horizonte de ejecución del 2019 al 2024.</w:t>
      </w:r>
    </w:p>
    <w:p w14:paraId="01C8EC5E" w14:textId="77777777" w:rsidR="005419F2" w:rsidRPr="005419F2" w:rsidRDefault="005419F2" w:rsidP="005419F2">
      <w:pPr>
        <w:jc w:val="both"/>
        <w:rPr>
          <w:rFonts w:ascii="Verdana" w:hAnsi="Verdana"/>
        </w:rPr>
      </w:pPr>
      <w:r w:rsidRPr="005419F2">
        <w:rPr>
          <w:rFonts w:ascii="Verdana" w:hAnsi="Verdana"/>
        </w:rPr>
        <w:t>Que con el fin de garantizar la oportuna y efectiva prestación del servicio social a nivel nacional, así como el fortalecimiento y la continuidad del modelo de intervención social del ICBF, desarrollado a través del proyecto de inversión de Fortalecimiento Institucional, se requiere tramitar vigencias futuras por un término de dos años, término que supera el horizonte de ejecución, contemplado hasta el mes de diciembre del 2024.</w:t>
      </w:r>
    </w:p>
    <w:p w14:paraId="142076F1" w14:textId="77777777" w:rsidR="005419F2" w:rsidRPr="005419F2" w:rsidRDefault="005419F2" w:rsidP="005419F2">
      <w:pPr>
        <w:jc w:val="both"/>
        <w:rPr>
          <w:rFonts w:ascii="Verdana" w:hAnsi="Verdana"/>
        </w:rPr>
      </w:pPr>
      <w:r w:rsidRPr="005419F2">
        <w:rPr>
          <w:rFonts w:ascii="Verdana" w:hAnsi="Verdana"/>
        </w:rPr>
        <w:t>Que, en consideración de los anteriores argumentos, el ICBF mediante oficio con radicado No. 202413000000041761 del 13 de febrero de 2024, solicitó ante el Departamento Nacional de Planeación – DNP, la ampliación del horizonte del proyecto de inversión: “Fortalecimiento del ICBF a Nivel Nacional” identificado con código BPIN 2018011000705 hasta la vigencia 2026.</w:t>
      </w:r>
    </w:p>
    <w:p w14:paraId="7DF0BBB8" w14:textId="0A7B9BEF" w:rsidR="005419F2" w:rsidRDefault="005419F2" w:rsidP="005419F2">
      <w:pPr>
        <w:jc w:val="both"/>
        <w:rPr>
          <w:rFonts w:ascii="Verdana" w:hAnsi="Verdana"/>
        </w:rPr>
      </w:pPr>
      <w:r w:rsidRPr="005419F2">
        <w:rPr>
          <w:rFonts w:ascii="Verdana" w:hAnsi="Verdana"/>
        </w:rPr>
        <w:t>Que en respuesta a dicha solicitud, a través de oficio con radicado No. 20244360275421 del 29 de febrero de 2024, el DNP indicó que no es procedente ampliar el horizonte del mencionado proyecto, argumentando lo siguiente:</w:t>
      </w:r>
    </w:p>
    <w:p w14:paraId="08DFAEFA" w14:textId="77777777" w:rsidR="005419F2" w:rsidRPr="005419F2" w:rsidRDefault="005419F2" w:rsidP="005419F2">
      <w:pPr>
        <w:jc w:val="both"/>
        <w:rPr>
          <w:rFonts w:ascii="Verdana" w:hAnsi="Verdana"/>
        </w:rPr>
      </w:pPr>
      <w:r w:rsidRPr="005419F2">
        <w:rPr>
          <w:rFonts w:ascii="Verdana" w:hAnsi="Verdana"/>
        </w:rPr>
        <w:t>“(…)De otra parte, y guardando el debido respeto por la autonomía de las entidades en la programación de sus gastos de inversión, se considera relevante traer a colación el contenido del artículo del Decreto 2104 del 05 de diciembre de 2023 “Por el cual se sustituye el Título 6 de la Parte 2 del Libro 2 del Decreto 1082 de 2015, Único Reglamentario del Sector Administrativo de Planeación Nacional, con el fin de fortalecer el Sistema Unificado de Inversión Pública (SUIP)”, en el cual se define como proyecto de inversión pública:</w:t>
      </w:r>
    </w:p>
    <w:p w14:paraId="08485656" w14:textId="77777777" w:rsidR="005419F2" w:rsidRPr="005419F2" w:rsidRDefault="005419F2" w:rsidP="005419F2">
      <w:pPr>
        <w:jc w:val="both"/>
        <w:rPr>
          <w:rFonts w:ascii="Verdana" w:hAnsi="Verdana"/>
        </w:rPr>
      </w:pPr>
      <w:r w:rsidRPr="005419F2">
        <w:rPr>
          <w:rFonts w:ascii="Verdana" w:hAnsi="Verdana"/>
        </w:rPr>
        <w:t>Artículo 2.2.6.1.7. Proyectos de inversión pública. Los proyectos de inversión pública contemplan actividades limitadas en el tiempo, que utilizan total o parcialmente recursos públicos, con el fin de crear, ampliar, mejorar o recuperar la capacidad de producción o de provisión de bienes o servicios por parte del Estado, y se clasifican de acuerdo con los lineamientos que defina el DNP. (negrilla fuera de texto)</w:t>
      </w:r>
    </w:p>
    <w:p w14:paraId="5A24C67B" w14:textId="77777777" w:rsidR="005419F2" w:rsidRPr="005419F2" w:rsidRDefault="005419F2" w:rsidP="005419F2">
      <w:pPr>
        <w:jc w:val="both"/>
        <w:rPr>
          <w:rFonts w:ascii="Verdana" w:hAnsi="Verdana"/>
        </w:rPr>
      </w:pPr>
      <w:r w:rsidRPr="005419F2">
        <w:rPr>
          <w:rFonts w:ascii="Verdana" w:hAnsi="Verdana"/>
        </w:rPr>
        <w:t>En este sentido, se excluyen aquellas operaciones de gasto con características de recurrencia orientadas a mantener en debido funcionamiento a las entidades. Si las intervenciones incluidas en los proyectos en mención tienen vocación de permanencia se recomienda efectuar una transición para que este tipo de gastos sea financiado con recursos de funcionamiento y no de inversión.</w:t>
      </w:r>
    </w:p>
    <w:p w14:paraId="4FDF4116" w14:textId="77777777" w:rsidR="005419F2" w:rsidRPr="005419F2" w:rsidRDefault="005419F2" w:rsidP="005419F2">
      <w:pPr>
        <w:jc w:val="both"/>
        <w:rPr>
          <w:rFonts w:ascii="Verdana" w:hAnsi="Verdana"/>
        </w:rPr>
      </w:pPr>
      <w:r w:rsidRPr="005419F2">
        <w:rPr>
          <w:rFonts w:ascii="Verdana" w:hAnsi="Verdana"/>
        </w:rPr>
        <w:t>Adicionalmente, para aquellos proyectos que requieren apropiar recursos para vigencias futuras, se sugiere revisar la posibilidad de formular un nuevo proyecto que pueda surtir la necesidad de la entidad y que deberá cumplir con las condiciones de que trata el artículo 10 de la ley 819 de 2003, en especial para el tema tratado:</w:t>
      </w:r>
    </w:p>
    <w:p w14:paraId="42D0D21E" w14:textId="77777777" w:rsidR="005419F2" w:rsidRPr="005419F2" w:rsidRDefault="005419F2" w:rsidP="005419F2">
      <w:pPr>
        <w:jc w:val="both"/>
        <w:rPr>
          <w:rFonts w:ascii="Verdana" w:hAnsi="Verdana"/>
        </w:rPr>
      </w:pPr>
      <w:r w:rsidRPr="005419F2">
        <w:rPr>
          <w:rFonts w:ascii="Verdana" w:hAnsi="Verdana"/>
        </w:rPr>
        <w:lastRenderedPageBreak/>
        <w:t>Artículo 10. Vigencias Futuras Ordinarias. El artículo 9o de la Ley 179 de 1994 quedará así:</w:t>
      </w:r>
    </w:p>
    <w:p w14:paraId="60199CAB" w14:textId="77777777" w:rsidR="005419F2" w:rsidRPr="005419F2" w:rsidRDefault="005419F2" w:rsidP="005419F2">
      <w:pPr>
        <w:jc w:val="both"/>
        <w:rPr>
          <w:rFonts w:ascii="Verdana" w:hAnsi="Verdana"/>
        </w:rPr>
      </w:pPr>
      <w:r w:rsidRPr="005419F2">
        <w:rPr>
          <w:rFonts w:ascii="Verdana" w:hAnsi="Verdana"/>
        </w:rPr>
        <w:t>(…)</w:t>
      </w:r>
    </w:p>
    <w:p w14:paraId="519C28CF" w14:textId="77777777" w:rsidR="005419F2" w:rsidRPr="005419F2" w:rsidRDefault="005419F2" w:rsidP="005419F2">
      <w:pPr>
        <w:jc w:val="both"/>
        <w:rPr>
          <w:rFonts w:ascii="Verdana" w:hAnsi="Verdana"/>
        </w:rPr>
      </w:pPr>
      <w:r w:rsidRPr="005419F2">
        <w:rPr>
          <w:rFonts w:ascii="Verdana" w:hAnsi="Verdana"/>
        </w:rPr>
        <w:t>b) Como mínimo, de las vigencias futuras que se soliciten se deberá contar con apropiación del quince por ciento (15%) en la vigencia fiscal en la que estas sean autorizadas; (…)</w:t>
      </w:r>
    </w:p>
    <w:p w14:paraId="6ED65B1F" w14:textId="77777777" w:rsidR="005419F2" w:rsidRPr="005419F2" w:rsidRDefault="005419F2" w:rsidP="005419F2">
      <w:pPr>
        <w:jc w:val="both"/>
        <w:rPr>
          <w:rFonts w:ascii="Verdana" w:hAnsi="Verdana"/>
        </w:rPr>
      </w:pPr>
      <w:r w:rsidRPr="005419F2">
        <w:rPr>
          <w:rFonts w:ascii="Verdana" w:hAnsi="Verdana"/>
        </w:rPr>
        <w:t>Cabe anotar, que desde la PIIP se cuenta con las funcionalidades necesarias para dar cumplimiento al citado artículo, de manera tal que, si la entidad cuenta con un proyecto nuevo y viable, es procedente a través de un traslado presupuestal aplicar recursos vigentes para apalancar la vigencia futura.</w:t>
      </w:r>
    </w:p>
    <w:p w14:paraId="5D92D1D6" w14:textId="77777777" w:rsidR="005419F2" w:rsidRPr="005419F2" w:rsidRDefault="005419F2" w:rsidP="005419F2">
      <w:pPr>
        <w:jc w:val="both"/>
        <w:rPr>
          <w:rFonts w:ascii="Verdana" w:hAnsi="Verdana"/>
        </w:rPr>
      </w:pPr>
      <w:r w:rsidRPr="005419F2">
        <w:rPr>
          <w:rFonts w:ascii="Verdana" w:hAnsi="Verdana"/>
        </w:rPr>
        <w:t>Finalmente, es importante precisar que a través de la circular 0022-4 de 2023 del DNP y la circular conjunta 0005-4 de 2024 del Ministerio de Hacienda y Crédito Público y el Departamento Nacional de</w:t>
      </w:r>
      <w:r>
        <w:rPr>
          <w:rFonts w:ascii="Verdana" w:hAnsi="Verdana"/>
        </w:rPr>
        <w:t xml:space="preserve"> </w:t>
      </w:r>
      <w:r w:rsidRPr="005419F2">
        <w:rPr>
          <w:rFonts w:ascii="Verdana" w:hAnsi="Verdana"/>
        </w:rPr>
        <w:t>Planeación, se ha instado a las entidades para que analicen de manera estratégica sus proyectos de inversión en relación con las prioridades definidas por el Gobierno nacional, en particular, con aquellas establecidas en el Plan Nacional de Desarrollo 2022 -2026 “Colombia Potencia Mundial de la Vida”.</w:t>
      </w:r>
    </w:p>
    <w:p w14:paraId="4319E848" w14:textId="528FD2A0" w:rsidR="005419F2" w:rsidRDefault="005419F2" w:rsidP="005419F2">
      <w:pPr>
        <w:jc w:val="both"/>
        <w:rPr>
          <w:rFonts w:ascii="Verdana" w:hAnsi="Verdana"/>
        </w:rPr>
      </w:pPr>
      <w:r w:rsidRPr="005419F2">
        <w:rPr>
          <w:rFonts w:ascii="Verdana" w:hAnsi="Verdana"/>
        </w:rPr>
        <w:t xml:space="preserve">Si es necesario realizar ajustes a los proyectos de inversión o la formulación de nuevos proyectos, las entidades deberán adelantar dichos procesos durante el primer semestre de 2024 y establecerse por parte de las oficinas de planeación cronogramas acorde con las necesidades que asegure la inclusión de dichos proyectos dentro del Plan Operativo Anual de Inversiones de la vigencia 2025. (…)” </w:t>
      </w:r>
    </w:p>
    <w:p w14:paraId="22D8D32A" w14:textId="77777777" w:rsidR="005419F2" w:rsidRPr="005419F2" w:rsidRDefault="005419F2" w:rsidP="005419F2">
      <w:pPr>
        <w:jc w:val="both"/>
        <w:rPr>
          <w:rFonts w:ascii="Verdana" w:hAnsi="Verdana"/>
        </w:rPr>
      </w:pPr>
      <w:r w:rsidRPr="005419F2">
        <w:rPr>
          <w:rFonts w:ascii="Verdana" w:hAnsi="Verdana"/>
        </w:rPr>
        <w:t>Que para el ICBF es importante contar con los recursos físicos y administrativos adecuados para garantizar la implementación de los programas y proyectos destinados a la población vulnerable, lo que incluye la infraestructura y el apoyo administrativo, frente al cumplimiento de los compromisos y retos establecidos en el Plan Nacional de Desarrollo (PND) 2022- 2026 "Colombia Potencia Mundial de la Vida", en los que el ICBF tiene un papel fundamental en la promoción de la paz y en el desarrollo social del país, centrándose especialmente en el bienestar integral de los niños, niñas, adolescentes y las familias.</w:t>
      </w:r>
    </w:p>
    <w:p w14:paraId="7329C833" w14:textId="77777777" w:rsidR="005419F2" w:rsidRPr="005419F2" w:rsidRDefault="005419F2" w:rsidP="005419F2">
      <w:pPr>
        <w:jc w:val="both"/>
        <w:rPr>
          <w:rFonts w:ascii="Verdana" w:hAnsi="Verdana"/>
        </w:rPr>
      </w:pPr>
      <w:r w:rsidRPr="005419F2">
        <w:rPr>
          <w:rFonts w:ascii="Verdana" w:hAnsi="Verdana"/>
        </w:rPr>
        <w:t>Que esta necesidad se extiende a todas las regiones del país donde se llevan a cabo las iniciativas del ICBF, brindando el soporte oportuno y necesario para la adecuada prestación del servicio público de bienestar familiar a nivel nacional y territorial.</w:t>
      </w:r>
    </w:p>
    <w:p w14:paraId="24F2337B" w14:textId="77777777" w:rsidR="005419F2" w:rsidRPr="005419F2" w:rsidRDefault="005419F2" w:rsidP="005419F2">
      <w:pPr>
        <w:jc w:val="both"/>
        <w:rPr>
          <w:rFonts w:ascii="Verdana" w:hAnsi="Verdana"/>
        </w:rPr>
      </w:pPr>
      <w:r w:rsidRPr="005419F2">
        <w:rPr>
          <w:rFonts w:ascii="Verdana" w:hAnsi="Verdana"/>
        </w:rPr>
        <w:t xml:space="preserve">Que por este motivo, se hizo necesario formular un nuevo proyecto de inversión, identificado con el código BPIN 202400000000047 denominado “Fortalecimiento de la Capacidad Institucional del ICBF brindando el soporte oportuno y necesario para la adecuada prestación del servicio público de bienestar familiar a nivel </w:t>
      </w:r>
      <w:r w:rsidRPr="005419F2">
        <w:rPr>
          <w:rFonts w:ascii="Verdana" w:hAnsi="Verdana"/>
        </w:rPr>
        <w:lastRenderedPageBreak/>
        <w:t>nacional y territorial Nacional”, con el fin de garantizar continuidad de los programas, proyectos, servicios, estrategias y contratos de la entidad.</w:t>
      </w:r>
    </w:p>
    <w:p w14:paraId="72902933" w14:textId="76923548" w:rsidR="005419F2" w:rsidRDefault="005419F2" w:rsidP="005419F2">
      <w:pPr>
        <w:jc w:val="both"/>
        <w:rPr>
          <w:rFonts w:ascii="Verdana" w:hAnsi="Verdana"/>
        </w:rPr>
      </w:pPr>
      <w:r w:rsidRPr="005419F2">
        <w:rPr>
          <w:rFonts w:ascii="Verdana" w:hAnsi="Verdana"/>
        </w:rPr>
        <w:t>Que en virtud de lo anterior, se requiere modificar parcialmente el artículo 1 de la Resolución 0130 del 19 de enero de 2024, en el sentido de reemplazar 26 fichas y sus correspondientes anexos, de las 79 fichas establecidas por dependencia de gasto de inversión, que componen los Lineamientos de Programación y Ejecución de Metas Sociales y Financieras adoptados para la vigencia 2024, considerando la necesidad de incluir el nombre del nuevo proyecto y su rubro presupuestal. A continuación, se relacionan las 26 fichas:</w:t>
      </w:r>
    </w:p>
    <w:tbl>
      <w:tblPr>
        <w:tblStyle w:val="Tablaconcuadrcula"/>
        <w:tblW w:w="8480" w:type="dxa"/>
        <w:tblLook w:val="04A0" w:firstRow="1" w:lastRow="0" w:firstColumn="1" w:lastColumn="0" w:noHBand="0" w:noVBand="1"/>
      </w:tblPr>
      <w:tblGrid>
        <w:gridCol w:w="1240"/>
        <w:gridCol w:w="2140"/>
        <w:gridCol w:w="3860"/>
        <w:gridCol w:w="1240"/>
      </w:tblGrid>
      <w:tr w:rsidR="008D5857" w:rsidRPr="008D5857" w14:paraId="335458AE" w14:textId="77777777" w:rsidTr="008D5857">
        <w:trPr>
          <w:trHeight w:val="576"/>
        </w:trPr>
        <w:tc>
          <w:tcPr>
            <w:tcW w:w="1240" w:type="dxa"/>
            <w:hideMark/>
          </w:tcPr>
          <w:p w14:paraId="610D259A"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No.</w:t>
            </w:r>
          </w:p>
        </w:tc>
        <w:tc>
          <w:tcPr>
            <w:tcW w:w="2140" w:type="dxa"/>
            <w:hideMark/>
          </w:tcPr>
          <w:p w14:paraId="506862E8"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DE LINEAMIENTOS</w:t>
            </w:r>
          </w:p>
        </w:tc>
        <w:tc>
          <w:tcPr>
            <w:tcW w:w="3860" w:type="dxa"/>
            <w:hideMark/>
          </w:tcPr>
          <w:p w14:paraId="4FA72F94"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DESCRIPCIÓN</w:t>
            </w:r>
          </w:p>
        </w:tc>
        <w:tc>
          <w:tcPr>
            <w:tcW w:w="1240" w:type="dxa"/>
            <w:hideMark/>
          </w:tcPr>
          <w:p w14:paraId="5BD91DAD"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AJUSTES</w:t>
            </w:r>
          </w:p>
        </w:tc>
      </w:tr>
      <w:tr w:rsidR="008D5857" w:rsidRPr="008D5857" w14:paraId="167E57B8" w14:textId="77777777" w:rsidTr="008D5857">
        <w:trPr>
          <w:trHeight w:val="864"/>
        </w:trPr>
        <w:tc>
          <w:tcPr>
            <w:tcW w:w="1240" w:type="dxa"/>
            <w:hideMark/>
          </w:tcPr>
          <w:p w14:paraId="45DAD517"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w:t>
            </w:r>
          </w:p>
        </w:tc>
        <w:tc>
          <w:tcPr>
            <w:tcW w:w="2140" w:type="dxa"/>
            <w:hideMark/>
          </w:tcPr>
          <w:p w14:paraId="772DB0F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I- 36 - 180</w:t>
            </w:r>
          </w:p>
        </w:tc>
        <w:tc>
          <w:tcPr>
            <w:tcW w:w="3860" w:type="dxa"/>
            <w:hideMark/>
          </w:tcPr>
          <w:p w14:paraId="2EE9E25F"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GASTOS DE ADMINISTRACIÓN DEL RECAUDO PILA</w:t>
            </w:r>
          </w:p>
        </w:tc>
        <w:tc>
          <w:tcPr>
            <w:tcW w:w="1240" w:type="dxa"/>
            <w:hideMark/>
          </w:tcPr>
          <w:p w14:paraId="5D9E21AA"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C-4699-1500-3-53105b-4699023-02-180</w:t>
            </w:r>
          </w:p>
        </w:tc>
      </w:tr>
      <w:tr w:rsidR="008D5857" w:rsidRPr="008D5857" w14:paraId="726DC2C2" w14:textId="77777777" w:rsidTr="008D5857">
        <w:trPr>
          <w:trHeight w:val="288"/>
        </w:trPr>
        <w:tc>
          <w:tcPr>
            <w:tcW w:w="1240" w:type="dxa"/>
            <w:hideMark/>
          </w:tcPr>
          <w:p w14:paraId="07F7E2F9"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2.</w:t>
            </w:r>
          </w:p>
        </w:tc>
        <w:tc>
          <w:tcPr>
            <w:tcW w:w="2140" w:type="dxa"/>
            <w:hideMark/>
          </w:tcPr>
          <w:p w14:paraId="4BCB159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I- 37 - 181</w:t>
            </w:r>
          </w:p>
        </w:tc>
        <w:tc>
          <w:tcPr>
            <w:tcW w:w="3860" w:type="dxa"/>
            <w:hideMark/>
          </w:tcPr>
          <w:p w14:paraId="490919DA"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APOYO TECNICO</w:t>
            </w:r>
          </w:p>
        </w:tc>
        <w:tc>
          <w:tcPr>
            <w:tcW w:w="1240" w:type="dxa"/>
            <w:hideMark/>
          </w:tcPr>
          <w:p w14:paraId="7D3196A9"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C-4699-1500-3-53105b-4699021-02-181</w:t>
            </w:r>
          </w:p>
        </w:tc>
      </w:tr>
      <w:tr w:rsidR="008D5857" w:rsidRPr="008D5857" w14:paraId="3B0D2DA3" w14:textId="77777777" w:rsidTr="008D5857">
        <w:trPr>
          <w:trHeight w:val="864"/>
        </w:trPr>
        <w:tc>
          <w:tcPr>
            <w:tcW w:w="1240" w:type="dxa"/>
            <w:hideMark/>
          </w:tcPr>
          <w:p w14:paraId="77D585EF"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3.</w:t>
            </w:r>
          </w:p>
        </w:tc>
        <w:tc>
          <w:tcPr>
            <w:tcW w:w="2140" w:type="dxa"/>
            <w:hideMark/>
          </w:tcPr>
          <w:p w14:paraId="55800C99"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I- 38 - 182</w:t>
            </w:r>
          </w:p>
        </w:tc>
        <w:tc>
          <w:tcPr>
            <w:tcW w:w="3860" w:type="dxa"/>
            <w:hideMark/>
          </w:tcPr>
          <w:p w14:paraId="2C701D47"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DESARROLLO NORMATIVO</w:t>
            </w:r>
          </w:p>
        </w:tc>
        <w:tc>
          <w:tcPr>
            <w:tcW w:w="1240" w:type="dxa"/>
            <w:hideMark/>
          </w:tcPr>
          <w:p w14:paraId="6420028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C-4699-1500-3-53105b-4699023-02-182</w:t>
            </w:r>
          </w:p>
        </w:tc>
      </w:tr>
      <w:tr w:rsidR="008D5857" w:rsidRPr="008D5857" w14:paraId="110C0593" w14:textId="77777777" w:rsidTr="008D5857">
        <w:trPr>
          <w:trHeight w:val="1152"/>
        </w:trPr>
        <w:tc>
          <w:tcPr>
            <w:tcW w:w="1240" w:type="dxa"/>
            <w:hideMark/>
          </w:tcPr>
          <w:p w14:paraId="039C9C1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4.</w:t>
            </w:r>
          </w:p>
        </w:tc>
        <w:tc>
          <w:tcPr>
            <w:tcW w:w="2140" w:type="dxa"/>
            <w:hideMark/>
          </w:tcPr>
          <w:p w14:paraId="2A1CB19D"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I- 39 - 183</w:t>
            </w:r>
          </w:p>
        </w:tc>
        <w:tc>
          <w:tcPr>
            <w:tcW w:w="3860" w:type="dxa"/>
            <w:hideMark/>
          </w:tcPr>
          <w:p w14:paraId="29D6A1AA"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GASTOS DE COBRO COACTIVO</w:t>
            </w:r>
          </w:p>
        </w:tc>
        <w:tc>
          <w:tcPr>
            <w:tcW w:w="1240" w:type="dxa"/>
            <w:hideMark/>
          </w:tcPr>
          <w:p w14:paraId="2A04B12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C-4699-1500-3-53105b-4699023-02-183</w:t>
            </w:r>
          </w:p>
        </w:tc>
      </w:tr>
      <w:tr w:rsidR="008D5857" w:rsidRPr="008D5857" w14:paraId="0D397652" w14:textId="77777777" w:rsidTr="008D5857">
        <w:trPr>
          <w:trHeight w:val="1152"/>
        </w:trPr>
        <w:tc>
          <w:tcPr>
            <w:tcW w:w="1240" w:type="dxa"/>
            <w:hideMark/>
          </w:tcPr>
          <w:p w14:paraId="153E8FED"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5.</w:t>
            </w:r>
          </w:p>
        </w:tc>
        <w:tc>
          <w:tcPr>
            <w:tcW w:w="2140" w:type="dxa"/>
            <w:hideMark/>
          </w:tcPr>
          <w:p w14:paraId="1C24416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I- 40 - 184</w:t>
            </w:r>
          </w:p>
        </w:tc>
        <w:tc>
          <w:tcPr>
            <w:tcW w:w="3860" w:type="dxa"/>
            <w:hideMark/>
          </w:tcPr>
          <w:p w14:paraId="35EED3A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ADMINISTRACIÓN DE PLANTA FÍSICA – ARRENDAMIENTOS</w:t>
            </w:r>
          </w:p>
        </w:tc>
        <w:tc>
          <w:tcPr>
            <w:tcW w:w="1240" w:type="dxa"/>
            <w:hideMark/>
          </w:tcPr>
          <w:p w14:paraId="2639A9F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C-4699-1500-3-53105b-4699018-02-184</w:t>
            </w:r>
          </w:p>
        </w:tc>
      </w:tr>
      <w:tr w:rsidR="008D5857" w:rsidRPr="008D5857" w14:paraId="33C7A4F9" w14:textId="77777777" w:rsidTr="008D5857">
        <w:trPr>
          <w:trHeight w:val="1152"/>
        </w:trPr>
        <w:tc>
          <w:tcPr>
            <w:tcW w:w="1240" w:type="dxa"/>
            <w:hideMark/>
          </w:tcPr>
          <w:p w14:paraId="707CCD4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6.</w:t>
            </w:r>
          </w:p>
        </w:tc>
        <w:tc>
          <w:tcPr>
            <w:tcW w:w="2140" w:type="dxa"/>
            <w:hideMark/>
          </w:tcPr>
          <w:p w14:paraId="7EDB098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I- 41 - 185</w:t>
            </w:r>
          </w:p>
        </w:tc>
        <w:tc>
          <w:tcPr>
            <w:tcW w:w="3860" w:type="dxa"/>
            <w:hideMark/>
          </w:tcPr>
          <w:p w14:paraId="340A8FC9"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ADMINISTRACIÓN DE PLANTA FÍSICA – VIGILANCIA</w:t>
            </w:r>
          </w:p>
        </w:tc>
        <w:tc>
          <w:tcPr>
            <w:tcW w:w="1240" w:type="dxa"/>
            <w:hideMark/>
          </w:tcPr>
          <w:p w14:paraId="143AEDF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C-4699-1500-3-53105b-4699018-02-185</w:t>
            </w:r>
          </w:p>
        </w:tc>
      </w:tr>
      <w:tr w:rsidR="008D5857" w:rsidRPr="008D5857" w14:paraId="54C7D50E" w14:textId="77777777" w:rsidTr="008D5857">
        <w:trPr>
          <w:trHeight w:val="1152"/>
        </w:trPr>
        <w:tc>
          <w:tcPr>
            <w:tcW w:w="1240" w:type="dxa"/>
            <w:hideMark/>
          </w:tcPr>
          <w:p w14:paraId="0D10BD8D"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7.</w:t>
            </w:r>
          </w:p>
        </w:tc>
        <w:tc>
          <w:tcPr>
            <w:tcW w:w="2140" w:type="dxa"/>
            <w:hideMark/>
          </w:tcPr>
          <w:p w14:paraId="56447C93"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I- 42 - 186</w:t>
            </w:r>
          </w:p>
        </w:tc>
        <w:tc>
          <w:tcPr>
            <w:tcW w:w="3860" w:type="dxa"/>
            <w:hideMark/>
          </w:tcPr>
          <w:p w14:paraId="1C6BEFA4"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ADMINISTRACIÓN DE PLANTA FÍSICA - SERVICIOS PUBLICOS</w:t>
            </w:r>
          </w:p>
        </w:tc>
        <w:tc>
          <w:tcPr>
            <w:tcW w:w="1240" w:type="dxa"/>
            <w:hideMark/>
          </w:tcPr>
          <w:p w14:paraId="73D5310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C-4699-1500-3-53105b-4699018-02-186</w:t>
            </w:r>
          </w:p>
        </w:tc>
      </w:tr>
      <w:tr w:rsidR="008D5857" w:rsidRPr="008D5857" w14:paraId="72973A66" w14:textId="77777777" w:rsidTr="008D5857">
        <w:trPr>
          <w:trHeight w:val="1152"/>
        </w:trPr>
        <w:tc>
          <w:tcPr>
            <w:tcW w:w="1240" w:type="dxa"/>
            <w:hideMark/>
          </w:tcPr>
          <w:p w14:paraId="1145546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lastRenderedPageBreak/>
              <w:t>8.</w:t>
            </w:r>
          </w:p>
        </w:tc>
        <w:tc>
          <w:tcPr>
            <w:tcW w:w="2140" w:type="dxa"/>
            <w:hideMark/>
          </w:tcPr>
          <w:p w14:paraId="2BC2BBFF"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I- 43 - 187</w:t>
            </w:r>
          </w:p>
        </w:tc>
        <w:tc>
          <w:tcPr>
            <w:tcW w:w="3860" w:type="dxa"/>
            <w:hideMark/>
          </w:tcPr>
          <w:p w14:paraId="68B2E64C"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GASTOS DE TRANSPORTE AEREO</w:t>
            </w:r>
          </w:p>
        </w:tc>
        <w:tc>
          <w:tcPr>
            <w:tcW w:w="1240" w:type="dxa"/>
            <w:hideMark/>
          </w:tcPr>
          <w:p w14:paraId="3239E87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C-4699-1500-3-53105b-4699018-02-187</w:t>
            </w:r>
          </w:p>
        </w:tc>
      </w:tr>
      <w:tr w:rsidR="008D5857" w:rsidRPr="008D5857" w14:paraId="6FE2D240" w14:textId="77777777" w:rsidTr="008D5857">
        <w:trPr>
          <w:trHeight w:val="1152"/>
        </w:trPr>
        <w:tc>
          <w:tcPr>
            <w:tcW w:w="1240" w:type="dxa"/>
            <w:hideMark/>
          </w:tcPr>
          <w:p w14:paraId="2EA844DB"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9.</w:t>
            </w:r>
          </w:p>
        </w:tc>
        <w:tc>
          <w:tcPr>
            <w:tcW w:w="2140" w:type="dxa"/>
            <w:hideMark/>
          </w:tcPr>
          <w:p w14:paraId="08664B5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-44 - 188</w:t>
            </w:r>
          </w:p>
        </w:tc>
        <w:tc>
          <w:tcPr>
            <w:tcW w:w="3860" w:type="dxa"/>
            <w:hideMark/>
          </w:tcPr>
          <w:p w14:paraId="5764406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OTROS GASTOS DE COBRO COACTIVO</w:t>
            </w:r>
          </w:p>
        </w:tc>
        <w:tc>
          <w:tcPr>
            <w:tcW w:w="1240" w:type="dxa"/>
            <w:hideMark/>
          </w:tcPr>
          <w:p w14:paraId="3C06E743"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C-4699-1500-3-53105b-4699023-02-188</w:t>
            </w:r>
          </w:p>
        </w:tc>
      </w:tr>
      <w:tr w:rsidR="008D5857" w:rsidRPr="008D5857" w14:paraId="0BB2FBDA" w14:textId="77777777" w:rsidTr="008D5857">
        <w:trPr>
          <w:trHeight w:val="1152"/>
        </w:trPr>
        <w:tc>
          <w:tcPr>
            <w:tcW w:w="1240" w:type="dxa"/>
            <w:hideMark/>
          </w:tcPr>
          <w:p w14:paraId="6BA8C414"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10.</w:t>
            </w:r>
          </w:p>
        </w:tc>
        <w:tc>
          <w:tcPr>
            <w:tcW w:w="2140" w:type="dxa"/>
            <w:hideMark/>
          </w:tcPr>
          <w:p w14:paraId="44772395"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I- 45 - 189</w:t>
            </w:r>
          </w:p>
        </w:tc>
        <w:tc>
          <w:tcPr>
            <w:tcW w:w="3860" w:type="dxa"/>
            <w:hideMark/>
          </w:tcPr>
          <w:p w14:paraId="299CEFC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VIGILANCIA Y CONTROL JUDICIAL</w:t>
            </w:r>
          </w:p>
        </w:tc>
        <w:tc>
          <w:tcPr>
            <w:tcW w:w="1240" w:type="dxa"/>
            <w:hideMark/>
          </w:tcPr>
          <w:p w14:paraId="04A6BD2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C-4699-1500-3-53105b-4699021-02-189</w:t>
            </w:r>
          </w:p>
        </w:tc>
      </w:tr>
      <w:tr w:rsidR="008D5857" w:rsidRPr="008D5857" w14:paraId="098F2CB8" w14:textId="77777777" w:rsidTr="008D5857">
        <w:trPr>
          <w:trHeight w:val="1152"/>
        </w:trPr>
        <w:tc>
          <w:tcPr>
            <w:tcW w:w="1240" w:type="dxa"/>
            <w:hideMark/>
          </w:tcPr>
          <w:p w14:paraId="6C7491A4"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11.</w:t>
            </w:r>
          </w:p>
        </w:tc>
        <w:tc>
          <w:tcPr>
            <w:tcW w:w="2140" w:type="dxa"/>
            <w:hideMark/>
          </w:tcPr>
          <w:p w14:paraId="4F042A4D"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I- 46 - 190</w:t>
            </w:r>
          </w:p>
        </w:tc>
        <w:tc>
          <w:tcPr>
            <w:tcW w:w="3860" w:type="dxa"/>
            <w:hideMark/>
          </w:tcPr>
          <w:p w14:paraId="6DD7B133"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APOYO AL PROCESO DE GESTIÓN DE CONTRATACIÓN</w:t>
            </w:r>
          </w:p>
        </w:tc>
        <w:tc>
          <w:tcPr>
            <w:tcW w:w="1240" w:type="dxa"/>
            <w:hideMark/>
          </w:tcPr>
          <w:p w14:paraId="06B5DA95"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C-4699-1500-3-53105b-4699021-02-190</w:t>
            </w:r>
          </w:p>
        </w:tc>
      </w:tr>
      <w:tr w:rsidR="008D5857" w:rsidRPr="008D5857" w14:paraId="42E729AB" w14:textId="77777777" w:rsidTr="008D5857">
        <w:trPr>
          <w:trHeight w:val="1152"/>
        </w:trPr>
        <w:tc>
          <w:tcPr>
            <w:tcW w:w="1240" w:type="dxa"/>
            <w:hideMark/>
          </w:tcPr>
          <w:p w14:paraId="54B35739"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12.</w:t>
            </w:r>
          </w:p>
        </w:tc>
        <w:tc>
          <w:tcPr>
            <w:tcW w:w="2140" w:type="dxa"/>
            <w:hideMark/>
          </w:tcPr>
          <w:p w14:paraId="7F26116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I- 47 - 191</w:t>
            </w:r>
          </w:p>
        </w:tc>
        <w:tc>
          <w:tcPr>
            <w:tcW w:w="3860" w:type="dxa"/>
            <w:hideMark/>
          </w:tcPr>
          <w:p w14:paraId="727590C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MEJORAMIENTO A LA GESTIÓN INSTITUCIONAL</w:t>
            </w:r>
          </w:p>
        </w:tc>
        <w:tc>
          <w:tcPr>
            <w:tcW w:w="1240" w:type="dxa"/>
            <w:hideMark/>
          </w:tcPr>
          <w:p w14:paraId="233EFFC7"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C-4699-1500-3-53105b-4699021-02-191</w:t>
            </w:r>
          </w:p>
        </w:tc>
      </w:tr>
      <w:tr w:rsidR="008D5857" w:rsidRPr="008D5857" w14:paraId="2EFE8243" w14:textId="77777777" w:rsidTr="008D5857">
        <w:trPr>
          <w:trHeight w:val="1152"/>
        </w:trPr>
        <w:tc>
          <w:tcPr>
            <w:tcW w:w="1240" w:type="dxa"/>
            <w:hideMark/>
          </w:tcPr>
          <w:p w14:paraId="39365DB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13.</w:t>
            </w:r>
          </w:p>
        </w:tc>
        <w:tc>
          <w:tcPr>
            <w:tcW w:w="2140" w:type="dxa"/>
            <w:hideMark/>
          </w:tcPr>
          <w:p w14:paraId="75B4F73C"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I- 48 - 192</w:t>
            </w:r>
          </w:p>
        </w:tc>
        <w:tc>
          <w:tcPr>
            <w:tcW w:w="3860" w:type="dxa"/>
            <w:hideMark/>
          </w:tcPr>
          <w:p w14:paraId="3A7DB1E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ACCIONES COMPLEMENTARIAS DE MEJORAMIENTO</w:t>
            </w:r>
          </w:p>
        </w:tc>
        <w:tc>
          <w:tcPr>
            <w:tcW w:w="1240" w:type="dxa"/>
            <w:hideMark/>
          </w:tcPr>
          <w:p w14:paraId="031DF2F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C-4699-1500-3-53105b-4699021-02-192</w:t>
            </w:r>
          </w:p>
        </w:tc>
      </w:tr>
      <w:tr w:rsidR="008D5857" w:rsidRPr="008D5857" w14:paraId="7A50C6D9" w14:textId="77777777" w:rsidTr="008D5857">
        <w:trPr>
          <w:trHeight w:val="1152"/>
        </w:trPr>
        <w:tc>
          <w:tcPr>
            <w:tcW w:w="1240" w:type="dxa"/>
            <w:hideMark/>
          </w:tcPr>
          <w:p w14:paraId="74D8155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14.</w:t>
            </w:r>
          </w:p>
        </w:tc>
        <w:tc>
          <w:tcPr>
            <w:tcW w:w="2140" w:type="dxa"/>
            <w:hideMark/>
          </w:tcPr>
          <w:p w14:paraId="20B782A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I- 49 - 193</w:t>
            </w:r>
          </w:p>
        </w:tc>
        <w:tc>
          <w:tcPr>
            <w:tcW w:w="3860" w:type="dxa"/>
            <w:hideMark/>
          </w:tcPr>
          <w:p w14:paraId="3B1BDE44"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CAPACITACION FORMAL Y NO FORMAL</w:t>
            </w:r>
          </w:p>
        </w:tc>
        <w:tc>
          <w:tcPr>
            <w:tcW w:w="1240" w:type="dxa"/>
            <w:hideMark/>
          </w:tcPr>
          <w:p w14:paraId="372AA6E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C-4699-1500-3-53105b-4699021-02-193</w:t>
            </w:r>
          </w:p>
        </w:tc>
      </w:tr>
      <w:tr w:rsidR="008D5857" w:rsidRPr="008D5857" w14:paraId="353161E5" w14:textId="77777777" w:rsidTr="008D5857">
        <w:trPr>
          <w:trHeight w:val="1152"/>
        </w:trPr>
        <w:tc>
          <w:tcPr>
            <w:tcW w:w="1240" w:type="dxa"/>
            <w:hideMark/>
          </w:tcPr>
          <w:p w14:paraId="07E96D1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15.</w:t>
            </w:r>
          </w:p>
        </w:tc>
        <w:tc>
          <w:tcPr>
            <w:tcW w:w="2140" w:type="dxa"/>
            <w:hideMark/>
          </w:tcPr>
          <w:p w14:paraId="210BDC29"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I- 50 - 194</w:t>
            </w:r>
          </w:p>
        </w:tc>
        <w:tc>
          <w:tcPr>
            <w:tcW w:w="3860" w:type="dxa"/>
            <w:hideMark/>
          </w:tcPr>
          <w:p w14:paraId="5F09D694"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SEGUIMIENTO Y EVALUACION</w:t>
            </w:r>
          </w:p>
        </w:tc>
        <w:tc>
          <w:tcPr>
            <w:tcW w:w="1240" w:type="dxa"/>
            <w:hideMark/>
          </w:tcPr>
          <w:p w14:paraId="1779C2C3"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C-4699-1500-3-53105b-4699021-02-194</w:t>
            </w:r>
          </w:p>
        </w:tc>
      </w:tr>
      <w:tr w:rsidR="008D5857" w:rsidRPr="008D5857" w14:paraId="4FB7BE83" w14:textId="77777777" w:rsidTr="008D5857">
        <w:trPr>
          <w:trHeight w:val="1152"/>
        </w:trPr>
        <w:tc>
          <w:tcPr>
            <w:tcW w:w="1240" w:type="dxa"/>
            <w:hideMark/>
          </w:tcPr>
          <w:p w14:paraId="42856ABA"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16.</w:t>
            </w:r>
          </w:p>
        </w:tc>
        <w:tc>
          <w:tcPr>
            <w:tcW w:w="2140" w:type="dxa"/>
            <w:hideMark/>
          </w:tcPr>
          <w:p w14:paraId="135C47ED"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I- 51 - 195</w:t>
            </w:r>
          </w:p>
        </w:tc>
        <w:tc>
          <w:tcPr>
            <w:tcW w:w="3860" w:type="dxa"/>
            <w:hideMark/>
          </w:tcPr>
          <w:p w14:paraId="56400738"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PROMOCIÓN Y FOMENTO DE UNA CULTURA DE GARANTIA Y DERECHOS DE LA NINEZ Y LA FAMILIA</w:t>
            </w:r>
          </w:p>
        </w:tc>
        <w:tc>
          <w:tcPr>
            <w:tcW w:w="1240" w:type="dxa"/>
            <w:hideMark/>
          </w:tcPr>
          <w:p w14:paraId="7161CB0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C-4699-1500-3-53105b-4699027-02-195</w:t>
            </w:r>
          </w:p>
        </w:tc>
      </w:tr>
      <w:tr w:rsidR="008D5857" w:rsidRPr="008D5857" w14:paraId="36E87911" w14:textId="77777777" w:rsidTr="008D5857">
        <w:trPr>
          <w:trHeight w:val="1152"/>
        </w:trPr>
        <w:tc>
          <w:tcPr>
            <w:tcW w:w="1240" w:type="dxa"/>
            <w:hideMark/>
          </w:tcPr>
          <w:p w14:paraId="57148D1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lastRenderedPageBreak/>
              <w:t>17.</w:t>
            </w:r>
          </w:p>
        </w:tc>
        <w:tc>
          <w:tcPr>
            <w:tcW w:w="2140" w:type="dxa"/>
            <w:hideMark/>
          </w:tcPr>
          <w:p w14:paraId="4A769675"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I- 52 - 196</w:t>
            </w:r>
          </w:p>
        </w:tc>
        <w:tc>
          <w:tcPr>
            <w:tcW w:w="3860" w:type="dxa"/>
            <w:hideMark/>
          </w:tcPr>
          <w:p w14:paraId="4276E92F"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CONSTRUCCIÓN, AMPLIACIÓN Y ADECUACIÓN DE LA INFRAESTRUCTURA</w:t>
            </w:r>
          </w:p>
        </w:tc>
        <w:tc>
          <w:tcPr>
            <w:tcW w:w="1240" w:type="dxa"/>
            <w:hideMark/>
          </w:tcPr>
          <w:p w14:paraId="66DC926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C-4699-1500-3-53105b-4699016-02-196</w:t>
            </w:r>
          </w:p>
        </w:tc>
      </w:tr>
      <w:tr w:rsidR="008D5857" w:rsidRPr="008D5857" w14:paraId="5A25718D" w14:textId="77777777" w:rsidTr="008D5857">
        <w:trPr>
          <w:trHeight w:val="1152"/>
        </w:trPr>
        <w:tc>
          <w:tcPr>
            <w:tcW w:w="1240" w:type="dxa"/>
            <w:hideMark/>
          </w:tcPr>
          <w:p w14:paraId="0F79554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18.</w:t>
            </w:r>
          </w:p>
        </w:tc>
        <w:tc>
          <w:tcPr>
            <w:tcW w:w="2140" w:type="dxa"/>
            <w:hideMark/>
          </w:tcPr>
          <w:p w14:paraId="3CC82415"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I- 53 - 197</w:t>
            </w:r>
          </w:p>
        </w:tc>
        <w:tc>
          <w:tcPr>
            <w:tcW w:w="3860" w:type="dxa"/>
            <w:hideMark/>
          </w:tcPr>
          <w:p w14:paraId="651D1D6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MANTENIMIENTO</w:t>
            </w:r>
          </w:p>
        </w:tc>
        <w:tc>
          <w:tcPr>
            <w:tcW w:w="1240" w:type="dxa"/>
            <w:hideMark/>
          </w:tcPr>
          <w:p w14:paraId="28FF031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C-4699-1500-3-53105b-4699014-02-197</w:t>
            </w:r>
          </w:p>
        </w:tc>
      </w:tr>
      <w:tr w:rsidR="008D5857" w:rsidRPr="008D5857" w14:paraId="1179A507" w14:textId="77777777" w:rsidTr="008D5857">
        <w:trPr>
          <w:trHeight w:val="1152"/>
        </w:trPr>
        <w:tc>
          <w:tcPr>
            <w:tcW w:w="1240" w:type="dxa"/>
            <w:hideMark/>
          </w:tcPr>
          <w:p w14:paraId="698207E9"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19.</w:t>
            </w:r>
          </w:p>
        </w:tc>
        <w:tc>
          <w:tcPr>
            <w:tcW w:w="2140" w:type="dxa"/>
            <w:hideMark/>
          </w:tcPr>
          <w:p w14:paraId="3C765FBE"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I- 54 - 198</w:t>
            </w:r>
          </w:p>
        </w:tc>
        <w:tc>
          <w:tcPr>
            <w:tcW w:w="3860" w:type="dxa"/>
            <w:hideMark/>
          </w:tcPr>
          <w:p w14:paraId="2443DDA8"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DOTACIÓN</w:t>
            </w:r>
          </w:p>
        </w:tc>
        <w:tc>
          <w:tcPr>
            <w:tcW w:w="1240" w:type="dxa"/>
            <w:hideMark/>
          </w:tcPr>
          <w:p w14:paraId="5A9B438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C-4699-1500-3-53105b-4699014-02-198</w:t>
            </w:r>
          </w:p>
        </w:tc>
      </w:tr>
      <w:tr w:rsidR="008D5857" w:rsidRPr="008D5857" w14:paraId="17D0A3D6" w14:textId="77777777" w:rsidTr="008D5857">
        <w:trPr>
          <w:trHeight w:val="1152"/>
        </w:trPr>
        <w:tc>
          <w:tcPr>
            <w:tcW w:w="1240" w:type="dxa"/>
            <w:hideMark/>
          </w:tcPr>
          <w:p w14:paraId="02BCA60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20.</w:t>
            </w:r>
          </w:p>
        </w:tc>
        <w:tc>
          <w:tcPr>
            <w:tcW w:w="2140" w:type="dxa"/>
            <w:hideMark/>
          </w:tcPr>
          <w:p w14:paraId="1A39518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I- 55 - 199</w:t>
            </w:r>
          </w:p>
        </w:tc>
        <w:tc>
          <w:tcPr>
            <w:tcW w:w="3860" w:type="dxa"/>
            <w:hideMark/>
          </w:tcPr>
          <w:p w14:paraId="23F86CE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GESTIÓN AMBIENTAL</w:t>
            </w:r>
          </w:p>
        </w:tc>
        <w:tc>
          <w:tcPr>
            <w:tcW w:w="1240" w:type="dxa"/>
            <w:hideMark/>
          </w:tcPr>
          <w:p w14:paraId="0C75A1E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C-4699-1500-3-53105b-4699021-02-199</w:t>
            </w:r>
          </w:p>
        </w:tc>
      </w:tr>
      <w:tr w:rsidR="008D5857" w:rsidRPr="008D5857" w14:paraId="0BFEC1BB" w14:textId="77777777" w:rsidTr="008D5857">
        <w:trPr>
          <w:trHeight w:val="1152"/>
        </w:trPr>
        <w:tc>
          <w:tcPr>
            <w:tcW w:w="1240" w:type="dxa"/>
            <w:hideMark/>
          </w:tcPr>
          <w:p w14:paraId="3A2A13D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21.</w:t>
            </w:r>
          </w:p>
        </w:tc>
        <w:tc>
          <w:tcPr>
            <w:tcW w:w="2140" w:type="dxa"/>
            <w:hideMark/>
          </w:tcPr>
          <w:p w14:paraId="7B47394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I- 56 - 200</w:t>
            </w:r>
          </w:p>
        </w:tc>
        <w:tc>
          <w:tcPr>
            <w:tcW w:w="3860" w:type="dxa"/>
            <w:hideMark/>
          </w:tcPr>
          <w:p w14:paraId="766D386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SOPORTE A LA GESTIÓN DEL PROYECTO – RELACIONADA CON LOS SERVICIOS DE ATENCIÓN</w:t>
            </w:r>
          </w:p>
        </w:tc>
        <w:tc>
          <w:tcPr>
            <w:tcW w:w="1240" w:type="dxa"/>
            <w:hideMark/>
          </w:tcPr>
          <w:p w14:paraId="5719989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C-4699-1500-3-53105b-4699022-02-200</w:t>
            </w:r>
          </w:p>
        </w:tc>
      </w:tr>
      <w:tr w:rsidR="008D5857" w:rsidRPr="008D5857" w14:paraId="62A2A42E" w14:textId="77777777" w:rsidTr="008D5857">
        <w:trPr>
          <w:trHeight w:val="1152"/>
        </w:trPr>
        <w:tc>
          <w:tcPr>
            <w:tcW w:w="1240" w:type="dxa"/>
            <w:hideMark/>
          </w:tcPr>
          <w:p w14:paraId="475AC83F"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22.</w:t>
            </w:r>
          </w:p>
        </w:tc>
        <w:tc>
          <w:tcPr>
            <w:tcW w:w="2140" w:type="dxa"/>
            <w:hideMark/>
          </w:tcPr>
          <w:p w14:paraId="00C10443"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I- 57 - 201</w:t>
            </w:r>
          </w:p>
        </w:tc>
        <w:tc>
          <w:tcPr>
            <w:tcW w:w="3860" w:type="dxa"/>
            <w:hideMark/>
          </w:tcPr>
          <w:p w14:paraId="07CD3CFC"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SOPORTE A LA GESTIÓN DEL PROYECTO - DE TIPO ADMINISTRATIVO</w:t>
            </w:r>
          </w:p>
        </w:tc>
        <w:tc>
          <w:tcPr>
            <w:tcW w:w="1240" w:type="dxa"/>
            <w:hideMark/>
          </w:tcPr>
          <w:p w14:paraId="67A93D54"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C-4699-1500-3-53105b-4699018-02-201</w:t>
            </w:r>
          </w:p>
        </w:tc>
      </w:tr>
      <w:tr w:rsidR="008D5857" w:rsidRPr="008D5857" w14:paraId="47C51A8C" w14:textId="77777777" w:rsidTr="008D5857">
        <w:trPr>
          <w:trHeight w:val="1152"/>
        </w:trPr>
        <w:tc>
          <w:tcPr>
            <w:tcW w:w="1240" w:type="dxa"/>
            <w:hideMark/>
          </w:tcPr>
          <w:p w14:paraId="1481670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23.</w:t>
            </w:r>
          </w:p>
        </w:tc>
        <w:tc>
          <w:tcPr>
            <w:tcW w:w="2140" w:type="dxa"/>
            <w:hideMark/>
          </w:tcPr>
          <w:p w14:paraId="43597997"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I- 67 - 991</w:t>
            </w:r>
          </w:p>
        </w:tc>
        <w:tc>
          <w:tcPr>
            <w:tcW w:w="3860" w:type="dxa"/>
            <w:hideMark/>
          </w:tcPr>
          <w:p w14:paraId="5A9A62BB"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SOPORTE A LA GESTIÓN DEL PROYECTO - APOYO EN CONTRATACIÓN DE SERVICIOS</w:t>
            </w:r>
          </w:p>
        </w:tc>
        <w:tc>
          <w:tcPr>
            <w:tcW w:w="1240" w:type="dxa"/>
            <w:hideMark/>
          </w:tcPr>
          <w:p w14:paraId="6FCA87B5"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C-4699-1500-3-53105b-4699018-02-991</w:t>
            </w:r>
          </w:p>
        </w:tc>
      </w:tr>
      <w:tr w:rsidR="008D5857" w:rsidRPr="008D5857" w14:paraId="6F083D17" w14:textId="77777777" w:rsidTr="008D5857">
        <w:trPr>
          <w:trHeight w:val="1152"/>
        </w:trPr>
        <w:tc>
          <w:tcPr>
            <w:tcW w:w="1240" w:type="dxa"/>
            <w:hideMark/>
          </w:tcPr>
          <w:p w14:paraId="6F9846FF"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24.</w:t>
            </w:r>
          </w:p>
        </w:tc>
        <w:tc>
          <w:tcPr>
            <w:tcW w:w="2140" w:type="dxa"/>
            <w:hideMark/>
          </w:tcPr>
          <w:p w14:paraId="3FE8922F"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I- 68 - 992</w:t>
            </w:r>
          </w:p>
        </w:tc>
        <w:tc>
          <w:tcPr>
            <w:tcW w:w="3860" w:type="dxa"/>
            <w:hideMark/>
          </w:tcPr>
          <w:p w14:paraId="583CDE2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SOPORTE A LA GESTIÓN DEL PROYECTO - VIÁTICOS Y GASTOS DE VIAJE</w:t>
            </w:r>
          </w:p>
        </w:tc>
        <w:tc>
          <w:tcPr>
            <w:tcW w:w="1240" w:type="dxa"/>
            <w:hideMark/>
          </w:tcPr>
          <w:p w14:paraId="322275A6"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C-4699-1500-3-53105b-4699018-02-992</w:t>
            </w:r>
          </w:p>
        </w:tc>
      </w:tr>
      <w:tr w:rsidR="008D5857" w:rsidRPr="008D5857" w14:paraId="25F2ADD4" w14:textId="77777777" w:rsidTr="008D5857">
        <w:trPr>
          <w:trHeight w:val="1152"/>
        </w:trPr>
        <w:tc>
          <w:tcPr>
            <w:tcW w:w="1240" w:type="dxa"/>
            <w:hideMark/>
          </w:tcPr>
          <w:p w14:paraId="2A1C88C1"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25.</w:t>
            </w:r>
          </w:p>
        </w:tc>
        <w:tc>
          <w:tcPr>
            <w:tcW w:w="2140" w:type="dxa"/>
            <w:hideMark/>
          </w:tcPr>
          <w:p w14:paraId="23B70F15"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I- 73 - 999</w:t>
            </w:r>
          </w:p>
        </w:tc>
        <w:tc>
          <w:tcPr>
            <w:tcW w:w="3860" w:type="dxa"/>
            <w:hideMark/>
          </w:tcPr>
          <w:p w14:paraId="40CA7098"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GRAVAMEN A LOS MOVIMIENTOS FINANCIEROS –GMF</w:t>
            </w:r>
          </w:p>
        </w:tc>
        <w:tc>
          <w:tcPr>
            <w:tcW w:w="1240" w:type="dxa"/>
            <w:hideMark/>
          </w:tcPr>
          <w:p w14:paraId="314E5A8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C-4699-1500-3-53105b-4699018-02-999</w:t>
            </w:r>
          </w:p>
        </w:tc>
      </w:tr>
      <w:tr w:rsidR="008D5857" w:rsidRPr="008D5857" w14:paraId="4356B62C" w14:textId="77777777" w:rsidTr="008D5857">
        <w:trPr>
          <w:trHeight w:val="576"/>
        </w:trPr>
        <w:tc>
          <w:tcPr>
            <w:tcW w:w="1240" w:type="dxa"/>
            <w:hideMark/>
          </w:tcPr>
          <w:p w14:paraId="6A0362DF"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26.</w:t>
            </w:r>
          </w:p>
        </w:tc>
        <w:tc>
          <w:tcPr>
            <w:tcW w:w="2140" w:type="dxa"/>
            <w:hideMark/>
          </w:tcPr>
          <w:p w14:paraId="1EF50272"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FICHA I- 70 - 994</w:t>
            </w:r>
          </w:p>
        </w:tc>
        <w:tc>
          <w:tcPr>
            <w:tcW w:w="3860" w:type="dxa"/>
            <w:hideMark/>
          </w:tcPr>
          <w:p w14:paraId="386B8570"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SOPORTE A LA GESTIÓN DEL PROYECTO - DE TIPO LOGÍSTICO</w:t>
            </w:r>
          </w:p>
        </w:tc>
        <w:tc>
          <w:tcPr>
            <w:tcW w:w="1240" w:type="dxa"/>
            <w:hideMark/>
          </w:tcPr>
          <w:p w14:paraId="0FEAF21B" w14:textId="77777777" w:rsidR="008D5857" w:rsidRPr="008D5857" w:rsidRDefault="008D5857" w:rsidP="008D5857">
            <w:pPr>
              <w:jc w:val="center"/>
              <w:rPr>
                <w:rFonts w:ascii="Calibri" w:eastAsia="Times New Roman" w:hAnsi="Calibri" w:cs="Calibri"/>
                <w:color w:val="000000"/>
                <w:lang w:eastAsia="es-CO"/>
              </w:rPr>
            </w:pPr>
            <w:r w:rsidRPr="008D5857">
              <w:rPr>
                <w:rFonts w:ascii="Calibri" w:eastAsia="Times New Roman" w:hAnsi="Calibri" w:cs="Calibri"/>
                <w:color w:val="000000"/>
                <w:lang w:eastAsia="es-CO"/>
              </w:rPr>
              <w:t>C-4699-1500-3-53105b-</w:t>
            </w:r>
            <w:r w:rsidRPr="008D5857">
              <w:rPr>
                <w:rFonts w:ascii="Calibri" w:eastAsia="Times New Roman" w:hAnsi="Calibri" w:cs="Calibri"/>
                <w:color w:val="000000"/>
                <w:lang w:eastAsia="es-CO"/>
              </w:rPr>
              <w:lastRenderedPageBreak/>
              <w:t>4699018-02-994</w:t>
            </w:r>
          </w:p>
        </w:tc>
      </w:tr>
    </w:tbl>
    <w:p w14:paraId="621312DA" w14:textId="45D6E9C7" w:rsidR="005419F2" w:rsidRDefault="008D5857" w:rsidP="005419F2">
      <w:pPr>
        <w:jc w:val="both"/>
        <w:rPr>
          <w:rFonts w:ascii="Verdana" w:hAnsi="Verdana"/>
          <w:sz w:val="14"/>
          <w:szCs w:val="14"/>
        </w:rPr>
      </w:pPr>
      <w:r w:rsidRPr="008D5857">
        <w:rPr>
          <w:rFonts w:ascii="Verdana" w:hAnsi="Verdana"/>
          <w:sz w:val="14"/>
          <w:szCs w:val="14"/>
        </w:rPr>
        <w:lastRenderedPageBreak/>
        <w:t>Fuente: Elaboración propia Dirección de Planeación y Control de Gestión - Subdirección de Programación.</w:t>
      </w:r>
    </w:p>
    <w:p w14:paraId="706085DA" w14:textId="77777777" w:rsidR="008D5857" w:rsidRPr="008D5857" w:rsidRDefault="008D5857" w:rsidP="008D5857">
      <w:pPr>
        <w:jc w:val="both"/>
        <w:rPr>
          <w:rFonts w:ascii="Verdana" w:hAnsi="Verdana"/>
        </w:rPr>
      </w:pPr>
      <w:r w:rsidRPr="008D5857">
        <w:rPr>
          <w:rFonts w:ascii="Verdana" w:hAnsi="Verdana"/>
        </w:rPr>
        <w:t>Que en el marco de las funciones y competencias conferidas por el artículo 19 del Decreto 987 de 2012, la Subdirección de Programación realizó el análisis de viabilidad de las solicitudes y emitió concepto favorable para la modificación de los Lineamientos de Programación y Ejecución de Metas Sociales y Financieras para la vigencia 2024, en el sentido de reemplazar en su totalidad las 30 fichas de inversión, relacionadas anteriormente, a saber: 2 fichas correspondientes a los proyectos de inversión de la Dirección de Protección; 1 ficha correspondiente a los proyectos de inversión de la Dirección de Infancia, 1 ficha correspondiente a los proyectos de inversión de la Subdirección General y 26 fichas correspondientes al nuevo proyecto de fortalecimiento.</w:t>
      </w:r>
    </w:p>
    <w:p w14:paraId="41FBF80D" w14:textId="77777777" w:rsidR="008D5857" w:rsidRPr="008D5857" w:rsidRDefault="008D5857" w:rsidP="008D5857">
      <w:pPr>
        <w:jc w:val="both"/>
        <w:rPr>
          <w:rFonts w:ascii="Verdana" w:hAnsi="Verdana"/>
        </w:rPr>
      </w:pPr>
      <w:r w:rsidRPr="008D5857">
        <w:rPr>
          <w:rFonts w:ascii="Verdana" w:hAnsi="Verdana"/>
        </w:rPr>
        <w:t>En mérito de lo expuesto,</w:t>
      </w:r>
    </w:p>
    <w:p w14:paraId="60D3560A" w14:textId="002DE92D" w:rsidR="008D5857" w:rsidRDefault="008D5857" w:rsidP="008D5857">
      <w:pPr>
        <w:jc w:val="center"/>
        <w:rPr>
          <w:rFonts w:ascii="Verdana" w:hAnsi="Verdana"/>
          <w:b/>
          <w:bCs/>
        </w:rPr>
      </w:pPr>
      <w:r w:rsidRPr="008D5857">
        <w:rPr>
          <w:rFonts w:ascii="Verdana" w:hAnsi="Verdana"/>
          <w:b/>
          <w:bCs/>
        </w:rPr>
        <w:t>RESUELVE:</w:t>
      </w:r>
    </w:p>
    <w:p w14:paraId="7C5717B8" w14:textId="4455BF1C" w:rsidR="008D5857" w:rsidRDefault="008D5857" w:rsidP="008D5857">
      <w:pPr>
        <w:jc w:val="both"/>
        <w:rPr>
          <w:rFonts w:ascii="Verdana" w:hAnsi="Verdana"/>
        </w:rPr>
      </w:pPr>
      <w:r w:rsidRPr="008D5857">
        <w:rPr>
          <w:rFonts w:ascii="Verdana" w:hAnsi="Verdana"/>
          <w:b/>
          <w:bCs/>
        </w:rPr>
        <w:t>ARTÍCULO 1o: MODIFICAR</w:t>
      </w:r>
      <w:r w:rsidRPr="008D5857">
        <w:rPr>
          <w:rFonts w:ascii="Verdana" w:hAnsi="Verdana"/>
        </w:rPr>
        <w:t xml:space="preserve"> parcialmente el artículo 1 de la Resolución 0130 del 19 de enero de 2024, modificada por la Resolución 1862 del 26 de abril de 2024 y Resolución 4708 del 7 de octubre de 2024, en el sentido de remplazar treinta (30) fichas y sus correspondientes anexos, de las 79 fichas establecidas por dependencia de gasto de inversión que componen los Lineamientos de Programación y Ejecución de Metas Sociales y Financieras adoptados para la vigencia 2024, las cuales se adjuntan y forman parte integral de la presente Resolución, así:</w:t>
      </w:r>
    </w:p>
    <w:tbl>
      <w:tblPr>
        <w:tblStyle w:val="Tablaconcuadrcula"/>
        <w:tblW w:w="7240" w:type="dxa"/>
        <w:tblLook w:val="04A0" w:firstRow="1" w:lastRow="0" w:firstColumn="1" w:lastColumn="0" w:noHBand="0" w:noVBand="1"/>
      </w:tblPr>
      <w:tblGrid>
        <w:gridCol w:w="1240"/>
        <w:gridCol w:w="2140"/>
        <w:gridCol w:w="3860"/>
      </w:tblGrid>
      <w:tr w:rsidR="005258BC" w:rsidRPr="005258BC" w14:paraId="5A94BEEB" w14:textId="77777777" w:rsidTr="005258BC">
        <w:trPr>
          <w:trHeight w:val="576"/>
        </w:trPr>
        <w:tc>
          <w:tcPr>
            <w:tcW w:w="1240" w:type="dxa"/>
            <w:hideMark/>
          </w:tcPr>
          <w:p w14:paraId="385EE284"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No.</w:t>
            </w:r>
          </w:p>
        </w:tc>
        <w:tc>
          <w:tcPr>
            <w:tcW w:w="2140" w:type="dxa"/>
            <w:hideMark/>
          </w:tcPr>
          <w:p w14:paraId="2B24A40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DE LINEAMIENTOS</w:t>
            </w:r>
          </w:p>
        </w:tc>
        <w:tc>
          <w:tcPr>
            <w:tcW w:w="3860" w:type="dxa"/>
            <w:hideMark/>
          </w:tcPr>
          <w:p w14:paraId="37B5F56A"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DESCRIPCIÓN</w:t>
            </w:r>
          </w:p>
        </w:tc>
      </w:tr>
      <w:tr w:rsidR="005258BC" w:rsidRPr="005258BC" w14:paraId="26C35E1C" w14:textId="77777777" w:rsidTr="005258BC">
        <w:trPr>
          <w:trHeight w:val="864"/>
        </w:trPr>
        <w:tc>
          <w:tcPr>
            <w:tcW w:w="1240" w:type="dxa"/>
            <w:hideMark/>
          </w:tcPr>
          <w:p w14:paraId="176D2E4A"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w:t>
            </w:r>
          </w:p>
        </w:tc>
        <w:tc>
          <w:tcPr>
            <w:tcW w:w="2140" w:type="dxa"/>
            <w:hideMark/>
          </w:tcPr>
          <w:p w14:paraId="52959C75" w14:textId="77777777" w:rsidR="005258BC" w:rsidRPr="005258BC" w:rsidRDefault="005258BC" w:rsidP="005258BC">
            <w:pPr>
              <w:rPr>
                <w:rFonts w:ascii="Calibri" w:eastAsia="Times New Roman" w:hAnsi="Calibri" w:cs="Calibri"/>
                <w:color w:val="000000"/>
                <w:lang w:eastAsia="es-CO"/>
              </w:rPr>
            </w:pPr>
            <w:r w:rsidRPr="005258BC">
              <w:rPr>
                <w:rFonts w:ascii="Calibri" w:eastAsia="Times New Roman" w:hAnsi="Calibri" w:cs="Calibri"/>
                <w:color w:val="000000"/>
                <w:lang w:eastAsia="es-CO"/>
              </w:rPr>
              <w:t>FICHA I -10-120</w:t>
            </w:r>
          </w:p>
        </w:tc>
        <w:tc>
          <w:tcPr>
            <w:tcW w:w="3860" w:type="dxa"/>
            <w:hideMark/>
          </w:tcPr>
          <w:p w14:paraId="50A00A99" w14:textId="77777777" w:rsidR="005258BC" w:rsidRPr="005258BC" w:rsidRDefault="005258BC" w:rsidP="005258BC">
            <w:pPr>
              <w:rPr>
                <w:rFonts w:ascii="Calibri" w:eastAsia="Times New Roman" w:hAnsi="Calibri" w:cs="Calibri"/>
                <w:color w:val="000000"/>
                <w:lang w:eastAsia="es-CO"/>
              </w:rPr>
            </w:pPr>
            <w:r w:rsidRPr="005258BC">
              <w:rPr>
                <w:rFonts w:ascii="Calibri" w:eastAsia="Times New Roman" w:hAnsi="Calibri" w:cs="Calibri"/>
                <w:color w:val="000000"/>
                <w:lang w:eastAsia="es-CO"/>
              </w:rPr>
              <w:t>RESTABLECIMIENTO EN LA ADMINISTRACIÓN DE JUSTICIA</w:t>
            </w:r>
          </w:p>
        </w:tc>
      </w:tr>
      <w:tr w:rsidR="005258BC" w:rsidRPr="005258BC" w14:paraId="7FE8CB26" w14:textId="77777777" w:rsidTr="005258BC">
        <w:trPr>
          <w:trHeight w:val="288"/>
        </w:trPr>
        <w:tc>
          <w:tcPr>
            <w:tcW w:w="1240" w:type="dxa"/>
            <w:hideMark/>
          </w:tcPr>
          <w:p w14:paraId="2FFE1970"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w:t>
            </w:r>
          </w:p>
        </w:tc>
        <w:tc>
          <w:tcPr>
            <w:tcW w:w="2140" w:type="dxa"/>
            <w:hideMark/>
          </w:tcPr>
          <w:p w14:paraId="4222992E" w14:textId="77777777" w:rsidR="005258BC" w:rsidRPr="005258BC" w:rsidRDefault="005258BC" w:rsidP="005258BC">
            <w:pPr>
              <w:rPr>
                <w:rFonts w:ascii="Calibri" w:eastAsia="Times New Roman" w:hAnsi="Calibri" w:cs="Calibri"/>
                <w:color w:val="000000"/>
                <w:lang w:eastAsia="es-CO"/>
              </w:rPr>
            </w:pPr>
            <w:r w:rsidRPr="005258BC">
              <w:rPr>
                <w:rFonts w:ascii="Calibri" w:eastAsia="Times New Roman" w:hAnsi="Calibri" w:cs="Calibri"/>
                <w:color w:val="000000"/>
                <w:lang w:eastAsia="es-CO"/>
              </w:rPr>
              <w:t>FICHA I - 13-123</w:t>
            </w:r>
          </w:p>
        </w:tc>
        <w:tc>
          <w:tcPr>
            <w:tcW w:w="3860" w:type="dxa"/>
            <w:hideMark/>
          </w:tcPr>
          <w:p w14:paraId="445B5C18" w14:textId="77777777" w:rsidR="005258BC" w:rsidRPr="005258BC" w:rsidRDefault="005258BC" w:rsidP="005258BC">
            <w:pPr>
              <w:rPr>
                <w:rFonts w:ascii="Calibri" w:eastAsia="Times New Roman" w:hAnsi="Calibri" w:cs="Calibri"/>
                <w:color w:val="000000"/>
                <w:lang w:eastAsia="es-CO"/>
              </w:rPr>
            </w:pPr>
            <w:r w:rsidRPr="005258BC">
              <w:rPr>
                <w:rFonts w:ascii="Calibri" w:eastAsia="Times New Roman" w:hAnsi="Calibri" w:cs="Calibri"/>
                <w:color w:val="000000"/>
                <w:lang w:eastAsia="es-CO"/>
              </w:rPr>
              <w:t>MODALIDADES DE ACOGIMIENTO</w:t>
            </w:r>
          </w:p>
        </w:tc>
      </w:tr>
      <w:tr w:rsidR="005258BC" w:rsidRPr="005258BC" w14:paraId="79EA0FE9" w14:textId="77777777" w:rsidTr="005258BC">
        <w:trPr>
          <w:trHeight w:val="864"/>
        </w:trPr>
        <w:tc>
          <w:tcPr>
            <w:tcW w:w="1240" w:type="dxa"/>
            <w:hideMark/>
          </w:tcPr>
          <w:p w14:paraId="20C6671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3.</w:t>
            </w:r>
          </w:p>
        </w:tc>
        <w:tc>
          <w:tcPr>
            <w:tcW w:w="2140" w:type="dxa"/>
            <w:hideMark/>
          </w:tcPr>
          <w:p w14:paraId="766EBC8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I- 23 - 152</w:t>
            </w:r>
          </w:p>
        </w:tc>
        <w:tc>
          <w:tcPr>
            <w:tcW w:w="3860" w:type="dxa"/>
            <w:hideMark/>
          </w:tcPr>
          <w:p w14:paraId="114407C0"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PROMOCION Y PREVENCION PARA EL DESARROLLO INTEGRAL DE NIÑAS Y NIÑOS</w:t>
            </w:r>
          </w:p>
        </w:tc>
      </w:tr>
      <w:tr w:rsidR="005258BC" w:rsidRPr="005258BC" w14:paraId="4AE52965" w14:textId="77777777" w:rsidTr="005258BC">
        <w:trPr>
          <w:trHeight w:val="576"/>
        </w:trPr>
        <w:tc>
          <w:tcPr>
            <w:tcW w:w="1240" w:type="dxa"/>
            <w:hideMark/>
          </w:tcPr>
          <w:p w14:paraId="2371629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4.</w:t>
            </w:r>
          </w:p>
        </w:tc>
        <w:tc>
          <w:tcPr>
            <w:tcW w:w="2140" w:type="dxa"/>
            <w:hideMark/>
          </w:tcPr>
          <w:p w14:paraId="4FDF3781"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I- 25 - 154</w:t>
            </w:r>
          </w:p>
        </w:tc>
        <w:tc>
          <w:tcPr>
            <w:tcW w:w="3860" w:type="dxa"/>
            <w:hideMark/>
          </w:tcPr>
          <w:p w14:paraId="4161401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ACCIONES DE MOVILIZACIÓN SOCIAL Y PARTICIPACION</w:t>
            </w:r>
          </w:p>
        </w:tc>
      </w:tr>
      <w:tr w:rsidR="005258BC" w:rsidRPr="005258BC" w14:paraId="5AB7E5AB" w14:textId="77777777" w:rsidTr="005258BC">
        <w:trPr>
          <w:trHeight w:val="576"/>
        </w:trPr>
        <w:tc>
          <w:tcPr>
            <w:tcW w:w="1240" w:type="dxa"/>
            <w:hideMark/>
          </w:tcPr>
          <w:p w14:paraId="5471DC8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5.</w:t>
            </w:r>
          </w:p>
        </w:tc>
        <w:tc>
          <w:tcPr>
            <w:tcW w:w="2140" w:type="dxa"/>
            <w:hideMark/>
          </w:tcPr>
          <w:p w14:paraId="2F2558BF"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I- 36 - 180</w:t>
            </w:r>
          </w:p>
        </w:tc>
        <w:tc>
          <w:tcPr>
            <w:tcW w:w="3860" w:type="dxa"/>
            <w:hideMark/>
          </w:tcPr>
          <w:p w14:paraId="46CA51F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GASTOS DE ADMINISTRACIÓN DEL RECAUDO PILA</w:t>
            </w:r>
          </w:p>
        </w:tc>
      </w:tr>
      <w:tr w:rsidR="005258BC" w:rsidRPr="005258BC" w14:paraId="52C663B7" w14:textId="77777777" w:rsidTr="005258BC">
        <w:trPr>
          <w:trHeight w:val="288"/>
        </w:trPr>
        <w:tc>
          <w:tcPr>
            <w:tcW w:w="1240" w:type="dxa"/>
            <w:hideMark/>
          </w:tcPr>
          <w:p w14:paraId="5BF2C901"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6.</w:t>
            </w:r>
          </w:p>
        </w:tc>
        <w:tc>
          <w:tcPr>
            <w:tcW w:w="2140" w:type="dxa"/>
            <w:hideMark/>
          </w:tcPr>
          <w:p w14:paraId="0C161D2F"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I- 37 - 181</w:t>
            </w:r>
          </w:p>
        </w:tc>
        <w:tc>
          <w:tcPr>
            <w:tcW w:w="3860" w:type="dxa"/>
            <w:hideMark/>
          </w:tcPr>
          <w:p w14:paraId="476A442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APOYO TECNICO</w:t>
            </w:r>
          </w:p>
        </w:tc>
      </w:tr>
      <w:tr w:rsidR="005258BC" w:rsidRPr="005258BC" w14:paraId="3C27FBC0" w14:textId="77777777" w:rsidTr="005258BC">
        <w:trPr>
          <w:trHeight w:val="288"/>
        </w:trPr>
        <w:tc>
          <w:tcPr>
            <w:tcW w:w="1240" w:type="dxa"/>
            <w:hideMark/>
          </w:tcPr>
          <w:p w14:paraId="1FEC3681"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7.</w:t>
            </w:r>
          </w:p>
        </w:tc>
        <w:tc>
          <w:tcPr>
            <w:tcW w:w="2140" w:type="dxa"/>
            <w:hideMark/>
          </w:tcPr>
          <w:p w14:paraId="43F3B03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I- 38 - 182</w:t>
            </w:r>
          </w:p>
        </w:tc>
        <w:tc>
          <w:tcPr>
            <w:tcW w:w="3860" w:type="dxa"/>
            <w:hideMark/>
          </w:tcPr>
          <w:p w14:paraId="76BC9834"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DESARROLLO NORMATIVO</w:t>
            </w:r>
          </w:p>
        </w:tc>
      </w:tr>
      <w:tr w:rsidR="005258BC" w:rsidRPr="005258BC" w14:paraId="7EF75B54" w14:textId="77777777" w:rsidTr="005258BC">
        <w:trPr>
          <w:trHeight w:val="288"/>
        </w:trPr>
        <w:tc>
          <w:tcPr>
            <w:tcW w:w="1240" w:type="dxa"/>
            <w:hideMark/>
          </w:tcPr>
          <w:p w14:paraId="64F1CE23"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8.</w:t>
            </w:r>
          </w:p>
        </w:tc>
        <w:tc>
          <w:tcPr>
            <w:tcW w:w="2140" w:type="dxa"/>
            <w:hideMark/>
          </w:tcPr>
          <w:p w14:paraId="2B7E094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I- 39 - 183</w:t>
            </w:r>
          </w:p>
        </w:tc>
        <w:tc>
          <w:tcPr>
            <w:tcW w:w="3860" w:type="dxa"/>
            <w:hideMark/>
          </w:tcPr>
          <w:p w14:paraId="1D37C117"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GASTOS DE COBRO COACTIVO</w:t>
            </w:r>
          </w:p>
        </w:tc>
      </w:tr>
      <w:tr w:rsidR="005258BC" w:rsidRPr="005258BC" w14:paraId="66F1F517" w14:textId="77777777" w:rsidTr="005258BC">
        <w:trPr>
          <w:trHeight w:val="576"/>
        </w:trPr>
        <w:tc>
          <w:tcPr>
            <w:tcW w:w="1240" w:type="dxa"/>
            <w:hideMark/>
          </w:tcPr>
          <w:p w14:paraId="7277ACC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9.</w:t>
            </w:r>
          </w:p>
        </w:tc>
        <w:tc>
          <w:tcPr>
            <w:tcW w:w="2140" w:type="dxa"/>
            <w:hideMark/>
          </w:tcPr>
          <w:p w14:paraId="742B896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I- 40 - 184</w:t>
            </w:r>
          </w:p>
        </w:tc>
        <w:tc>
          <w:tcPr>
            <w:tcW w:w="3860" w:type="dxa"/>
            <w:hideMark/>
          </w:tcPr>
          <w:p w14:paraId="45444403"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ADMINISTRACIÓN DE PLANTA FÍSICA – ARRENDAMIENTOS</w:t>
            </w:r>
          </w:p>
        </w:tc>
      </w:tr>
      <w:tr w:rsidR="005258BC" w:rsidRPr="005258BC" w14:paraId="57C4C692" w14:textId="77777777" w:rsidTr="005258BC">
        <w:trPr>
          <w:trHeight w:val="576"/>
        </w:trPr>
        <w:tc>
          <w:tcPr>
            <w:tcW w:w="1240" w:type="dxa"/>
            <w:hideMark/>
          </w:tcPr>
          <w:p w14:paraId="6B545090"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lastRenderedPageBreak/>
              <w:t>10.</w:t>
            </w:r>
          </w:p>
        </w:tc>
        <w:tc>
          <w:tcPr>
            <w:tcW w:w="2140" w:type="dxa"/>
            <w:hideMark/>
          </w:tcPr>
          <w:p w14:paraId="1CA3A305"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I- 41 - 185</w:t>
            </w:r>
          </w:p>
        </w:tc>
        <w:tc>
          <w:tcPr>
            <w:tcW w:w="3860" w:type="dxa"/>
            <w:hideMark/>
          </w:tcPr>
          <w:p w14:paraId="4CB1B049"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ADMINISTRACIÓN DE PLANTA FÍSICA – VIGILANCIA</w:t>
            </w:r>
          </w:p>
        </w:tc>
      </w:tr>
      <w:tr w:rsidR="005258BC" w:rsidRPr="005258BC" w14:paraId="40D498F4" w14:textId="77777777" w:rsidTr="005258BC">
        <w:trPr>
          <w:trHeight w:val="576"/>
        </w:trPr>
        <w:tc>
          <w:tcPr>
            <w:tcW w:w="1240" w:type="dxa"/>
            <w:hideMark/>
          </w:tcPr>
          <w:p w14:paraId="3302B804"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11.</w:t>
            </w:r>
          </w:p>
        </w:tc>
        <w:tc>
          <w:tcPr>
            <w:tcW w:w="2140" w:type="dxa"/>
            <w:hideMark/>
          </w:tcPr>
          <w:p w14:paraId="0A5A374A"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I- 42 - 186</w:t>
            </w:r>
          </w:p>
        </w:tc>
        <w:tc>
          <w:tcPr>
            <w:tcW w:w="3860" w:type="dxa"/>
            <w:hideMark/>
          </w:tcPr>
          <w:p w14:paraId="4207D073"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ADMINISTRACIÓN DE PLANTA FÍSICA - SERVICIOS PUBLICOS</w:t>
            </w:r>
          </w:p>
        </w:tc>
      </w:tr>
      <w:tr w:rsidR="005258BC" w:rsidRPr="005258BC" w14:paraId="0F23E955" w14:textId="77777777" w:rsidTr="005258BC">
        <w:trPr>
          <w:trHeight w:val="288"/>
        </w:trPr>
        <w:tc>
          <w:tcPr>
            <w:tcW w:w="1240" w:type="dxa"/>
            <w:hideMark/>
          </w:tcPr>
          <w:p w14:paraId="36FCA5ED"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12.</w:t>
            </w:r>
          </w:p>
        </w:tc>
        <w:tc>
          <w:tcPr>
            <w:tcW w:w="2140" w:type="dxa"/>
            <w:hideMark/>
          </w:tcPr>
          <w:p w14:paraId="15765469"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I- 43 - 187</w:t>
            </w:r>
          </w:p>
        </w:tc>
        <w:tc>
          <w:tcPr>
            <w:tcW w:w="3860" w:type="dxa"/>
            <w:hideMark/>
          </w:tcPr>
          <w:p w14:paraId="7790F56A"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GASTOS DE TRANSPORTE AEREO</w:t>
            </w:r>
          </w:p>
        </w:tc>
      </w:tr>
      <w:tr w:rsidR="005258BC" w:rsidRPr="005258BC" w14:paraId="46BCE92E" w14:textId="77777777" w:rsidTr="005258BC">
        <w:trPr>
          <w:trHeight w:val="288"/>
        </w:trPr>
        <w:tc>
          <w:tcPr>
            <w:tcW w:w="1240" w:type="dxa"/>
            <w:hideMark/>
          </w:tcPr>
          <w:p w14:paraId="6FBB253D"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13.</w:t>
            </w:r>
          </w:p>
        </w:tc>
        <w:tc>
          <w:tcPr>
            <w:tcW w:w="2140" w:type="dxa"/>
            <w:hideMark/>
          </w:tcPr>
          <w:p w14:paraId="79907A4F"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-44 - 188</w:t>
            </w:r>
          </w:p>
        </w:tc>
        <w:tc>
          <w:tcPr>
            <w:tcW w:w="3860" w:type="dxa"/>
            <w:hideMark/>
          </w:tcPr>
          <w:p w14:paraId="36B1314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OTROS GASTOS DE COBRO COACTIVO</w:t>
            </w:r>
          </w:p>
        </w:tc>
      </w:tr>
      <w:tr w:rsidR="005258BC" w:rsidRPr="005258BC" w14:paraId="40C893C0" w14:textId="77777777" w:rsidTr="005258BC">
        <w:trPr>
          <w:trHeight w:val="288"/>
        </w:trPr>
        <w:tc>
          <w:tcPr>
            <w:tcW w:w="1240" w:type="dxa"/>
            <w:hideMark/>
          </w:tcPr>
          <w:p w14:paraId="584A68D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14.</w:t>
            </w:r>
          </w:p>
        </w:tc>
        <w:tc>
          <w:tcPr>
            <w:tcW w:w="2140" w:type="dxa"/>
            <w:hideMark/>
          </w:tcPr>
          <w:p w14:paraId="39A600B7"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I- 45 - 189</w:t>
            </w:r>
          </w:p>
        </w:tc>
        <w:tc>
          <w:tcPr>
            <w:tcW w:w="3860" w:type="dxa"/>
            <w:hideMark/>
          </w:tcPr>
          <w:p w14:paraId="30762DD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VIGILANCIA Y CONTROL JUDICIAL</w:t>
            </w:r>
          </w:p>
        </w:tc>
      </w:tr>
      <w:tr w:rsidR="005258BC" w:rsidRPr="005258BC" w14:paraId="399BD083" w14:textId="77777777" w:rsidTr="005258BC">
        <w:trPr>
          <w:trHeight w:val="576"/>
        </w:trPr>
        <w:tc>
          <w:tcPr>
            <w:tcW w:w="1240" w:type="dxa"/>
            <w:hideMark/>
          </w:tcPr>
          <w:p w14:paraId="69D90B0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15.</w:t>
            </w:r>
          </w:p>
        </w:tc>
        <w:tc>
          <w:tcPr>
            <w:tcW w:w="2140" w:type="dxa"/>
            <w:hideMark/>
          </w:tcPr>
          <w:p w14:paraId="468838E6"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I- 46 - 190</w:t>
            </w:r>
          </w:p>
        </w:tc>
        <w:tc>
          <w:tcPr>
            <w:tcW w:w="3860" w:type="dxa"/>
            <w:hideMark/>
          </w:tcPr>
          <w:p w14:paraId="72FB9BF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APOYO AL PROCESO DE GESTIÓN DE CONTRATACIÓN</w:t>
            </w:r>
          </w:p>
        </w:tc>
      </w:tr>
      <w:tr w:rsidR="005258BC" w:rsidRPr="005258BC" w14:paraId="4C2F7B75" w14:textId="77777777" w:rsidTr="005258BC">
        <w:trPr>
          <w:trHeight w:val="576"/>
        </w:trPr>
        <w:tc>
          <w:tcPr>
            <w:tcW w:w="1240" w:type="dxa"/>
            <w:hideMark/>
          </w:tcPr>
          <w:p w14:paraId="299B13D3"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16.</w:t>
            </w:r>
          </w:p>
        </w:tc>
        <w:tc>
          <w:tcPr>
            <w:tcW w:w="2140" w:type="dxa"/>
            <w:hideMark/>
          </w:tcPr>
          <w:p w14:paraId="3D543E26"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I- 47 - 191</w:t>
            </w:r>
          </w:p>
        </w:tc>
        <w:tc>
          <w:tcPr>
            <w:tcW w:w="3860" w:type="dxa"/>
            <w:hideMark/>
          </w:tcPr>
          <w:p w14:paraId="63E10FF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MEJORAMIENTO A LA GESTIÓN INSTITUCIONAL</w:t>
            </w:r>
          </w:p>
        </w:tc>
      </w:tr>
      <w:tr w:rsidR="005258BC" w:rsidRPr="005258BC" w14:paraId="480AB6D1" w14:textId="77777777" w:rsidTr="005258BC">
        <w:trPr>
          <w:trHeight w:val="576"/>
        </w:trPr>
        <w:tc>
          <w:tcPr>
            <w:tcW w:w="1240" w:type="dxa"/>
            <w:hideMark/>
          </w:tcPr>
          <w:p w14:paraId="54A01ED4"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17.</w:t>
            </w:r>
          </w:p>
        </w:tc>
        <w:tc>
          <w:tcPr>
            <w:tcW w:w="2140" w:type="dxa"/>
            <w:hideMark/>
          </w:tcPr>
          <w:p w14:paraId="1DCB975D"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I- 48 - 192</w:t>
            </w:r>
          </w:p>
        </w:tc>
        <w:tc>
          <w:tcPr>
            <w:tcW w:w="3860" w:type="dxa"/>
            <w:hideMark/>
          </w:tcPr>
          <w:p w14:paraId="267A974A"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ACCIONES COMPLEMENTARIAS DE MEJORAMIENTO</w:t>
            </w:r>
          </w:p>
        </w:tc>
      </w:tr>
      <w:tr w:rsidR="005258BC" w:rsidRPr="005258BC" w14:paraId="3B7157C9" w14:textId="77777777" w:rsidTr="005258BC">
        <w:trPr>
          <w:trHeight w:val="288"/>
        </w:trPr>
        <w:tc>
          <w:tcPr>
            <w:tcW w:w="1240" w:type="dxa"/>
            <w:hideMark/>
          </w:tcPr>
          <w:p w14:paraId="5E144DF6"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18.</w:t>
            </w:r>
          </w:p>
        </w:tc>
        <w:tc>
          <w:tcPr>
            <w:tcW w:w="2140" w:type="dxa"/>
            <w:hideMark/>
          </w:tcPr>
          <w:p w14:paraId="4BFFAEA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I- 49 - 193</w:t>
            </w:r>
          </w:p>
        </w:tc>
        <w:tc>
          <w:tcPr>
            <w:tcW w:w="3860" w:type="dxa"/>
            <w:hideMark/>
          </w:tcPr>
          <w:p w14:paraId="2ADB55A5"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CAPACITACION FORMAL Y NO FORMAL</w:t>
            </w:r>
          </w:p>
        </w:tc>
      </w:tr>
      <w:tr w:rsidR="005258BC" w:rsidRPr="005258BC" w14:paraId="05CB8A2E" w14:textId="77777777" w:rsidTr="005258BC">
        <w:trPr>
          <w:trHeight w:val="288"/>
        </w:trPr>
        <w:tc>
          <w:tcPr>
            <w:tcW w:w="1240" w:type="dxa"/>
            <w:hideMark/>
          </w:tcPr>
          <w:p w14:paraId="0641806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19.</w:t>
            </w:r>
          </w:p>
        </w:tc>
        <w:tc>
          <w:tcPr>
            <w:tcW w:w="2140" w:type="dxa"/>
            <w:hideMark/>
          </w:tcPr>
          <w:p w14:paraId="19E6D239"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I- 50 - 194</w:t>
            </w:r>
          </w:p>
        </w:tc>
        <w:tc>
          <w:tcPr>
            <w:tcW w:w="3860" w:type="dxa"/>
            <w:hideMark/>
          </w:tcPr>
          <w:p w14:paraId="471B8509"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SEGUIMIENTO Y EVALUACION</w:t>
            </w:r>
          </w:p>
        </w:tc>
      </w:tr>
      <w:tr w:rsidR="005258BC" w:rsidRPr="005258BC" w14:paraId="080C5231" w14:textId="77777777" w:rsidTr="005258BC">
        <w:trPr>
          <w:trHeight w:val="864"/>
        </w:trPr>
        <w:tc>
          <w:tcPr>
            <w:tcW w:w="1240" w:type="dxa"/>
            <w:hideMark/>
          </w:tcPr>
          <w:p w14:paraId="6C80CD5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20.</w:t>
            </w:r>
          </w:p>
        </w:tc>
        <w:tc>
          <w:tcPr>
            <w:tcW w:w="2140" w:type="dxa"/>
            <w:hideMark/>
          </w:tcPr>
          <w:p w14:paraId="24537401"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I- 51 - 195</w:t>
            </w:r>
          </w:p>
        </w:tc>
        <w:tc>
          <w:tcPr>
            <w:tcW w:w="3860" w:type="dxa"/>
            <w:hideMark/>
          </w:tcPr>
          <w:p w14:paraId="309610B9"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PROMOCIÓN Y FOMENTO DE UNA CULTURA DE GARANTIA Y DERECHOS DE LA NINEZ Y LA FAMILIA</w:t>
            </w:r>
          </w:p>
        </w:tc>
      </w:tr>
      <w:tr w:rsidR="005258BC" w:rsidRPr="005258BC" w14:paraId="626DB579" w14:textId="77777777" w:rsidTr="005258BC">
        <w:trPr>
          <w:trHeight w:val="576"/>
        </w:trPr>
        <w:tc>
          <w:tcPr>
            <w:tcW w:w="1240" w:type="dxa"/>
            <w:hideMark/>
          </w:tcPr>
          <w:p w14:paraId="5BB9D221"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21.</w:t>
            </w:r>
          </w:p>
        </w:tc>
        <w:tc>
          <w:tcPr>
            <w:tcW w:w="2140" w:type="dxa"/>
            <w:hideMark/>
          </w:tcPr>
          <w:p w14:paraId="02BF1BE7"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I- 52 - 196</w:t>
            </w:r>
          </w:p>
        </w:tc>
        <w:tc>
          <w:tcPr>
            <w:tcW w:w="3860" w:type="dxa"/>
            <w:hideMark/>
          </w:tcPr>
          <w:p w14:paraId="789E0D35"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CONSTRUCCIÓN, AMPLIACIÓN Y ADECUACIÓN DE LA INFRAESTRUCTURA</w:t>
            </w:r>
          </w:p>
        </w:tc>
      </w:tr>
      <w:tr w:rsidR="005258BC" w:rsidRPr="005258BC" w14:paraId="62BDB4E9" w14:textId="77777777" w:rsidTr="005258BC">
        <w:trPr>
          <w:trHeight w:val="288"/>
        </w:trPr>
        <w:tc>
          <w:tcPr>
            <w:tcW w:w="1240" w:type="dxa"/>
            <w:hideMark/>
          </w:tcPr>
          <w:p w14:paraId="25D7C03F"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22.</w:t>
            </w:r>
          </w:p>
        </w:tc>
        <w:tc>
          <w:tcPr>
            <w:tcW w:w="2140" w:type="dxa"/>
            <w:hideMark/>
          </w:tcPr>
          <w:p w14:paraId="60F6E9D5"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I- 53 - 197</w:t>
            </w:r>
          </w:p>
        </w:tc>
        <w:tc>
          <w:tcPr>
            <w:tcW w:w="3860" w:type="dxa"/>
            <w:hideMark/>
          </w:tcPr>
          <w:p w14:paraId="7B756C03"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MANTENIMIENTO</w:t>
            </w:r>
          </w:p>
        </w:tc>
      </w:tr>
      <w:tr w:rsidR="005258BC" w:rsidRPr="005258BC" w14:paraId="1D4F5116" w14:textId="77777777" w:rsidTr="005258BC">
        <w:trPr>
          <w:trHeight w:val="288"/>
        </w:trPr>
        <w:tc>
          <w:tcPr>
            <w:tcW w:w="1240" w:type="dxa"/>
            <w:hideMark/>
          </w:tcPr>
          <w:p w14:paraId="22D2385F"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23.</w:t>
            </w:r>
          </w:p>
        </w:tc>
        <w:tc>
          <w:tcPr>
            <w:tcW w:w="2140" w:type="dxa"/>
            <w:hideMark/>
          </w:tcPr>
          <w:p w14:paraId="75C9534C"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I- 54 - 198</w:t>
            </w:r>
          </w:p>
        </w:tc>
        <w:tc>
          <w:tcPr>
            <w:tcW w:w="3860" w:type="dxa"/>
            <w:hideMark/>
          </w:tcPr>
          <w:p w14:paraId="478D930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DOTACIÓN</w:t>
            </w:r>
          </w:p>
        </w:tc>
      </w:tr>
      <w:tr w:rsidR="005258BC" w:rsidRPr="005258BC" w14:paraId="5947CEA5" w14:textId="77777777" w:rsidTr="005258BC">
        <w:trPr>
          <w:trHeight w:val="288"/>
        </w:trPr>
        <w:tc>
          <w:tcPr>
            <w:tcW w:w="1240" w:type="dxa"/>
            <w:hideMark/>
          </w:tcPr>
          <w:p w14:paraId="06E67A09"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24.</w:t>
            </w:r>
          </w:p>
        </w:tc>
        <w:tc>
          <w:tcPr>
            <w:tcW w:w="2140" w:type="dxa"/>
            <w:hideMark/>
          </w:tcPr>
          <w:p w14:paraId="52E451D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I- 55 - 199</w:t>
            </w:r>
          </w:p>
        </w:tc>
        <w:tc>
          <w:tcPr>
            <w:tcW w:w="3860" w:type="dxa"/>
            <w:hideMark/>
          </w:tcPr>
          <w:p w14:paraId="1C252D4E"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GESTIÓN AMBIENTAL</w:t>
            </w:r>
          </w:p>
        </w:tc>
      </w:tr>
      <w:tr w:rsidR="005258BC" w:rsidRPr="005258BC" w14:paraId="0C655E56" w14:textId="77777777" w:rsidTr="005258BC">
        <w:trPr>
          <w:trHeight w:val="864"/>
        </w:trPr>
        <w:tc>
          <w:tcPr>
            <w:tcW w:w="1240" w:type="dxa"/>
            <w:hideMark/>
          </w:tcPr>
          <w:p w14:paraId="32CF6A75"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25.</w:t>
            </w:r>
          </w:p>
        </w:tc>
        <w:tc>
          <w:tcPr>
            <w:tcW w:w="2140" w:type="dxa"/>
            <w:hideMark/>
          </w:tcPr>
          <w:p w14:paraId="5A33CE2A"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I- 56 - 200</w:t>
            </w:r>
          </w:p>
        </w:tc>
        <w:tc>
          <w:tcPr>
            <w:tcW w:w="3860" w:type="dxa"/>
            <w:hideMark/>
          </w:tcPr>
          <w:p w14:paraId="1078FBED"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SOPORTE A LA GESTIÓN DEL PROYECTO – RELACIONADA CON LOS SERVICIOS DE ATENCIÓN</w:t>
            </w:r>
          </w:p>
        </w:tc>
      </w:tr>
      <w:tr w:rsidR="005258BC" w:rsidRPr="005258BC" w14:paraId="1625A746" w14:textId="77777777" w:rsidTr="005258BC">
        <w:trPr>
          <w:trHeight w:val="576"/>
        </w:trPr>
        <w:tc>
          <w:tcPr>
            <w:tcW w:w="1240" w:type="dxa"/>
            <w:hideMark/>
          </w:tcPr>
          <w:p w14:paraId="27E0B54D"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26.</w:t>
            </w:r>
          </w:p>
        </w:tc>
        <w:tc>
          <w:tcPr>
            <w:tcW w:w="2140" w:type="dxa"/>
            <w:hideMark/>
          </w:tcPr>
          <w:p w14:paraId="72981D51"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I- 57 - 201</w:t>
            </w:r>
          </w:p>
        </w:tc>
        <w:tc>
          <w:tcPr>
            <w:tcW w:w="3860" w:type="dxa"/>
            <w:hideMark/>
          </w:tcPr>
          <w:p w14:paraId="50A99E2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SOPORTE A LA GESTIÓN DEL PROYECTO - DE TIPO ADMINISTRATIVO</w:t>
            </w:r>
          </w:p>
        </w:tc>
      </w:tr>
      <w:tr w:rsidR="005258BC" w:rsidRPr="005258BC" w14:paraId="53CE3FD9" w14:textId="77777777" w:rsidTr="005258BC">
        <w:trPr>
          <w:trHeight w:val="576"/>
        </w:trPr>
        <w:tc>
          <w:tcPr>
            <w:tcW w:w="1240" w:type="dxa"/>
            <w:hideMark/>
          </w:tcPr>
          <w:p w14:paraId="3D8EDF21"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27.</w:t>
            </w:r>
          </w:p>
        </w:tc>
        <w:tc>
          <w:tcPr>
            <w:tcW w:w="2140" w:type="dxa"/>
            <w:hideMark/>
          </w:tcPr>
          <w:p w14:paraId="2D12BF65"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I- 67 - 991</w:t>
            </w:r>
          </w:p>
        </w:tc>
        <w:tc>
          <w:tcPr>
            <w:tcW w:w="3860" w:type="dxa"/>
            <w:hideMark/>
          </w:tcPr>
          <w:p w14:paraId="43454754"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SOPORTE A LA GESTIÓN DEL PROYECTO - APOYO EN CONTRATACIÓN DE SERVICIOS</w:t>
            </w:r>
          </w:p>
        </w:tc>
      </w:tr>
      <w:tr w:rsidR="005258BC" w:rsidRPr="005258BC" w14:paraId="3426DB22" w14:textId="77777777" w:rsidTr="005258BC">
        <w:trPr>
          <w:trHeight w:val="576"/>
        </w:trPr>
        <w:tc>
          <w:tcPr>
            <w:tcW w:w="1240" w:type="dxa"/>
            <w:hideMark/>
          </w:tcPr>
          <w:p w14:paraId="2A745BF9"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28.</w:t>
            </w:r>
          </w:p>
        </w:tc>
        <w:tc>
          <w:tcPr>
            <w:tcW w:w="2140" w:type="dxa"/>
            <w:hideMark/>
          </w:tcPr>
          <w:p w14:paraId="4CF927C3"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I- 68 - 992</w:t>
            </w:r>
          </w:p>
        </w:tc>
        <w:tc>
          <w:tcPr>
            <w:tcW w:w="3860" w:type="dxa"/>
            <w:hideMark/>
          </w:tcPr>
          <w:p w14:paraId="0D77488C"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SOPORTE A LA GESTIÓN DEL PROYECTO - VIÁTICOS Y GASTOS DE VIAJE</w:t>
            </w:r>
          </w:p>
        </w:tc>
      </w:tr>
      <w:tr w:rsidR="005258BC" w:rsidRPr="005258BC" w14:paraId="023BBC87" w14:textId="77777777" w:rsidTr="005258BC">
        <w:trPr>
          <w:trHeight w:val="288"/>
        </w:trPr>
        <w:tc>
          <w:tcPr>
            <w:tcW w:w="1240" w:type="dxa"/>
            <w:hideMark/>
          </w:tcPr>
          <w:p w14:paraId="51B16AA3"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29.</w:t>
            </w:r>
          </w:p>
        </w:tc>
        <w:tc>
          <w:tcPr>
            <w:tcW w:w="2140" w:type="dxa"/>
            <w:hideMark/>
          </w:tcPr>
          <w:p w14:paraId="1E54CD67"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I- 73 - 999</w:t>
            </w:r>
          </w:p>
        </w:tc>
        <w:tc>
          <w:tcPr>
            <w:tcW w:w="3860" w:type="dxa"/>
            <w:hideMark/>
          </w:tcPr>
          <w:p w14:paraId="3658A84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GRAVAMEN A LOS MOVIMIENTOS FINANCIEROS –GMF</w:t>
            </w:r>
          </w:p>
        </w:tc>
      </w:tr>
      <w:tr w:rsidR="005258BC" w:rsidRPr="005258BC" w14:paraId="07E20BF2" w14:textId="77777777" w:rsidTr="005258BC">
        <w:trPr>
          <w:trHeight w:val="576"/>
        </w:trPr>
        <w:tc>
          <w:tcPr>
            <w:tcW w:w="1240" w:type="dxa"/>
            <w:hideMark/>
          </w:tcPr>
          <w:p w14:paraId="48BC44A2"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30.</w:t>
            </w:r>
          </w:p>
        </w:tc>
        <w:tc>
          <w:tcPr>
            <w:tcW w:w="2140" w:type="dxa"/>
            <w:hideMark/>
          </w:tcPr>
          <w:p w14:paraId="79A1E087"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FICHA I- 70 - 994</w:t>
            </w:r>
          </w:p>
        </w:tc>
        <w:tc>
          <w:tcPr>
            <w:tcW w:w="3860" w:type="dxa"/>
            <w:hideMark/>
          </w:tcPr>
          <w:p w14:paraId="522F9E8B" w14:textId="77777777" w:rsidR="005258BC" w:rsidRPr="005258BC" w:rsidRDefault="005258BC" w:rsidP="005258BC">
            <w:pPr>
              <w:jc w:val="center"/>
              <w:rPr>
                <w:rFonts w:ascii="Calibri" w:eastAsia="Times New Roman" w:hAnsi="Calibri" w:cs="Calibri"/>
                <w:color w:val="000000"/>
                <w:lang w:eastAsia="es-CO"/>
              </w:rPr>
            </w:pPr>
            <w:r w:rsidRPr="005258BC">
              <w:rPr>
                <w:rFonts w:ascii="Calibri" w:eastAsia="Times New Roman" w:hAnsi="Calibri" w:cs="Calibri"/>
                <w:color w:val="000000"/>
                <w:lang w:eastAsia="es-CO"/>
              </w:rPr>
              <w:t>SOPORTE A LA GESTIÓN DEL PROYECTO - DE TIPO LOGÍSTICO</w:t>
            </w:r>
          </w:p>
        </w:tc>
      </w:tr>
    </w:tbl>
    <w:p w14:paraId="28916ECA" w14:textId="603EB4CA" w:rsidR="008D5857" w:rsidRDefault="005258BC" w:rsidP="008D5857">
      <w:pPr>
        <w:jc w:val="both"/>
        <w:rPr>
          <w:rFonts w:ascii="Verdana" w:hAnsi="Verdana"/>
          <w:sz w:val="14"/>
          <w:szCs w:val="14"/>
        </w:rPr>
      </w:pPr>
      <w:r w:rsidRPr="005258BC">
        <w:rPr>
          <w:rFonts w:ascii="Verdana" w:hAnsi="Verdana"/>
          <w:sz w:val="14"/>
          <w:szCs w:val="14"/>
        </w:rPr>
        <w:t>Fuente: Elaboración propia Subdirección de Programación- Dirección de Planeación y Control de Gestión.</w:t>
      </w:r>
    </w:p>
    <w:p w14:paraId="3A49B937" w14:textId="72C8D89A" w:rsidR="005258BC" w:rsidRPr="005258BC" w:rsidRDefault="005258BC" w:rsidP="005258BC">
      <w:pPr>
        <w:jc w:val="both"/>
        <w:rPr>
          <w:rFonts w:ascii="Verdana" w:hAnsi="Verdana"/>
        </w:rPr>
      </w:pPr>
      <w:r w:rsidRPr="005258BC">
        <w:rPr>
          <w:rFonts w:ascii="Verdana" w:hAnsi="Verdana"/>
          <w:b/>
          <w:bCs/>
        </w:rPr>
        <w:t>ARTÍCULO 2o: COMUNÍQUESE,</w:t>
      </w:r>
      <w:r w:rsidRPr="005258BC">
        <w:rPr>
          <w:rFonts w:ascii="Verdana" w:hAnsi="Verdana"/>
        </w:rPr>
        <w:t xml:space="preserve"> el presente acto administrativo a las dependencias involucradas.</w:t>
      </w:r>
    </w:p>
    <w:p w14:paraId="60AA9667" w14:textId="585279E6" w:rsidR="005258BC" w:rsidRDefault="005258BC" w:rsidP="005258BC">
      <w:pPr>
        <w:jc w:val="both"/>
        <w:rPr>
          <w:rFonts w:ascii="Verdana" w:hAnsi="Verdana"/>
        </w:rPr>
      </w:pPr>
      <w:r w:rsidRPr="005258BC">
        <w:rPr>
          <w:rFonts w:ascii="Verdana" w:hAnsi="Verdana"/>
          <w:b/>
          <w:bCs/>
        </w:rPr>
        <w:t>ARTÍCULO 3o: VIGENCIAS.</w:t>
      </w:r>
      <w:r w:rsidRPr="005258BC">
        <w:rPr>
          <w:rFonts w:ascii="Verdana" w:hAnsi="Verdana"/>
        </w:rPr>
        <w:t xml:space="preserve"> La presente Resolución rige a partir de la fecha de su expedición. Las demás disposiciones contenidas en las Resoluciones 0130, 1862 y 4708 de 2024 que no fueron objeto de la presente modificación, permanecen incólumes.</w:t>
      </w:r>
    </w:p>
    <w:p w14:paraId="6EBA8520" w14:textId="7A718A86" w:rsidR="005258BC" w:rsidRPr="005258BC" w:rsidRDefault="005258BC" w:rsidP="005258BC">
      <w:pPr>
        <w:jc w:val="center"/>
        <w:rPr>
          <w:rFonts w:ascii="Verdana" w:hAnsi="Verdana"/>
          <w:b/>
          <w:bCs/>
        </w:rPr>
      </w:pPr>
      <w:r w:rsidRPr="005258BC">
        <w:rPr>
          <w:rFonts w:ascii="Verdana" w:hAnsi="Verdana"/>
          <w:b/>
          <w:bCs/>
        </w:rPr>
        <w:lastRenderedPageBreak/>
        <w:t>COMUNÍQUESE Y CÚMPLASE</w:t>
      </w:r>
    </w:p>
    <w:p w14:paraId="6F1B5FA4" w14:textId="601E140B" w:rsidR="005258BC" w:rsidRPr="005258BC" w:rsidRDefault="005258BC" w:rsidP="005258BC">
      <w:pPr>
        <w:jc w:val="center"/>
        <w:rPr>
          <w:rFonts w:ascii="Verdana" w:hAnsi="Verdana"/>
        </w:rPr>
      </w:pPr>
      <w:r w:rsidRPr="005258BC">
        <w:rPr>
          <w:rFonts w:ascii="Verdana" w:hAnsi="Verdana"/>
        </w:rPr>
        <w:t>DADA EN BOGOTÁ D.C., A LOS,14 DÍAS DEL MES DE NOVIEMBRE DE 2024</w:t>
      </w:r>
    </w:p>
    <w:p w14:paraId="59E2E710" w14:textId="2FD7ACF7" w:rsidR="005258BC" w:rsidRPr="005258BC" w:rsidRDefault="005258BC" w:rsidP="005258BC">
      <w:pPr>
        <w:jc w:val="center"/>
        <w:rPr>
          <w:rFonts w:ascii="Verdana" w:hAnsi="Verdana"/>
          <w:b/>
          <w:bCs/>
        </w:rPr>
      </w:pPr>
      <w:r w:rsidRPr="005258BC">
        <w:rPr>
          <w:rFonts w:ascii="Verdana" w:hAnsi="Verdana"/>
          <w:b/>
          <w:bCs/>
        </w:rPr>
        <w:t>ASTRID ELIANA CÁCERES CÁRDENAS</w:t>
      </w:r>
    </w:p>
    <w:p w14:paraId="1745D532" w14:textId="0057939D" w:rsidR="005258BC" w:rsidRPr="005258BC" w:rsidRDefault="005258BC" w:rsidP="005258BC">
      <w:pPr>
        <w:jc w:val="center"/>
        <w:rPr>
          <w:rFonts w:ascii="Verdana" w:hAnsi="Verdana"/>
        </w:rPr>
      </w:pPr>
      <w:r w:rsidRPr="005258BC">
        <w:rPr>
          <w:rFonts w:ascii="Verdana" w:hAnsi="Verdana"/>
        </w:rPr>
        <w:t>DIRECTORA GENERAL ICBF</w:t>
      </w:r>
    </w:p>
    <w:sectPr w:rsidR="005258BC" w:rsidRPr="005258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1B"/>
    <w:rsid w:val="000B4793"/>
    <w:rsid w:val="000D17CC"/>
    <w:rsid w:val="0029521B"/>
    <w:rsid w:val="005258BC"/>
    <w:rsid w:val="005419F2"/>
    <w:rsid w:val="008657DD"/>
    <w:rsid w:val="008D5857"/>
    <w:rsid w:val="00A23C02"/>
    <w:rsid w:val="00DD51FD"/>
    <w:rsid w:val="00DE3C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1F3A"/>
  <w15:chartTrackingRefBased/>
  <w15:docId w15:val="{DBC02316-F399-454C-B6B5-AEC0FFEC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2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8505">
      <w:bodyDiv w:val="1"/>
      <w:marLeft w:val="0"/>
      <w:marRight w:val="0"/>
      <w:marTop w:val="0"/>
      <w:marBottom w:val="0"/>
      <w:divBdr>
        <w:top w:val="none" w:sz="0" w:space="0" w:color="auto"/>
        <w:left w:val="none" w:sz="0" w:space="0" w:color="auto"/>
        <w:bottom w:val="none" w:sz="0" w:space="0" w:color="auto"/>
        <w:right w:val="none" w:sz="0" w:space="0" w:color="auto"/>
      </w:divBdr>
    </w:div>
    <w:div w:id="384185565">
      <w:bodyDiv w:val="1"/>
      <w:marLeft w:val="0"/>
      <w:marRight w:val="0"/>
      <w:marTop w:val="0"/>
      <w:marBottom w:val="0"/>
      <w:divBdr>
        <w:top w:val="none" w:sz="0" w:space="0" w:color="auto"/>
        <w:left w:val="none" w:sz="0" w:space="0" w:color="auto"/>
        <w:bottom w:val="none" w:sz="0" w:space="0" w:color="auto"/>
        <w:right w:val="none" w:sz="0" w:space="0" w:color="auto"/>
      </w:divBdr>
    </w:div>
    <w:div w:id="564142106">
      <w:bodyDiv w:val="1"/>
      <w:marLeft w:val="0"/>
      <w:marRight w:val="0"/>
      <w:marTop w:val="0"/>
      <w:marBottom w:val="0"/>
      <w:divBdr>
        <w:top w:val="none" w:sz="0" w:space="0" w:color="auto"/>
        <w:left w:val="none" w:sz="0" w:space="0" w:color="auto"/>
        <w:bottom w:val="none" w:sz="0" w:space="0" w:color="auto"/>
        <w:right w:val="none" w:sz="0" w:space="0" w:color="auto"/>
      </w:divBdr>
    </w:div>
    <w:div w:id="641541894">
      <w:bodyDiv w:val="1"/>
      <w:marLeft w:val="0"/>
      <w:marRight w:val="0"/>
      <w:marTop w:val="0"/>
      <w:marBottom w:val="0"/>
      <w:divBdr>
        <w:top w:val="none" w:sz="0" w:space="0" w:color="auto"/>
        <w:left w:val="none" w:sz="0" w:space="0" w:color="auto"/>
        <w:bottom w:val="none" w:sz="0" w:space="0" w:color="auto"/>
        <w:right w:val="none" w:sz="0" w:space="0" w:color="auto"/>
      </w:divBdr>
    </w:div>
    <w:div w:id="666398218">
      <w:bodyDiv w:val="1"/>
      <w:marLeft w:val="0"/>
      <w:marRight w:val="0"/>
      <w:marTop w:val="0"/>
      <w:marBottom w:val="0"/>
      <w:divBdr>
        <w:top w:val="none" w:sz="0" w:space="0" w:color="auto"/>
        <w:left w:val="none" w:sz="0" w:space="0" w:color="auto"/>
        <w:bottom w:val="none" w:sz="0" w:space="0" w:color="auto"/>
        <w:right w:val="none" w:sz="0" w:space="0" w:color="auto"/>
      </w:divBdr>
    </w:div>
    <w:div w:id="1054351556">
      <w:bodyDiv w:val="1"/>
      <w:marLeft w:val="0"/>
      <w:marRight w:val="0"/>
      <w:marTop w:val="0"/>
      <w:marBottom w:val="0"/>
      <w:divBdr>
        <w:top w:val="none" w:sz="0" w:space="0" w:color="auto"/>
        <w:left w:val="none" w:sz="0" w:space="0" w:color="auto"/>
        <w:bottom w:val="none" w:sz="0" w:space="0" w:color="auto"/>
        <w:right w:val="none" w:sz="0" w:space="0" w:color="auto"/>
      </w:divBdr>
    </w:div>
    <w:div w:id="1327398002">
      <w:bodyDiv w:val="1"/>
      <w:marLeft w:val="0"/>
      <w:marRight w:val="0"/>
      <w:marTop w:val="0"/>
      <w:marBottom w:val="0"/>
      <w:divBdr>
        <w:top w:val="none" w:sz="0" w:space="0" w:color="auto"/>
        <w:left w:val="none" w:sz="0" w:space="0" w:color="auto"/>
        <w:bottom w:val="none" w:sz="0" w:space="0" w:color="auto"/>
        <w:right w:val="none" w:sz="0" w:space="0" w:color="auto"/>
      </w:divBdr>
    </w:div>
    <w:div w:id="1616936108">
      <w:bodyDiv w:val="1"/>
      <w:marLeft w:val="0"/>
      <w:marRight w:val="0"/>
      <w:marTop w:val="0"/>
      <w:marBottom w:val="0"/>
      <w:divBdr>
        <w:top w:val="none" w:sz="0" w:space="0" w:color="auto"/>
        <w:left w:val="none" w:sz="0" w:space="0" w:color="auto"/>
        <w:bottom w:val="none" w:sz="0" w:space="0" w:color="auto"/>
        <w:right w:val="none" w:sz="0" w:space="0" w:color="auto"/>
      </w:divBdr>
    </w:div>
    <w:div w:id="1851602424">
      <w:bodyDiv w:val="1"/>
      <w:marLeft w:val="0"/>
      <w:marRight w:val="0"/>
      <w:marTop w:val="0"/>
      <w:marBottom w:val="0"/>
      <w:divBdr>
        <w:top w:val="none" w:sz="0" w:space="0" w:color="auto"/>
        <w:left w:val="none" w:sz="0" w:space="0" w:color="auto"/>
        <w:bottom w:val="none" w:sz="0" w:space="0" w:color="auto"/>
        <w:right w:val="none" w:sz="0" w:space="0" w:color="auto"/>
      </w:divBdr>
    </w:div>
    <w:div w:id="20494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5A7D9-F7CA-4AA3-902B-46AF0419F1A2}"/>
</file>

<file path=customXml/itemProps2.xml><?xml version="1.0" encoding="utf-8"?>
<ds:datastoreItem xmlns:ds="http://schemas.openxmlformats.org/officeDocument/2006/customXml" ds:itemID="{2028788A-F02C-4452-AF46-716F326A5F77}"/>
</file>

<file path=customXml/itemProps3.xml><?xml version="1.0" encoding="utf-8"?>
<ds:datastoreItem xmlns:ds="http://schemas.openxmlformats.org/officeDocument/2006/customXml" ds:itemID="{7910D52F-7991-46BE-A107-41A5D37E28D9}"/>
</file>

<file path=docProps/app.xml><?xml version="1.0" encoding="utf-8"?>
<Properties xmlns="http://schemas.openxmlformats.org/officeDocument/2006/extended-properties" xmlns:vt="http://schemas.openxmlformats.org/officeDocument/2006/docPropsVTypes">
  <Template>Normal</Template>
  <TotalTime>63</TotalTime>
  <Pages>1</Pages>
  <Words>4024</Words>
  <Characters>22133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2026-03-17T18:09:00Z</dcterms:created>
  <dcterms:modified xsi:type="dcterms:W3CDTF">2026-03-20T20:47:00Z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