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CD2AA" w14:textId="77777777" w:rsidR="00310173" w:rsidRDefault="00332E9E" w:rsidP="00332E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5185 DE 2010</w:t>
      </w:r>
    </w:p>
    <w:p w14:paraId="75F991D3" w14:textId="77777777" w:rsidR="00060D7B" w:rsidRDefault="00060D7B" w:rsidP="00332E9E">
      <w:pPr>
        <w:shd w:val="clear" w:color="auto" w:fill="FFFFFF"/>
        <w:jc w:val="center"/>
        <w:rPr>
          <w:rFonts w:ascii="Verdana" w:eastAsia="Verdana" w:hAnsi="Verdana" w:cs="Verdana"/>
        </w:rPr>
      </w:pPr>
    </w:p>
    <w:p w14:paraId="69775ABE" w14:textId="77777777" w:rsidR="00436130" w:rsidRPr="00060D7B" w:rsidRDefault="00436130" w:rsidP="00060D7B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060D7B">
        <w:rPr>
          <w:rFonts w:ascii="Verdana" w:hAnsi="Verdana"/>
          <w:sz w:val="20"/>
          <w:szCs w:val="20"/>
        </w:rPr>
        <w:t>Fecha de Expedición: 17 de octubre de 2010</w:t>
      </w:r>
    </w:p>
    <w:p w14:paraId="22E127EE" w14:textId="77777777" w:rsidR="00436130" w:rsidRPr="00060D7B" w:rsidRDefault="00436130" w:rsidP="00060D7B">
      <w:pPr>
        <w:pStyle w:val="Sinespaciado"/>
        <w:rPr>
          <w:rFonts w:ascii="Verdana" w:hAnsi="Verdana"/>
          <w:sz w:val="20"/>
          <w:szCs w:val="20"/>
        </w:rPr>
      </w:pPr>
      <w:r w:rsidRPr="00060D7B">
        <w:rPr>
          <w:rFonts w:ascii="Verdana" w:hAnsi="Verdana"/>
          <w:sz w:val="20"/>
          <w:szCs w:val="20"/>
        </w:rPr>
        <w:t xml:space="preserve">Fecha de </w:t>
      </w:r>
      <w:proofErr w:type="gramStart"/>
      <w:r w:rsidRPr="00060D7B">
        <w:rPr>
          <w:rFonts w:ascii="Verdana" w:hAnsi="Verdana"/>
          <w:sz w:val="20"/>
          <w:szCs w:val="20"/>
        </w:rPr>
        <w:t>entrada en vigencia</w:t>
      </w:r>
      <w:proofErr w:type="gramEnd"/>
      <w:r w:rsidRPr="00060D7B">
        <w:rPr>
          <w:rFonts w:ascii="Verdana" w:hAnsi="Verdana"/>
          <w:sz w:val="20"/>
          <w:szCs w:val="20"/>
        </w:rPr>
        <w:t>: 23 de noviembre de 2010</w:t>
      </w:r>
    </w:p>
    <w:p w14:paraId="32C5A76F" w14:textId="77777777" w:rsidR="00436130" w:rsidRDefault="00436130" w:rsidP="00060D7B">
      <w:pPr>
        <w:pStyle w:val="Sinespaciado"/>
        <w:rPr>
          <w:rFonts w:ascii="Verdana" w:hAnsi="Verdana"/>
          <w:sz w:val="20"/>
          <w:szCs w:val="20"/>
        </w:rPr>
      </w:pPr>
      <w:r w:rsidRPr="00060D7B">
        <w:rPr>
          <w:rFonts w:ascii="Verdana" w:hAnsi="Verdana"/>
          <w:sz w:val="20"/>
          <w:szCs w:val="20"/>
        </w:rPr>
        <w:t>Estado de la vigencia: Derogada por el artículo 9 de la Resolución 6211 de 2013</w:t>
      </w:r>
    </w:p>
    <w:p w14:paraId="26E5C431" w14:textId="77777777" w:rsidR="00060D7B" w:rsidRPr="00060D7B" w:rsidRDefault="00060D7B" w:rsidP="00060D7B">
      <w:pPr>
        <w:pStyle w:val="Sinespaciado"/>
        <w:rPr>
          <w:rFonts w:ascii="Verdana" w:hAnsi="Verdana"/>
          <w:sz w:val="20"/>
          <w:szCs w:val="20"/>
        </w:rPr>
      </w:pPr>
    </w:p>
    <w:p w14:paraId="63B51C39" w14:textId="77777777" w:rsidR="00436130" w:rsidRPr="00060D7B" w:rsidRDefault="00436130" w:rsidP="00060D7B">
      <w:pPr>
        <w:pStyle w:val="Sinespaciado"/>
        <w:rPr>
          <w:rFonts w:ascii="Verdana" w:hAnsi="Verdana"/>
          <w:sz w:val="20"/>
          <w:szCs w:val="20"/>
        </w:rPr>
      </w:pPr>
      <w:r w:rsidRPr="00060D7B">
        <w:rPr>
          <w:rFonts w:ascii="Verdana" w:hAnsi="Verdana"/>
          <w:sz w:val="20"/>
          <w:szCs w:val="20"/>
        </w:rPr>
        <w:t>Fecha de publicación en Diario Oficial: 23 de noviembre de 2010</w:t>
      </w:r>
    </w:p>
    <w:p w14:paraId="7227361A" w14:textId="36089AD0" w:rsidR="00332E9E" w:rsidRDefault="00436130" w:rsidP="00060D7B">
      <w:pPr>
        <w:pStyle w:val="Sinespaciado"/>
        <w:rPr>
          <w:rFonts w:ascii="Verdana" w:hAnsi="Verdana"/>
          <w:sz w:val="20"/>
          <w:szCs w:val="20"/>
        </w:rPr>
      </w:pPr>
      <w:r w:rsidRPr="00060D7B">
        <w:rPr>
          <w:rFonts w:ascii="Verdana" w:hAnsi="Verdana"/>
          <w:sz w:val="20"/>
          <w:szCs w:val="20"/>
        </w:rPr>
        <w:t>Número del Diario Oficial: 47.902</w:t>
      </w:r>
    </w:p>
    <w:p w14:paraId="34D89973" w14:textId="77777777" w:rsidR="00060D7B" w:rsidRPr="00060D7B" w:rsidRDefault="00060D7B" w:rsidP="00060D7B">
      <w:pPr>
        <w:pStyle w:val="Sinespaciado"/>
        <w:rPr>
          <w:rFonts w:ascii="Verdana" w:hAnsi="Verdana"/>
          <w:sz w:val="20"/>
          <w:szCs w:val="20"/>
        </w:rPr>
      </w:pPr>
    </w:p>
    <w:p w14:paraId="5C16F939" w14:textId="26FA7A01" w:rsidR="00310173" w:rsidRDefault="00332E9E" w:rsidP="00332E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5185 DE 2010</w:t>
      </w:r>
    </w:p>
    <w:p w14:paraId="7863F318" w14:textId="670431E1" w:rsidR="00310173" w:rsidRPr="00332E9E" w:rsidRDefault="00332E9E" w:rsidP="00332E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332E9E">
        <w:rPr>
          <w:rFonts w:ascii="Verdana" w:eastAsia="Verdana" w:hAnsi="Verdana" w:cs="Verdana"/>
          <w:b/>
          <w:bCs/>
        </w:rPr>
        <w:t>(17 de noviembre)</w:t>
      </w:r>
    </w:p>
    <w:p w14:paraId="2D71D56F" w14:textId="77777777" w:rsidR="00310173" w:rsidRDefault="00332E9E" w:rsidP="00332E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315C497" w14:textId="77777777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75239058" w14:textId="17096300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crea el Comité del Registro Único de beneficiarios del Instituto Colombiano de Bienestar Familiar-Cecilia de la Fuente de Lleras.”</w:t>
      </w:r>
    </w:p>
    <w:p w14:paraId="706588B6" w14:textId="77777777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23AB1EC" w14:textId="03BDF046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en especial las conferidas en el artículo 78 de la Ley 489 de 1998 y el parágrafo del artículo 36 del Decreto 117 de 2010, y</w:t>
      </w:r>
    </w:p>
    <w:p w14:paraId="20C84B55" w14:textId="77777777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3EFEAFE2" w14:textId="3E00F724" w:rsidR="00310173" w:rsidRPr="00332E9E" w:rsidRDefault="00332E9E" w:rsidP="00332E9E">
      <w:pPr>
        <w:pStyle w:val="Prrafodelista"/>
        <w:numPr>
          <w:ilvl w:val="0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Que el artículo 209 de la Constitución Política ordena que la función administrativa esté al servicio de los intereses generales y se desarrolle con fundamento en los principios de igualdad, moralidad, eficacia, economía, celeridad, imparcialidad y publicidad, mediante la descentralización, delegación y desconcentración de funciones.</w:t>
      </w:r>
    </w:p>
    <w:p w14:paraId="4BAE3DD4" w14:textId="3CA4572F" w:rsidR="00310173" w:rsidRPr="00332E9E" w:rsidRDefault="00332E9E" w:rsidP="00332E9E">
      <w:pPr>
        <w:pStyle w:val="Prrafodelista"/>
        <w:numPr>
          <w:ilvl w:val="0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Que el Decreto número 117 de 21 de enero de 2010, “por el cual se aprueba la estructura del Instituto Colombiano de Bienestar Familiar Cecilia de la Fuente de Lleras y se determinan las funciones de sus dependencias”, estipuló en su artículo 17, entre otras, las siguientes funciones de la Dirección de Información y Tecnología:</w:t>
      </w:r>
    </w:p>
    <w:p w14:paraId="7686C7DA" w14:textId="7F56B663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>Definir los requerimientos estratégicos de la Entidad.</w:t>
      </w:r>
    </w:p>
    <w:p w14:paraId="2BADEE3B" w14:textId="065D2783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 xml:space="preserve">Planear, desarrollar o controlar </w:t>
      </w:r>
      <w:proofErr w:type="gramStart"/>
      <w:r w:rsidRPr="00332E9E">
        <w:rPr>
          <w:rFonts w:ascii="Verdana" w:eastAsia="Verdana" w:hAnsi="Verdana" w:cs="Verdana"/>
          <w:i/>
          <w:iCs/>
        </w:rPr>
        <w:t>de acuerdo al</w:t>
      </w:r>
      <w:proofErr w:type="gramEnd"/>
      <w:r w:rsidRPr="00332E9E">
        <w:rPr>
          <w:rFonts w:ascii="Verdana" w:eastAsia="Verdana" w:hAnsi="Verdana" w:cs="Verdana"/>
          <w:i/>
          <w:iCs/>
        </w:rPr>
        <w:t xml:space="preserve"> procedimiento establecido, y mantener la estructura informática y de comunicaciones necesaria para la prestación de los servicios técnicos y administrativos de la Entidad.</w:t>
      </w:r>
    </w:p>
    <w:p w14:paraId="4A9926F9" w14:textId="5624AABC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>Asesorar a la Dirección General en la definición de políticas, estrategias y lineamientos para el manejo de la información y desarrollo de los sistemas tecnológicos.</w:t>
      </w:r>
    </w:p>
    <w:p w14:paraId="7078FA9E" w14:textId="32F672CF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  <w:i/>
          <w:iCs/>
        </w:rPr>
        <w:lastRenderedPageBreak/>
        <w:t>Verificar la integridad, disponibilidad y confidencialidad de la información de la Entidad</w:t>
      </w:r>
      <w:r w:rsidRPr="00332E9E">
        <w:rPr>
          <w:rFonts w:ascii="Verdana" w:eastAsia="Verdana" w:hAnsi="Verdana" w:cs="Verdana"/>
        </w:rPr>
        <w:t>.</w:t>
      </w:r>
    </w:p>
    <w:p w14:paraId="6C336945" w14:textId="4576FED2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>Definir las metodologías, estándares, políticas y estrategias para el diseño, construcción y administración de los sistemas de información y uso de los recursos tecnológicos.</w:t>
      </w:r>
    </w:p>
    <w:p w14:paraId="0B5A6F3C" w14:textId="33DB429C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>Proponer, planear y participar en estudios sobre las tendencias de las tecnologías de la información.</w:t>
      </w:r>
    </w:p>
    <w:p w14:paraId="276A0B51" w14:textId="00424EA5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>Adquirir o construir los instrumentos tecnológicos y brindar el soporte para garantizar la captura de la información de los usuarios de los programas del ICBF a través del Registro Único de Beneficiarios (RUB).</w:t>
      </w:r>
    </w:p>
    <w:p w14:paraId="2A40F6F2" w14:textId="77777777" w:rsidR="00310173" w:rsidRPr="00332E9E" w:rsidRDefault="00332E9E" w:rsidP="00332E9E">
      <w:pPr>
        <w:pStyle w:val="Prrafodelista"/>
        <w:numPr>
          <w:ilvl w:val="1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  <w:i/>
          <w:iCs/>
        </w:rPr>
      </w:pPr>
      <w:r w:rsidRPr="00332E9E">
        <w:rPr>
          <w:rFonts w:ascii="Verdana" w:eastAsia="Verdana" w:hAnsi="Verdana" w:cs="Verdana"/>
          <w:i/>
          <w:iCs/>
        </w:rPr>
        <w:t>(…)</w:t>
      </w:r>
    </w:p>
    <w:p w14:paraId="194E778F" w14:textId="77777777" w:rsidR="00310173" w:rsidRPr="00332E9E" w:rsidRDefault="00332E9E" w:rsidP="00332E9E">
      <w:pPr>
        <w:pStyle w:val="Prrafodelista"/>
        <w:numPr>
          <w:ilvl w:val="0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proofErr w:type="gramStart"/>
      <w:r w:rsidRPr="00332E9E">
        <w:rPr>
          <w:rFonts w:ascii="Verdana" w:eastAsia="Verdana" w:hAnsi="Verdana" w:cs="Verdana"/>
        </w:rPr>
        <w:t>Que</w:t>
      </w:r>
      <w:proofErr w:type="gramEnd"/>
      <w:r w:rsidRPr="00332E9E">
        <w:rPr>
          <w:rFonts w:ascii="Verdana" w:eastAsia="Verdana" w:hAnsi="Verdana" w:cs="Verdana"/>
        </w:rPr>
        <w:t xml:space="preserve"> para garantizar la correcta operación y el fortalecimiento del Registro Único de Beneficiarios, RUB, se hace necesario crear un comité que permita coordinar las actividades de consolidación, acceso y uso de la información de beneficiarios por parte de los responsables del diseño, operación y evaluación de los programas y servicios del Instituto.</w:t>
      </w:r>
    </w:p>
    <w:p w14:paraId="724D7406" w14:textId="77777777" w:rsidR="00310173" w:rsidRPr="00332E9E" w:rsidRDefault="00332E9E" w:rsidP="00332E9E">
      <w:pPr>
        <w:pStyle w:val="Prrafodelista"/>
        <w:numPr>
          <w:ilvl w:val="0"/>
          <w:numId w:val="1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proofErr w:type="gramStart"/>
      <w:r w:rsidRPr="00332E9E">
        <w:rPr>
          <w:rFonts w:ascii="Verdana" w:eastAsia="Verdana" w:hAnsi="Verdana" w:cs="Verdana"/>
        </w:rPr>
        <w:t>Que</w:t>
      </w:r>
      <w:proofErr w:type="gramEnd"/>
      <w:r w:rsidRPr="00332E9E">
        <w:rPr>
          <w:rFonts w:ascii="Verdana" w:eastAsia="Verdana" w:hAnsi="Verdana" w:cs="Verdana"/>
        </w:rPr>
        <w:t xml:space="preserve"> en mérito de lo expuesto,</w:t>
      </w:r>
    </w:p>
    <w:p w14:paraId="20690A89" w14:textId="77777777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78C5E316" w14:textId="122B863A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1o. OBJETO.</w:t>
      </w:r>
      <w:r>
        <w:rPr>
          <w:rFonts w:ascii="Verdana" w:eastAsia="Verdana" w:hAnsi="Verdana" w:cs="Verdana"/>
        </w:rPr>
        <w:t xml:space="preserve"> Crear el Comité del Registro Único de Beneficiarios del Instituto Colombiano de Bienestar Familiar, Cecilia de la Fuente de Lleras, ICBF, encargado de coordinar las actividades de consolidación, acceso y uso de la información de beneficiarios para garantizar el diseño, operación y evaluación de los programas y servicios del Instituto.</w:t>
      </w:r>
    </w:p>
    <w:p w14:paraId="5AA5C178" w14:textId="2AC90D4D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2o. OBJETIVOS. </w:t>
      </w:r>
      <w:r>
        <w:rPr>
          <w:rFonts w:ascii="Verdana" w:eastAsia="Verdana" w:hAnsi="Verdana" w:cs="Verdana"/>
        </w:rPr>
        <w:t>Los Objetivos del Comité del Registro Único de Beneficiarios del ICBF, son los siguientes:</w:t>
      </w:r>
    </w:p>
    <w:p w14:paraId="23FC09D0" w14:textId="6DB09434" w:rsidR="00310173" w:rsidRPr="00332E9E" w:rsidRDefault="00332E9E" w:rsidP="00332E9E">
      <w:pPr>
        <w:pStyle w:val="Prrafodelista"/>
        <w:numPr>
          <w:ilvl w:val="0"/>
          <w:numId w:val="4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Promover el acceso, uso y aprovechamiento de la información del Registro Único de Beneficiarios del ICBF para la toma de decisiones por parte de los dueños de los procesos y los responsables del diseño, operación y evaluación de los programas y servicios del Instituto.</w:t>
      </w:r>
    </w:p>
    <w:p w14:paraId="171135A6" w14:textId="0D31A044" w:rsidR="00310173" w:rsidRPr="00332E9E" w:rsidRDefault="00332E9E" w:rsidP="00332E9E">
      <w:pPr>
        <w:pStyle w:val="Prrafodelista"/>
        <w:numPr>
          <w:ilvl w:val="0"/>
          <w:numId w:val="4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Realizar seguimiento, evaluación y monitoreo a las metodologías, procedimientos, instrumentos y planes de acción para la captura, consolidación y reporte de información de beneficiarios.</w:t>
      </w:r>
    </w:p>
    <w:p w14:paraId="0A43E6EB" w14:textId="1D4342BB" w:rsidR="00310173" w:rsidRPr="00332E9E" w:rsidRDefault="00332E9E" w:rsidP="00332E9E">
      <w:pPr>
        <w:pStyle w:val="Prrafodelista"/>
        <w:numPr>
          <w:ilvl w:val="0"/>
          <w:numId w:val="4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Definir estrategias que garanticen la familiarización y entrenamiento en la necesidad e importancia de recolectar y utilizar la información de los beneficiarios con oportunidad y calidad a los funcionarios responsables del RUB en el ICBF y los demás actores del Proyecto RUB.</w:t>
      </w:r>
    </w:p>
    <w:p w14:paraId="69FE6F07" w14:textId="5BE17E85" w:rsidR="00310173" w:rsidRPr="00332E9E" w:rsidRDefault="00332E9E" w:rsidP="00332E9E">
      <w:pPr>
        <w:pStyle w:val="Prrafodelista"/>
        <w:numPr>
          <w:ilvl w:val="0"/>
          <w:numId w:val="4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Liderar la implantación y uso permanente de tecnologías de punta para la actualización y consulta de la información de beneficiarios en tiempo real.</w:t>
      </w:r>
    </w:p>
    <w:p w14:paraId="60F65F72" w14:textId="6BE74BE6" w:rsidR="00310173" w:rsidRPr="00332E9E" w:rsidRDefault="00332E9E" w:rsidP="00332E9E">
      <w:pPr>
        <w:pStyle w:val="Prrafodelista"/>
        <w:numPr>
          <w:ilvl w:val="0"/>
          <w:numId w:val="4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lastRenderedPageBreak/>
        <w:t>Promover la colaboración y articulación de las Direcciones del Instituto, las Direcciones Regionales, los Centros Zonales, las Entidades Contratistas, las Unidades de Servicio y demás actores responsables del RUB.</w:t>
      </w:r>
    </w:p>
    <w:p w14:paraId="66B87493" w14:textId="2666747A" w:rsidR="00310173" w:rsidRPr="00332E9E" w:rsidRDefault="00332E9E" w:rsidP="00332E9E">
      <w:pPr>
        <w:pStyle w:val="Prrafodelista"/>
        <w:numPr>
          <w:ilvl w:val="0"/>
          <w:numId w:val="4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Promover el registro, uso, administración y transparencia de la información RUB, por medio de los procesos y procedimientos que se ejecutan en los niveles nacional, regional y zonal.</w:t>
      </w:r>
    </w:p>
    <w:p w14:paraId="4D5D1547" w14:textId="7E101F95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3o. INTEGRACIÓN DEL COMITÉ. </w:t>
      </w:r>
      <w:r>
        <w:rPr>
          <w:rFonts w:ascii="Verdana" w:eastAsia="Verdana" w:hAnsi="Verdana" w:cs="Verdana"/>
        </w:rPr>
        <w:t>El Comité del Registro Único de Beneficiarios del ICBF estará integrado así:</w:t>
      </w:r>
    </w:p>
    <w:p w14:paraId="07061186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Información y Tecnología, quien lo presidirá.</w:t>
      </w:r>
    </w:p>
    <w:p w14:paraId="0EDAF529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Planeación y Control de Gestión.</w:t>
      </w:r>
    </w:p>
    <w:p w14:paraId="00FBD135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Prevención.</w:t>
      </w:r>
    </w:p>
    <w:p w14:paraId="57959147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Protección.</w:t>
      </w:r>
    </w:p>
    <w:p w14:paraId="1FF34563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del Sistema Nacional de Bienestar Familiar.</w:t>
      </w:r>
    </w:p>
    <w:p w14:paraId="52B997D1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Programación.</w:t>
      </w:r>
    </w:p>
    <w:p w14:paraId="35021740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Mejoramiento Organizacional.</w:t>
      </w:r>
    </w:p>
    <w:p w14:paraId="2C42C26D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Sistemas Integrados de Información.</w:t>
      </w:r>
    </w:p>
    <w:p w14:paraId="182990B7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Nutrición.</w:t>
      </w:r>
    </w:p>
    <w:p w14:paraId="0DA16A0A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Primera Infancia.</w:t>
      </w:r>
    </w:p>
    <w:p w14:paraId="046DC5E5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Niñez y adolescencia.</w:t>
      </w:r>
    </w:p>
    <w:p w14:paraId="024DA7E1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Familia.</w:t>
      </w:r>
    </w:p>
    <w:p w14:paraId="782E135D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Adopciones.</w:t>
      </w:r>
    </w:p>
    <w:p w14:paraId="1AA9D292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Responsabilidad Penal.</w:t>
      </w:r>
    </w:p>
    <w:p w14:paraId="7FFFF849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Restablecimiento de Derechos.</w:t>
      </w:r>
    </w:p>
    <w:p w14:paraId="19E51324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Coordinador del Proyecto del Registro Único de Beneficiarios.</w:t>
      </w:r>
    </w:p>
    <w:p w14:paraId="041C010E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Oficina de Aseguramiento a la Calidad.</w:t>
      </w:r>
    </w:p>
    <w:p w14:paraId="416139AC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 1o. </w:t>
      </w:r>
      <w:r>
        <w:rPr>
          <w:rFonts w:ascii="Verdana" w:eastAsia="Verdana" w:hAnsi="Verdana" w:cs="Verdana"/>
        </w:rPr>
        <w:t xml:space="preserve">Concurrirán con </w:t>
      </w:r>
      <w:proofErr w:type="gramStart"/>
      <w:r>
        <w:rPr>
          <w:rFonts w:ascii="Verdana" w:eastAsia="Verdana" w:hAnsi="Verdana" w:cs="Verdana"/>
        </w:rPr>
        <w:t>voz</w:t>
      </w:r>
      <w:proofErr w:type="gramEnd"/>
      <w:r>
        <w:rPr>
          <w:rFonts w:ascii="Verdana" w:eastAsia="Verdana" w:hAnsi="Verdana" w:cs="Verdana"/>
        </w:rPr>
        <w:t xml:space="preserve"> pero sin voto los servidores públicos que por su condición de jerarquía y funcional deban asistir según el caso concreto.</w:t>
      </w:r>
    </w:p>
    <w:p w14:paraId="49EE4F2E" w14:textId="7777777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 xml:space="preserve">PARÁGRAFO 2o. </w:t>
      </w: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Secretario Técnico</w:t>
      </w:r>
      <w:proofErr w:type="gramEnd"/>
      <w:r>
        <w:rPr>
          <w:rFonts w:ascii="Verdana" w:eastAsia="Verdana" w:hAnsi="Verdana" w:cs="Verdana"/>
        </w:rPr>
        <w:t xml:space="preserve"> convocará a las reuniones del Comité, al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Protección o al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Prevención, con su correspondiente equipo de trabajo, según los temas a tratar.</w:t>
      </w:r>
    </w:p>
    <w:p w14:paraId="56606D6E" w14:textId="4B988473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4o. FUNCIONES DEL COMITÉ. </w:t>
      </w:r>
      <w:r>
        <w:rPr>
          <w:rFonts w:ascii="Verdana" w:eastAsia="Verdana" w:hAnsi="Verdana" w:cs="Verdana"/>
        </w:rPr>
        <w:t>Son funciones del Comité del RUB del ICBF las siguientes:</w:t>
      </w:r>
    </w:p>
    <w:p w14:paraId="4C52E702" w14:textId="6C6DAB39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Determinar su propio reglamento y modo de operación.</w:t>
      </w:r>
    </w:p>
    <w:p w14:paraId="23750D99" w14:textId="6AC01F37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Definir y divulgar las políticas y los lineamientos técnicos que afecten la conformación del RUB.</w:t>
      </w:r>
    </w:p>
    <w:p w14:paraId="5C976033" w14:textId="740EF56B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Definir y divulgar las políticas, los mecanismos y procedimientos para la administración, actualización e intercambio de información del RUB.</w:t>
      </w:r>
    </w:p>
    <w:p w14:paraId="36527884" w14:textId="46935DBA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Realizar seguimiento a los procesos asociados al RUB proponer alternativas y retroalimentar a los actores responsables de ellos.</w:t>
      </w:r>
    </w:p>
    <w:p w14:paraId="14E640B0" w14:textId="3EFB07FF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Definir lineamientos para la utilización del RUB como instrumento para la definición de políticas de atención, la priorización de recursos y el establecimiento de coberturas de atención.</w:t>
      </w:r>
    </w:p>
    <w:p w14:paraId="604C6685" w14:textId="7824CD52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Promover el uso de tecnologías y herramientas que faciliten y optimicen la obtención, el registro y la consulta de la información en tiempo real.</w:t>
      </w:r>
    </w:p>
    <w:p w14:paraId="6E05DA33" w14:textId="0F85AAA2" w:rsidR="00310173" w:rsidRPr="00332E9E" w:rsidRDefault="00332E9E" w:rsidP="00332E9E">
      <w:pPr>
        <w:pStyle w:val="Prrafodelista"/>
        <w:numPr>
          <w:ilvl w:val="0"/>
          <w:numId w:val="6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Las demás que le sean asignadas por la Dirección General del Instituto, de acuerdo con su naturaleza.</w:t>
      </w:r>
    </w:p>
    <w:p w14:paraId="7190C737" w14:textId="5C7AC309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5o. REUNIONES. </w:t>
      </w:r>
      <w:r>
        <w:rPr>
          <w:rFonts w:ascii="Verdana" w:eastAsia="Verdana" w:hAnsi="Verdana" w:cs="Verdana"/>
        </w:rPr>
        <w:t>El Comité del RUB del ICBF se reunirá, previa convocatoria de la Secretaría Técnica, por lo menos una (1) vez al mes de manera ordinaria y, extraordinariamente, cuando se requiera.</w:t>
      </w:r>
    </w:p>
    <w:p w14:paraId="5A379060" w14:textId="351E0A37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6o. DELIBERACIÓN Y DECISIÓN.</w:t>
      </w:r>
      <w:r>
        <w:rPr>
          <w:rFonts w:ascii="Verdana" w:eastAsia="Verdana" w:hAnsi="Verdana" w:cs="Verdana"/>
        </w:rPr>
        <w:t xml:space="preserve"> El Comité sesionará válidamente con la mitad más uno de los integrantes que sean convocados y las decisiones se adoptarán por mayoría simple de los asistentes.</w:t>
      </w:r>
    </w:p>
    <w:p w14:paraId="20AA9568" w14:textId="6C990F0D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7o. SECRETARÍA TÉCNICA.</w:t>
      </w:r>
      <w:r>
        <w:rPr>
          <w:rFonts w:ascii="Verdana" w:eastAsia="Verdana" w:hAnsi="Verdana" w:cs="Verdana"/>
        </w:rPr>
        <w:t xml:space="preserve"> La Secretaría Técnica del Comité será desempeñada por el Coordinador del Proyecto de Registro Único de Beneficiarios.</w:t>
      </w:r>
    </w:p>
    <w:p w14:paraId="4B328B26" w14:textId="46E35D4F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8o. FUNCIONES DE LA SECRETARÍA TÉCNICA. </w:t>
      </w:r>
      <w:r>
        <w:rPr>
          <w:rFonts w:ascii="Verdana" w:eastAsia="Verdana" w:hAnsi="Verdana" w:cs="Verdana"/>
        </w:rPr>
        <w:t>Son funciones de la Secretaría Técnica del Comité:</w:t>
      </w:r>
    </w:p>
    <w:p w14:paraId="6D111EDF" w14:textId="6D151B95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Convocar a sesiones ordinarias y extraordinarias.</w:t>
      </w:r>
    </w:p>
    <w:p w14:paraId="44DA4AB2" w14:textId="4A317DDA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Elaborar la agenda de los temas a tratar en cada una de las reuniones. La agenda de las reuniones ordinarias deberá ser enviada con la convocatoria, mínimo con cinco (5) días de antelación a la fecha de la reunión.</w:t>
      </w:r>
    </w:p>
    <w:p w14:paraId="057067E8" w14:textId="576A1596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 xml:space="preserve">Elaborar las actas de cada sesión, las cuales deberán ser suscritas por el </w:t>
      </w:r>
      <w:proofErr w:type="gramStart"/>
      <w:r w:rsidRPr="00332E9E">
        <w:rPr>
          <w:rFonts w:ascii="Verdana" w:eastAsia="Verdana" w:hAnsi="Verdana" w:cs="Verdana"/>
        </w:rPr>
        <w:t>Presidente</w:t>
      </w:r>
      <w:proofErr w:type="gramEnd"/>
      <w:r w:rsidRPr="00332E9E">
        <w:rPr>
          <w:rFonts w:ascii="Verdana" w:eastAsia="Verdana" w:hAnsi="Verdana" w:cs="Verdana"/>
        </w:rPr>
        <w:t xml:space="preserve"> y </w:t>
      </w:r>
      <w:proofErr w:type="gramStart"/>
      <w:r w:rsidRPr="00332E9E">
        <w:rPr>
          <w:rFonts w:ascii="Verdana" w:eastAsia="Verdana" w:hAnsi="Verdana" w:cs="Verdana"/>
        </w:rPr>
        <w:t>Secretario Técnico</w:t>
      </w:r>
      <w:proofErr w:type="gramEnd"/>
      <w:r w:rsidRPr="00332E9E">
        <w:rPr>
          <w:rFonts w:ascii="Verdana" w:eastAsia="Verdana" w:hAnsi="Verdana" w:cs="Verdana"/>
        </w:rPr>
        <w:t>, previa aprobación de los integrantes que asistieron a la respectiva reunión y, deberá contener los aspectos tratados y acordados.</w:t>
      </w:r>
    </w:p>
    <w:p w14:paraId="444EEF92" w14:textId="1D8A90E9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Hacer seguimiento a las decisiones, recomendaciones y compromisos acordados por el Comité.</w:t>
      </w:r>
    </w:p>
    <w:p w14:paraId="23498809" w14:textId="7A996CB0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lastRenderedPageBreak/>
        <w:t>Someter a consideración del Comité la información que este requiera para el cumplimiento de su función.</w:t>
      </w:r>
    </w:p>
    <w:p w14:paraId="56F48C7F" w14:textId="2FE1BC28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Registrar, custodiar, archivar y conservar la documentación del Comité.</w:t>
      </w:r>
    </w:p>
    <w:p w14:paraId="7EBECC0F" w14:textId="61D2ED44" w:rsidR="00310173" w:rsidRPr="00332E9E" w:rsidRDefault="00332E9E" w:rsidP="00332E9E">
      <w:pPr>
        <w:pStyle w:val="Prrafodelista"/>
        <w:numPr>
          <w:ilvl w:val="0"/>
          <w:numId w:val="8"/>
        </w:num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 w:rsidRPr="00332E9E">
        <w:rPr>
          <w:rFonts w:ascii="Verdana" w:eastAsia="Verdana" w:hAnsi="Verdana" w:cs="Verdana"/>
        </w:rPr>
        <w:t>Las demás que le sean asignadas por el Comité.</w:t>
      </w:r>
    </w:p>
    <w:p w14:paraId="78A7592D" w14:textId="72C2A7C2" w:rsidR="00310173" w:rsidRDefault="00332E9E" w:rsidP="00332E9E">
      <w:pPr>
        <w:shd w:val="clear" w:color="auto" w:fill="FFFFFF"/>
        <w:spacing w:after="2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9o. VIGENCIA.</w:t>
      </w:r>
      <w:r>
        <w:rPr>
          <w:rFonts w:ascii="Verdana" w:eastAsia="Verdana" w:hAnsi="Verdana" w:cs="Verdana"/>
        </w:rPr>
        <w:t xml:space="preserve"> [Resolución derogada por el artículo 9 de la Resolución 6211 de 2013]</w:t>
      </w:r>
      <w:r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</w:rPr>
        <w:t>La presente resolución rige a partir de la fecha de su publicación.</w:t>
      </w:r>
    </w:p>
    <w:p w14:paraId="47150BC2" w14:textId="2114977E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CÚMPLASE,</w:t>
      </w:r>
    </w:p>
    <w:p w14:paraId="0D70E76C" w14:textId="5076515F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17 días del mes de noviembre de 2010.</w:t>
      </w:r>
    </w:p>
    <w:p w14:paraId="52F739D6" w14:textId="54B84F1C" w:rsidR="00332E9E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14:paraId="3F6ADAD3" w14:textId="043CF7A8" w:rsidR="00310173" w:rsidRDefault="00332E9E" w:rsidP="00332E9E">
      <w:pPr>
        <w:shd w:val="clear" w:color="auto" w:fill="FFFFFF"/>
        <w:spacing w:after="28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657BD1A3" w14:textId="77777777" w:rsidR="00310173" w:rsidRDefault="00310173" w:rsidP="00332E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</w:p>
    <w:p w14:paraId="5A2643A4" w14:textId="77777777" w:rsidR="00310173" w:rsidRDefault="00310173" w:rsidP="00332E9E">
      <w:pPr>
        <w:jc w:val="center"/>
        <w:rPr>
          <w:rFonts w:ascii="Verdana" w:eastAsia="Verdana" w:hAnsi="Verdana" w:cs="Verdana"/>
        </w:rPr>
      </w:pPr>
    </w:p>
    <w:p w14:paraId="08FDBF53" w14:textId="77777777" w:rsidR="00310173" w:rsidRDefault="00310173" w:rsidP="00332E9E">
      <w:pPr>
        <w:spacing w:after="280"/>
        <w:jc w:val="center"/>
        <w:rPr>
          <w:rFonts w:ascii="Verdana" w:eastAsia="Verdana" w:hAnsi="Verdana" w:cs="Verdana"/>
          <w:b/>
          <w:bCs/>
        </w:rPr>
      </w:pPr>
    </w:p>
    <w:sectPr w:rsidR="0031017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291FA46-7CA8-4475-868D-9215ED7A867A}"/>
    <w:embedBold r:id="rId2" w:fontKey="{F0742346-3CC3-46A7-AC14-BFA48DF3D9D8}"/>
    <w:embedItalic r:id="rId3" w:fontKey="{18D90986-16C6-478D-9ABA-F2F576D894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8362FA6-D617-4B09-B09D-0015A1B96C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B7392C-D4FE-4511-9525-2A0A739C3C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0C83"/>
    <w:multiLevelType w:val="hybridMultilevel"/>
    <w:tmpl w:val="D62048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05D73"/>
    <w:multiLevelType w:val="hybridMultilevel"/>
    <w:tmpl w:val="B1105D8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A01AD"/>
    <w:multiLevelType w:val="hybridMultilevel"/>
    <w:tmpl w:val="EC20417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25544"/>
    <w:multiLevelType w:val="hybridMultilevel"/>
    <w:tmpl w:val="96A604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26C50"/>
    <w:multiLevelType w:val="hybridMultilevel"/>
    <w:tmpl w:val="AF527D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22E8B"/>
    <w:multiLevelType w:val="hybridMultilevel"/>
    <w:tmpl w:val="773C9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46E46"/>
    <w:multiLevelType w:val="hybridMultilevel"/>
    <w:tmpl w:val="8DAC6F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371B67"/>
    <w:multiLevelType w:val="hybridMultilevel"/>
    <w:tmpl w:val="5D2485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316105">
    <w:abstractNumId w:val="5"/>
  </w:num>
  <w:num w:numId="2" w16cid:durableId="989094102">
    <w:abstractNumId w:val="7"/>
  </w:num>
  <w:num w:numId="3" w16cid:durableId="988359946">
    <w:abstractNumId w:val="2"/>
  </w:num>
  <w:num w:numId="4" w16cid:durableId="557789276">
    <w:abstractNumId w:val="0"/>
  </w:num>
  <w:num w:numId="5" w16cid:durableId="1833712537">
    <w:abstractNumId w:val="3"/>
  </w:num>
  <w:num w:numId="6" w16cid:durableId="1267423990">
    <w:abstractNumId w:val="4"/>
  </w:num>
  <w:num w:numId="7" w16cid:durableId="991644830">
    <w:abstractNumId w:val="1"/>
  </w:num>
  <w:num w:numId="8" w16cid:durableId="18953122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173"/>
    <w:rsid w:val="00060D7B"/>
    <w:rsid w:val="00161169"/>
    <w:rsid w:val="00310173"/>
    <w:rsid w:val="00332E9E"/>
    <w:rsid w:val="00436130"/>
    <w:rsid w:val="005304A6"/>
    <w:rsid w:val="005B4824"/>
    <w:rsid w:val="00862AD2"/>
    <w:rsid w:val="00894CFA"/>
    <w:rsid w:val="00997B73"/>
    <w:rsid w:val="009F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F81F7"/>
  <w15:docId w15:val="{52AFC356-245E-425B-9B2A-79BA224C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2E9E"/>
    <w:pPr>
      <w:ind w:left="720"/>
      <w:contextualSpacing/>
    </w:pPr>
  </w:style>
  <w:style w:type="paragraph" w:styleId="Sinespaciado">
    <w:name w:val="No Spacing"/>
    <w:uiPriority w:val="1"/>
    <w:qFormat/>
    <w:rsid w:val="00060D7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3C2BA6-9D12-4556-9F6C-30E5C0D31CD2}"/>
</file>

<file path=customXml/itemProps2.xml><?xml version="1.0" encoding="utf-8"?>
<ds:datastoreItem xmlns:ds="http://schemas.openxmlformats.org/officeDocument/2006/customXml" ds:itemID="{93D7811F-ADF5-48C3-B0B9-7BC8D6674199}"/>
</file>

<file path=customXml/itemProps3.xml><?xml version="1.0" encoding="utf-8"?>
<ds:datastoreItem xmlns:ds="http://schemas.openxmlformats.org/officeDocument/2006/customXml" ds:itemID="{F49E0080-15C5-4E27-896D-8B1FF9AF98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1329</Words>
  <Characters>7272</Characters>
  <Application>Microsoft Office Word</Application>
  <DocSecurity>0</DocSecurity>
  <Lines>154</Lines>
  <Paragraphs>89</Paragraphs>
  <ScaleCrop>false</ScaleCrop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Daniel Eduardo Lozano Bocanegra</cp:lastModifiedBy>
  <cp:revision>9</cp:revision>
  <dcterms:created xsi:type="dcterms:W3CDTF">2025-12-19T20:17:00Z</dcterms:created>
  <dcterms:modified xsi:type="dcterms:W3CDTF">2026-04-15T15:14:00Z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