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18D5C" w14:textId="60179A3E" w:rsidR="002C1B4A" w:rsidRPr="00F955D1" w:rsidRDefault="002C1B4A" w:rsidP="002C1B4A">
      <w:pPr>
        <w:jc w:val="center"/>
        <w:rPr>
          <w:rFonts w:ascii="Verdana" w:hAnsi="Verdana"/>
          <w:sz w:val="20"/>
        </w:rPr>
      </w:pPr>
      <w:r w:rsidRPr="00F955D1">
        <w:rPr>
          <w:rFonts w:ascii="Verdana" w:hAnsi="Verdana"/>
          <w:b/>
          <w:bCs/>
          <w:sz w:val="20"/>
        </w:rPr>
        <w:t>RESOLUCIÓN 4979 DE 2013</w:t>
      </w:r>
    </w:p>
    <w:tbl>
      <w:tblPr>
        <w:tblStyle w:val="Tablaconcuadrcula"/>
        <w:tblW w:w="9127" w:type="dxa"/>
        <w:tblInd w:w="0" w:type="dxa"/>
        <w:tblLook w:val="04A0" w:firstRow="1" w:lastRow="0" w:firstColumn="1" w:lastColumn="0" w:noHBand="0" w:noVBand="1"/>
      </w:tblPr>
      <w:tblGrid>
        <w:gridCol w:w="4831"/>
        <w:gridCol w:w="4296"/>
      </w:tblGrid>
      <w:tr w:rsidR="002C1B4A" w:rsidRPr="00F955D1" w14:paraId="2296A674" w14:textId="77777777" w:rsidTr="00E25637">
        <w:trPr>
          <w:trHeight w:val="675"/>
        </w:trPr>
        <w:tc>
          <w:tcPr>
            <w:tcW w:w="4831" w:type="dxa"/>
            <w:tcBorders>
              <w:top w:val="single" w:sz="4" w:space="0" w:color="auto"/>
              <w:left w:val="single" w:sz="4" w:space="0" w:color="auto"/>
              <w:bottom w:val="single" w:sz="4" w:space="0" w:color="auto"/>
              <w:right w:val="single" w:sz="4" w:space="0" w:color="auto"/>
            </w:tcBorders>
            <w:hideMark/>
          </w:tcPr>
          <w:p w14:paraId="6CF8D5BD" w14:textId="51499916" w:rsidR="002C1B4A" w:rsidRPr="00F955D1" w:rsidRDefault="002C1B4A" w:rsidP="00E25637">
            <w:pPr>
              <w:spacing w:line="240" w:lineRule="auto"/>
              <w:jc w:val="both"/>
              <w:rPr>
                <w:rFonts w:ascii="Verdana" w:hAnsi="Verdana"/>
                <w:sz w:val="20"/>
                <w:szCs w:val="22"/>
              </w:rPr>
            </w:pPr>
            <w:r w:rsidRPr="00F955D1">
              <w:rPr>
                <w:rFonts w:ascii="Verdana" w:hAnsi="Verdana"/>
                <w:b/>
                <w:bCs/>
                <w:sz w:val="20"/>
                <w:szCs w:val="22"/>
              </w:rPr>
              <w:t xml:space="preserve">Fecha de Expedición: </w:t>
            </w:r>
            <w:r w:rsidR="008768D8" w:rsidRPr="008768D8">
              <w:rPr>
                <w:rFonts w:ascii="Verdana" w:hAnsi="Verdana"/>
                <w:sz w:val="20"/>
                <w:szCs w:val="22"/>
              </w:rPr>
              <w:t>27 de junio de 2013</w:t>
            </w:r>
          </w:p>
          <w:p w14:paraId="212CB344" w14:textId="26BE6FDD" w:rsidR="002C1B4A" w:rsidRPr="00F955D1" w:rsidRDefault="002C1B4A" w:rsidP="00E25637">
            <w:pPr>
              <w:spacing w:line="240" w:lineRule="auto"/>
              <w:jc w:val="both"/>
              <w:rPr>
                <w:rFonts w:ascii="Verdana" w:hAnsi="Verdana"/>
                <w:sz w:val="20"/>
                <w:szCs w:val="22"/>
              </w:rPr>
            </w:pPr>
            <w:r w:rsidRPr="00F955D1">
              <w:rPr>
                <w:rFonts w:ascii="Verdana" w:hAnsi="Verdana"/>
                <w:b/>
                <w:bCs/>
                <w:sz w:val="20"/>
                <w:szCs w:val="22"/>
              </w:rPr>
              <w:t xml:space="preserve">Fecha de </w:t>
            </w:r>
            <w:proofErr w:type="gramStart"/>
            <w:r w:rsidRPr="00F955D1">
              <w:rPr>
                <w:rFonts w:ascii="Verdana" w:hAnsi="Verdana"/>
                <w:b/>
                <w:bCs/>
                <w:sz w:val="20"/>
                <w:szCs w:val="22"/>
              </w:rPr>
              <w:t>entrada en vigencia</w:t>
            </w:r>
            <w:proofErr w:type="gramEnd"/>
            <w:r w:rsidRPr="00F955D1">
              <w:rPr>
                <w:rFonts w:ascii="Verdana" w:hAnsi="Verdana"/>
                <w:b/>
                <w:bCs/>
                <w:sz w:val="20"/>
                <w:szCs w:val="22"/>
              </w:rPr>
              <w:t>:</w:t>
            </w:r>
            <w:r w:rsidRPr="00F955D1">
              <w:rPr>
                <w:rFonts w:ascii="Verdana" w:hAnsi="Verdana"/>
                <w:sz w:val="20"/>
                <w:szCs w:val="22"/>
              </w:rPr>
              <w:t xml:space="preserve"> </w:t>
            </w:r>
            <w:r w:rsidR="008768D8" w:rsidRPr="008768D8">
              <w:rPr>
                <w:rFonts w:ascii="Verdana" w:hAnsi="Verdana"/>
                <w:sz w:val="20"/>
                <w:szCs w:val="22"/>
              </w:rPr>
              <w:t>27 de junio de 2013</w:t>
            </w:r>
          </w:p>
          <w:p w14:paraId="4564A085" w14:textId="77777777" w:rsidR="002C1B4A" w:rsidRDefault="002C1B4A" w:rsidP="00E25637">
            <w:pPr>
              <w:spacing w:line="240" w:lineRule="auto"/>
              <w:jc w:val="both"/>
              <w:rPr>
                <w:rFonts w:ascii="Verdana" w:hAnsi="Verdana"/>
                <w:sz w:val="20"/>
                <w:szCs w:val="22"/>
              </w:rPr>
            </w:pPr>
            <w:r w:rsidRPr="00F955D1">
              <w:rPr>
                <w:rFonts w:ascii="Verdana" w:hAnsi="Verdana"/>
                <w:b/>
                <w:bCs/>
                <w:sz w:val="20"/>
                <w:szCs w:val="22"/>
              </w:rPr>
              <w:t>Estado de la vigencia:</w:t>
            </w:r>
            <w:r w:rsidRPr="00F955D1">
              <w:rPr>
                <w:rFonts w:ascii="Verdana" w:hAnsi="Verdana"/>
                <w:sz w:val="20"/>
                <w:szCs w:val="22"/>
              </w:rPr>
              <w:t xml:space="preserve"> </w:t>
            </w:r>
            <w:r w:rsidR="008768D8">
              <w:rPr>
                <w:rFonts w:ascii="Verdana" w:hAnsi="Verdana"/>
                <w:sz w:val="20"/>
                <w:szCs w:val="22"/>
              </w:rPr>
              <w:t>Vigente</w:t>
            </w:r>
          </w:p>
          <w:p w14:paraId="4AE5F811" w14:textId="3992B81C" w:rsidR="008768D8" w:rsidRPr="00F955D1" w:rsidRDefault="008768D8" w:rsidP="00E25637">
            <w:pPr>
              <w:spacing w:line="240" w:lineRule="auto"/>
              <w:jc w:val="both"/>
              <w:rPr>
                <w:rFonts w:ascii="Verdana" w:hAnsi="Verdana"/>
                <w:b/>
                <w:bCs/>
                <w:sz w:val="20"/>
                <w:szCs w:val="22"/>
              </w:rPr>
            </w:pPr>
          </w:p>
        </w:tc>
        <w:tc>
          <w:tcPr>
            <w:tcW w:w="4296" w:type="dxa"/>
            <w:tcBorders>
              <w:top w:val="single" w:sz="4" w:space="0" w:color="auto"/>
              <w:left w:val="single" w:sz="4" w:space="0" w:color="auto"/>
              <w:bottom w:val="single" w:sz="4" w:space="0" w:color="auto"/>
              <w:right w:val="single" w:sz="4" w:space="0" w:color="auto"/>
            </w:tcBorders>
            <w:hideMark/>
          </w:tcPr>
          <w:p w14:paraId="736A7F23" w14:textId="77777777" w:rsidR="002C1B4A" w:rsidRPr="00F955D1" w:rsidRDefault="002C1B4A" w:rsidP="00E25637">
            <w:pPr>
              <w:spacing w:line="240" w:lineRule="auto"/>
              <w:jc w:val="both"/>
              <w:rPr>
                <w:rFonts w:ascii="Verdana" w:hAnsi="Verdana"/>
                <w:b/>
                <w:bCs/>
                <w:sz w:val="20"/>
                <w:szCs w:val="22"/>
              </w:rPr>
            </w:pPr>
            <w:r w:rsidRPr="00F955D1">
              <w:rPr>
                <w:rFonts w:ascii="Verdana" w:hAnsi="Verdana"/>
                <w:b/>
                <w:bCs/>
                <w:sz w:val="20"/>
                <w:szCs w:val="22"/>
              </w:rPr>
              <w:t xml:space="preserve">Fecha de publicación en Diario Oficial: </w:t>
            </w:r>
            <w:r w:rsidRPr="00F955D1">
              <w:rPr>
                <w:rFonts w:ascii="Verdana" w:hAnsi="Verdana"/>
                <w:sz w:val="20"/>
                <w:szCs w:val="22"/>
              </w:rPr>
              <w:t>N/A</w:t>
            </w:r>
          </w:p>
          <w:p w14:paraId="579C4F2F" w14:textId="77777777" w:rsidR="002C1B4A" w:rsidRPr="00F955D1" w:rsidRDefault="002C1B4A" w:rsidP="00E25637">
            <w:pPr>
              <w:spacing w:line="240" w:lineRule="auto"/>
              <w:jc w:val="both"/>
              <w:rPr>
                <w:rFonts w:ascii="Verdana" w:hAnsi="Verdana"/>
                <w:b/>
                <w:bCs/>
                <w:sz w:val="20"/>
                <w:szCs w:val="22"/>
              </w:rPr>
            </w:pPr>
            <w:r w:rsidRPr="00F955D1">
              <w:rPr>
                <w:rFonts w:ascii="Verdana" w:hAnsi="Verdana"/>
                <w:b/>
                <w:bCs/>
                <w:sz w:val="20"/>
                <w:szCs w:val="22"/>
              </w:rPr>
              <w:t xml:space="preserve">Número del Diario Oficial: </w:t>
            </w:r>
            <w:r w:rsidRPr="00F955D1">
              <w:rPr>
                <w:rFonts w:ascii="Verdana" w:hAnsi="Verdana"/>
                <w:sz w:val="20"/>
                <w:szCs w:val="22"/>
              </w:rPr>
              <w:t>N/A</w:t>
            </w:r>
          </w:p>
        </w:tc>
      </w:tr>
    </w:tbl>
    <w:p w14:paraId="15DB8C7D" w14:textId="77777777" w:rsidR="00F955D1" w:rsidRDefault="00F955D1" w:rsidP="002C1B4A">
      <w:pPr>
        <w:pStyle w:val="Sinespaciado"/>
        <w:jc w:val="center"/>
        <w:rPr>
          <w:rFonts w:ascii="Verdana" w:hAnsi="Verdana"/>
          <w:b/>
          <w:bCs/>
        </w:rPr>
      </w:pPr>
    </w:p>
    <w:p w14:paraId="4C666244" w14:textId="36708643" w:rsidR="002C1B4A" w:rsidRPr="00F955D1" w:rsidRDefault="002C1B4A" w:rsidP="002C1B4A">
      <w:pPr>
        <w:pStyle w:val="Sinespaciado"/>
        <w:jc w:val="center"/>
        <w:rPr>
          <w:rFonts w:ascii="Verdana" w:hAnsi="Verdana"/>
          <w:b/>
          <w:bCs/>
        </w:rPr>
      </w:pPr>
      <w:r w:rsidRPr="00F955D1">
        <w:rPr>
          <w:rFonts w:ascii="Verdana" w:hAnsi="Verdana"/>
          <w:b/>
          <w:bCs/>
        </w:rPr>
        <w:t>RESOLUCIÓN 4979 DE 2013</w:t>
      </w:r>
    </w:p>
    <w:p w14:paraId="0ED4B674" w14:textId="77777777" w:rsidR="002C1B4A" w:rsidRPr="00F955D1" w:rsidRDefault="002C1B4A" w:rsidP="002C1B4A">
      <w:pPr>
        <w:pStyle w:val="Sinespaciado"/>
        <w:jc w:val="center"/>
        <w:rPr>
          <w:rFonts w:ascii="Verdana" w:hAnsi="Verdana"/>
        </w:rPr>
      </w:pPr>
    </w:p>
    <w:p w14:paraId="11683B43" w14:textId="77777777" w:rsidR="002C1B4A" w:rsidRPr="00F955D1" w:rsidRDefault="002C1B4A" w:rsidP="002C1B4A">
      <w:pPr>
        <w:pStyle w:val="Sinespaciado"/>
        <w:jc w:val="center"/>
        <w:rPr>
          <w:rFonts w:ascii="Verdana" w:hAnsi="Verdana"/>
        </w:rPr>
      </w:pPr>
      <w:r w:rsidRPr="00F955D1">
        <w:rPr>
          <w:rFonts w:ascii="Verdana" w:hAnsi="Verdana"/>
        </w:rPr>
        <w:t>(junio 27)</w:t>
      </w:r>
    </w:p>
    <w:p w14:paraId="66B638E1" w14:textId="77777777" w:rsidR="002C1B4A" w:rsidRPr="00F955D1" w:rsidRDefault="002C1B4A" w:rsidP="002C1B4A">
      <w:pPr>
        <w:pStyle w:val="Sinespaciado"/>
        <w:jc w:val="center"/>
        <w:rPr>
          <w:rFonts w:ascii="Verdana" w:hAnsi="Verdana"/>
        </w:rPr>
      </w:pPr>
    </w:p>
    <w:p w14:paraId="7A00D479" w14:textId="77777777" w:rsidR="002C1B4A" w:rsidRPr="00F955D1" w:rsidRDefault="002C1B4A" w:rsidP="002C1B4A">
      <w:pPr>
        <w:pStyle w:val="Sinespaciado"/>
        <w:jc w:val="center"/>
        <w:rPr>
          <w:rFonts w:ascii="Verdana" w:hAnsi="Verdana"/>
          <w:b/>
          <w:bCs/>
        </w:rPr>
      </w:pPr>
      <w:r w:rsidRPr="00F955D1">
        <w:rPr>
          <w:rFonts w:ascii="Verdana" w:hAnsi="Verdana"/>
          <w:b/>
          <w:bCs/>
        </w:rPr>
        <w:t>INSTITUTO COLOMBIANO DE BIENESTAR FAMILIAR – ICBF</w:t>
      </w:r>
    </w:p>
    <w:p w14:paraId="0CE42E7B" w14:textId="77777777" w:rsidR="002C1B4A" w:rsidRPr="00F955D1" w:rsidRDefault="002C1B4A" w:rsidP="002C1B4A">
      <w:pPr>
        <w:pStyle w:val="Sinespaciado"/>
        <w:jc w:val="center"/>
        <w:rPr>
          <w:rFonts w:ascii="Verdana" w:hAnsi="Verdana"/>
        </w:rPr>
      </w:pPr>
    </w:p>
    <w:p w14:paraId="28D7D65D" w14:textId="77777777" w:rsidR="002C1B4A" w:rsidRPr="00F955D1" w:rsidRDefault="002C1B4A" w:rsidP="002C1B4A">
      <w:pPr>
        <w:pStyle w:val="Sinespaciado"/>
        <w:jc w:val="center"/>
        <w:rPr>
          <w:rFonts w:ascii="Verdana" w:hAnsi="Verdana"/>
        </w:rPr>
      </w:pPr>
      <w:r w:rsidRPr="00F955D1">
        <w:rPr>
          <w:rFonts w:ascii="Verdana" w:hAnsi="Verdana"/>
        </w:rPr>
        <w:t>“Por medio de la cual se prorroga la planta transitoria de personal supernumerario para apoyar procesos de fiscalización"</w:t>
      </w:r>
    </w:p>
    <w:p w14:paraId="7B4771AB" w14:textId="77777777" w:rsidR="002C1B4A" w:rsidRPr="00F955D1" w:rsidRDefault="002C1B4A" w:rsidP="002C1B4A">
      <w:pPr>
        <w:pStyle w:val="Sinespaciado"/>
        <w:jc w:val="center"/>
        <w:rPr>
          <w:rFonts w:ascii="Verdana" w:hAnsi="Verdana"/>
        </w:rPr>
      </w:pPr>
    </w:p>
    <w:p w14:paraId="7EE09CB0" w14:textId="77777777" w:rsidR="002C1B4A" w:rsidRPr="00F955D1" w:rsidRDefault="002C1B4A" w:rsidP="002C1B4A">
      <w:pPr>
        <w:pStyle w:val="Sinespaciado"/>
        <w:jc w:val="center"/>
        <w:rPr>
          <w:rFonts w:ascii="Verdana" w:hAnsi="Verdana"/>
          <w:b/>
          <w:bCs/>
        </w:rPr>
      </w:pPr>
      <w:r w:rsidRPr="00F955D1">
        <w:rPr>
          <w:rFonts w:ascii="Verdana" w:hAnsi="Verdana"/>
          <w:b/>
          <w:bCs/>
        </w:rPr>
        <w:t>LA SUBDIRECTORA GENERAL ENCARGADA DE LAS FUNCIONES DE DIRECTOR GENERAL DEL INSTITUTO COLOMBIANO DE BIENESTAR FAMILIAR - CECILIA DE LA FUENTE DE LLERAS</w:t>
      </w:r>
    </w:p>
    <w:p w14:paraId="09E7F79D" w14:textId="77777777" w:rsidR="002C1B4A" w:rsidRPr="00F955D1" w:rsidRDefault="002C1B4A" w:rsidP="002C1B4A">
      <w:pPr>
        <w:pStyle w:val="Sinespaciado"/>
        <w:jc w:val="center"/>
        <w:rPr>
          <w:rFonts w:ascii="Verdana" w:hAnsi="Verdana"/>
        </w:rPr>
      </w:pPr>
    </w:p>
    <w:p w14:paraId="2312F643" w14:textId="77777777" w:rsidR="002C1B4A" w:rsidRPr="00F955D1" w:rsidRDefault="002C1B4A" w:rsidP="002C1B4A">
      <w:pPr>
        <w:pStyle w:val="Sinespaciado"/>
        <w:jc w:val="center"/>
        <w:rPr>
          <w:rFonts w:ascii="Verdana" w:hAnsi="Verdana"/>
        </w:rPr>
      </w:pPr>
      <w:r w:rsidRPr="00F955D1">
        <w:rPr>
          <w:rFonts w:ascii="Verdana" w:hAnsi="Verdana"/>
        </w:rPr>
        <w:t>En ejercicio de las facultades legales y estatutarias, en especial las previstas en el artículo 83 del Decreto 1042 de 1978 y en el artículo 78 de la Ley 489 de 1998, y</w:t>
      </w:r>
    </w:p>
    <w:p w14:paraId="297E32F8" w14:textId="77777777" w:rsidR="002C1B4A" w:rsidRPr="00F955D1" w:rsidRDefault="002C1B4A" w:rsidP="002C1B4A">
      <w:pPr>
        <w:pStyle w:val="Sinespaciado"/>
        <w:jc w:val="center"/>
        <w:rPr>
          <w:rFonts w:ascii="Verdana" w:hAnsi="Verdana"/>
          <w:b/>
          <w:bCs/>
        </w:rPr>
      </w:pPr>
    </w:p>
    <w:p w14:paraId="109EBAAC" w14:textId="754E812F" w:rsidR="002C1B4A" w:rsidRPr="00F955D1" w:rsidRDefault="002C1B4A" w:rsidP="002C1B4A">
      <w:pPr>
        <w:pStyle w:val="Sinespaciado"/>
        <w:jc w:val="center"/>
        <w:rPr>
          <w:rFonts w:ascii="Verdana" w:hAnsi="Verdana"/>
          <w:b/>
          <w:bCs/>
        </w:rPr>
      </w:pPr>
      <w:r w:rsidRPr="00F955D1">
        <w:rPr>
          <w:rFonts w:ascii="Verdana" w:hAnsi="Verdana"/>
          <w:b/>
          <w:bCs/>
        </w:rPr>
        <w:t>CONSIDERANDO:</w:t>
      </w:r>
    </w:p>
    <w:p w14:paraId="5FBEDD56" w14:textId="383E106C" w:rsidR="002C1B4A" w:rsidRPr="00F955D1" w:rsidRDefault="002C1B4A" w:rsidP="002C1B4A">
      <w:pPr>
        <w:pStyle w:val="Sinespaciado"/>
        <w:jc w:val="center"/>
        <w:rPr>
          <w:rFonts w:ascii="Verdana" w:hAnsi="Verdana"/>
          <w:b/>
          <w:bCs/>
        </w:rPr>
      </w:pPr>
    </w:p>
    <w:p w14:paraId="4008D374" w14:textId="427EB54B" w:rsidR="002C1B4A" w:rsidRPr="00F955D1" w:rsidRDefault="002C1B4A" w:rsidP="002C1B4A">
      <w:pPr>
        <w:pStyle w:val="Sinespaciado"/>
        <w:jc w:val="both"/>
        <w:rPr>
          <w:rFonts w:ascii="Verdana" w:hAnsi="Verdana"/>
        </w:rPr>
      </w:pPr>
      <w:r w:rsidRPr="00F955D1">
        <w:rPr>
          <w:rFonts w:ascii="Verdana" w:hAnsi="Verdana"/>
        </w:rPr>
        <w:t xml:space="preserve">Que mediante Resolución No. 3721 del 20 de diciembre de 2007, prorrogada y modificada por diversas Resoluciones expedidas por este Despacho, siendo la última la Resolución 9082 del 22 de noviembre de 2012, se ha delimitado la planta transitoria de personal supernumerario para apoyar los procesos de fiscalización, </w:t>
      </w:r>
      <w:proofErr w:type="spellStart"/>
      <w:r w:rsidRPr="00F955D1">
        <w:rPr>
          <w:rFonts w:ascii="Verdana" w:hAnsi="Verdana"/>
        </w:rPr>
        <w:t>prejurídico</w:t>
      </w:r>
      <w:proofErr w:type="spellEnd"/>
      <w:r w:rsidRPr="00F955D1">
        <w:rPr>
          <w:rFonts w:ascii="Verdana" w:hAnsi="Verdana"/>
        </w:rPr>
        <w:t xml:space="preserve"> y cobro coactivo en el ICBF, hasta el treinta (30) de junio de 2013, estableciendo los siguientes cargos equivalentes:</w:t>
      </w:r>
    </w:p>
    <w:p w14:paraId="11FDD64A" w14:textId="521298C4" w:rsidR="002C1B4A" w:rsidRPr="00F955D1" w:rsidRDefault="002C1B4A" w:rsidP="002C1B4A">
      <w:pPr>
        <w:pStyle w:val="Sinespaciado"/>
        <w:jc w:val="both"/>
        <w:rPr>
          <w:rFonts w:ascii="Verdana" w:hAnsi="Verdana"/>
        </w:rPr>
      </w:pP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3805"/>
        <w:gridCol w:w="730"/>
        <w:gridCol w:w="992"/>
        <w:gridCol w:w="1167"/>
        <w:gridCol w:w="2232"/>
      </w:tblGrid>
      <w:tr w:rsidR="002C1B4A" w:rsidRPr="00F955D1" w14:paraId="15565595" w14:textId="77777777" w:rsidTr="002C1B4A">
        <w:trPr>
          <w:tblCellSpacing w:w="15" w:type="dxa"/>
        </w:trPr>
        <w:tc>
          <w:tcPr>
            <w:tcW w:w="2150" w:type="pct"/>
            <w:tcBorders>
              <w:top w:val="nil"/>
              <w:left w:val="nil"/>
              <w:bottom w:val="nil"/>
              <w:right w:val="nil"/>
            </w:tcBorders>
            <w:tcMar>
              <w:top w:w="0" w:type="dxa"/>
              <w:left w:w="0" w:type="dxa"/>
              <w:bottom w:w="0" w:type="dxa"/>
              <w:right w:w="0" w:type="dxa"/>
            </w:tcMar>
            <w:hideMark/>
          </w:tcPr>
          <w:p w14:paraId="4E0B3AA0" w14:textId="77777777" w:rsidR="002C1B4A" w:rsidRPr="00F955D1" w:rsidRDefault="002C1B4A" w:rsidP="002C1B4A">
            <w:pPr>
              <w:spacing w:after="0" w:line="270" w:lineRule="atLeast"/>
              <w:jc w:val="center"/>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CARGOS EQUIVALENTES</w:t>
            </w:r>
          </w:p>
        </w:tc>
        <w:tc>
          <w:tcPr>
            <w:tcW w:w="400" w:type="pct"/>
            <w:tcBorders>
              <w:top w:val="nil"/>
              <w:left w:val="nil"/>
              <w:bottom w:val="nil"/>
              <w:right w:val="nil"/>
            </w:tcBorders>
            <w:tcMar>
              <w:top w:w="0" w:type="dxa"/>
              <w:left w:w="0" w:type="dxa"/>
              <w:bottom w:w="0" w:type="dxa"/>
              <w:right w:w="0" w:type="dxa"/>
            </w:tcMar>
            <w:hideMark/>
          </w:tcPr>
          <w:p w14:paraId="1FD4DBA0" w14:textId="77777777" w:rsidR="002C1B4A" w:rsidRPr="00F955D1" w:rsidRDefault="002C1B4A" w:rsidP="002C1B4A">
            <w:pPr>
              <w:spacing w:after="0" w:line="270" w:lineRule="atLeast"/>
              <w:jc w:val="center"/>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CÓD.</w:t>
            </w:r>
          </w:p>
        </w:tc>
        <w:tc>
          <w:tcPr>
            <w:tcW w:w="550" w:type="pct"/>
            <w:tcBorders>
              <w:top w:val="nil"/>
              <w:left w:val="nil"/>
              <w:bottom w:val="nil"/>
              <w:right w:val="nil"/>
            </w:tcBorders>
            <w:tcMar>
              <w:top w:w="0" w:type="dxa"/>
              <w:left w:w="0" w:type="dxa"/>
              <w:bottom w:w="0" w:type="dxa"/>
              <w:right w:w="0" w:type="dxa"/>
            </w:tcMar>
            <w:hideMark/>
          </w:tcPr>
          <w:p w14:paraId="43FA5840" w14:textId="77777777" w:rsidR="002C1B4A" w:rsidRPr="00F955D1" w:rsidRDefault="002C1B4A" w:rsidP="002C1B4A">
            <w:pPr>
              <w:spacing w:after="0" w:line="270" w:lineRule="atLeast"/>
              <w:jc w:val="center"/>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GRADO</w:t>
            </w:r>
          </w:p>
        </w:tc>
        <w:tc>
          <w:tcPr>
            <w:tcW w:w="650" w:type="pct"/>
            <w:tcBorders>
              <w:top w:val="nil"/>
              <w:left w:val="nil"/>
              <w:bottom w:val="nil"/>
              <w:right w:val="nil"/>
            </w:tcBorders>
            <w:tcMar>
              <w:top w:w="0" w:type="dxa"/>
              <w:left w:w="0" w:type="dxa"/>
              <w:bottom w:w="0" w:type="dxa"/>
              <w:right w:w="0" w:type="dxa"/>
            </w:tcMar>
            <w:hideMark/>
          </w:tcPr>
          <w:p w14:paraId="761861E5" w14:textId="77777777" w:rsidR="002C1B4A" w:rsidRPr="00F955D1" w:rsidRDefault="002C1B4A" w:rsidP="002C1B4A">
            <w:pPr>
              <w:spacing w:after="0" w:line="270" w:lineRule="atLeast"/>
              <w:jc w:val="center"/>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TOTAL</w:t>
            </w:r>
            <w:r w:rsidRPr="00F955D1">
              <w:rPr>
                <w:rFonts w:ascii="Verdana" w:eastAsia="Times New Roman" w:hAnsi="Verdana" w:cs="Times New Roman"/>
                <w:color w:val="555555"/>
                <w:spacing w:val="2"/>
                <w:sz w:val="20"/>
                <w:lang w:eastAsia="es-CO"/>
              </w:rPr>
              <w:br/>
              <w:t>CARGOS</w:t>
            </w:r>
          </w:p>
        </w:tc>
        <w:tc>
          <w:tcPr>
            <w:tcW w:w="1250" w:type="pct"/>
            <w:tcBorders>
              <w:top w:val="nil"/>
              <w:left w:val="nil"/>
              <w:bottom w:val="nil"/>
              <w:right w:val="nil"/>
            </w:tcBorders>
            <w:tcMar>
              <w:top w:w="0" w:type="dxa"/>
              <w:left w:w="0" w:type="dxa"/>
              <w:bottom w:w="0" w:type="dxa"/>
              <w:right w:w="0" w:type="dxa"/>
            </w:tcMar>
            <w:hideMark/>
          </w:tcPr>
          <w:p w14:paraId="20707572" w14:textId="77777777" w:rsidR="002C1B4A" w:rsidRPr="00F955D1" w:rsidRDefault="002C1B4A" w:rsidP="002C1B4A">
            <w:pPr>
              <w:spacing w:after="0" w:line="270" w:lineRule="atLeast"/>
              <w:jc w:val="center"/>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REMUNERACION</w:t>
            </w:r>
            <w:r w:rsidRPr="00F955D1">
              <w:rPr>
                <w:rFonts w:ascii="Verdana" w:eastAsia="Times New Roman" w:hAnsi="Verdana" w:cs="Times New Roman"/>
                <w:color w:val="555555"/>
                <w:spacing w:val="2"/>
                <w:sz w:val="20"/>
                <w:lang w:eastAsia="es-CO"/>
              </w:rPr>
              <w:br/>
              <w:t>MENSUAL</w:t>
            </w:r>
            <w:r w:rsidRPr="00F955D1">
              <w:rPr>
                <w:rFonts w:ascii="Verdana" w:eastAsia="Times New Roman" w:hAnsi="Verdana" w:cs="Times New Roman"/>
                <w:color w:val="555555"/>
                <w:spacing w:val="2"/>
                <w:sz w:val="20"/>
                <w:lang w:eastAsia="es-CO"/>
              </w:rPr>
              <w:br/>
              <w:t>$</w:t>
            </w:r>
          </w:p>
        </w:tc>
      </w:tr>
      <w:tr w:rsidR="002C1B4A" w:rsidRPr="00F955D1" w14:paraId="7162979B" w14:textId="77777777" w:rsidTr="002C1B4A">
        <w:trPr>
          <w:tblCellSpacing w:w="15" w:type="dxa"/>
        </w:trPr>
        <w:tc>
          <w:tcPr>
            <w:tcW w:w="2150" w:type="pct"/>
            <w:tcBorders>
              <w:top w:val="nil"/>
              <w:left w:val="nil"/>
              <w:bottom w:val="nil"/>
              <w:right w:val="nil"/>
            </w:tcBorders>
            <w:tcMar>
              <w:top w:w="0" w:type="dxa"/>
              <w:left w:w="0" w:type="dxa"/>
              <w:bottom w:w="0" w:type="dxa"/>
              <w:right w:w="0" w:type="dxa"/>
            </w:tcMar>
            <w:hideMark/>
          </w:tcPr>
          <w:p w14:paraId="2C1DED54" w14:textId="77777777" w:rsidR="002C1B4A" w:rsidRPr="00F955D1" w:rsidRDefault="002C1B4A" w:rsidP="002C1B4A">
            <w:pPr>
              <w:spacing w:after="0" w:line="270" w:lineRule="atLeast"/>
              <w:jc w:val="both"/>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PROFESIONAL ESPECIALIZADO</w:t>
            </w:r>
          </w:p>
        </w:tc>
        <w:tc>
          <w:tcPr>
            <w:tcW w:w="400" w:type="pct"/>
            <w:tcBorders>
              <w:top w:val="nil"/>
              <w:left w:val="nil"/>
              <w:bottom w:val="nil"/>
              <w:right w:val="nil"/>
            </w:tcBorders>
            <w:tcMar>
              <w:top w:w="0" w:type="dxa"/>
              <w:left w:w="0" w:type="dxa"/>
              <w:bottom w:w="0" w:type="dxa"/>
              <w:right w:w="0" w:type="dxa"/>
            </w:tcMar>
            <w:hideMark/>
          </w:tcPr>
          <w:p w14:paraId="13266BD6" w14:textId="77777777" w:rsidR="002C1B4A" w:rsidRPr="00F955D1" w:rsidRDefault="002C1B4A" w:rsidP="002C1B4A">
            <w:pPr>
              <w:spacing w:after="0" w:line="270" w:lineRule="atLeast"/>
              <w:jc w:val="center"/>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2028</w:t>
            </w:r>
          </w:p>
        </w:tc>
        <w:tc>
          <w:tcPr>
            <w:tcW w:w="550" w:type="pct"/>
            <w:tcBorders>
              <w:top w:val="nil"/>
              <w:left w:val="nil"/>
              <w:bottom w:val="nil"/>
              <w:right w:val="nil"/>
            </w:tcBorders>
            <w:tcMar>
              <w:top w:w="0" w:type="dxa"/>
              <w:left w:w="0" w:type="dxa"/>
              <w:bottom w:w="0" w:type="dxa"/>
              <w:right w:w="0" w:type="dxa"/>
            </w:tcMar>
            <w:hideMark/>
          </w:tcPr>
          <w:p w14:paraId="4403ACAF" w14:textId="77777777" w:rsidR="002C1B4A" w:rsidRPr="00F955D1" w:rsidRDefault="002C1B4A" w:rsidP="002C1B4A">
            <w:pPr>
              <w:spacing w:after="0" w:line="270" w:lineRule="atLeast"/>
              <w:jc w:val="center"/>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13</w:t>
            </w:r>
          </w:p>
        </w:tc>
        <w:tc>
          <w:tcPr>
            <w:tcW w:w="650" w:type="pct"/>
            <w:tcBorders>
              <w:top w:val="nil"/>
              <w:left w:val="nil"/>
              <w:bottom w:val="nil"/>
              <w:right w:val="nil"/>
            </w:tcBorders>
            <w:tcMar>
              <w:top w:w="0" w:type="dxa"/>
              <w:left w:w="0" w:type="dxa"/>
              <w:bottom w:w="0" w:type="dxa"/>
              <w:right w:w="0" w:type="dxa"/>
            </w:tcMar>
            <w:hideMark/>
          </w:tcPr>
          <w:p w14:paraId="5C049B66" w14:textId="77777777" w:rsidR="002C1B4A" w:rsidRPr="00F955D1" w:rsidRDefault="002C1B4A" w:rsidP="002C1B4A">
            <w:pPr>
              <w:spacing w:after="0" w:line="270" w:lineRule="atLeast"/>
              <w:jc w:val="center"/>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6</w:t>
            </w:r>
          </w:p>
        </w:tc>
        <w:tc>
          <w:tcPr>
            <w:tcW w:w="1250" w:type="pct"/>
            <w:tcBorders>
              <w:top w:val="nil"/>
              <w:left w:val="nil"/>
              <w:bottom w:val="nil"/>
              <w:right w:val="nil"/>
            </w:tcBorders>
            <w:tcMar>
              <w:top w:w="0" w:type="dxa"/>
              <w:left w:w="0" w:type="dxa"/>
              <w:bottom w:w="0" w:type="dxa"/>
              <w:right w:w="0" w:type="dxa"/>
            </w:tcMar>
            <w:hideMark/>
          </w:tcPr>
          <w:p w14:paraId="37CA927D" w14:textId="77777777" w:rsidR="002C1B4A" w:rsidRPr="00F955D1" w:rsidRDefault="002C1B4A" w:rsidP="002C1B4A">
            <w:pPr>
              <w:spacing w:after="0" w:line="270" w:lineRule="atLeast"/>
              <w:jc w:val="right"/>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2.494.331</w:t>
            </w:r>
          </w:p>
        </w:tc>
      </w:tr>
      <w:tr w:rsidR="002C1B4A" w:rsidRPr="00F955D1" w14:paraId="152055F2" w14:textId="77777777" w:rsidTr="002C1B4A">
        <w:trPr>
          <w:tblCellSpacing w:w="15" w:type="dxa"/>
        </w:trPr>
        <w:tc>
          <w:tcPr>
            <w:tcW w:w="2150" w:type="pct"/>
            <w:tcBorders>
              <w:top w:val="nil"/>
              <w:left w:val="nil"/>
              <w:bottom w:val="nil"/>
              <w:right w:val="nil"/>
            </w:tcBorders>
            <w:tcMar>
              <w:top w:w="0" w:type="dxa"/>
              <w:left w:w="0" w:type="dxa"/>
              <w:bottom w:w="0" w:type="dxa"/>
              <w:right w:w="0" w:type="dxa"/>
            </w:tcMar>
            <w:hideMark/>
          </w:tcPr>
          <w:p w14:paraId="6E5EF91C" w14:textId="77777777" w:rsidR="002C1B4A" w:rsidRPr="00F955D1" w:rsidRDefault="002C1B4A" w:rsidP="002C1B4A">
            <w:pPr>
              <w:spacing w:after="0" w:line="270" w:lineRule="atLeast"/>
              <w:jc w:val="both"/>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PROFESIONAL ESPECIALIZADO</w:t>
            </w:r>
          </w:p>
        </w:tc>
        <w:tc>
          <w:tcPr>
            <w:tcW w:w="400" w:type="pct"/>
            <w:tcBorders>
              <w:top w:val="nil"/>
              <w:left w:val="nil"/>
              <w:bottom w:val="nil"/>
              <w:right w:val="nil"/>
            </w:tcBorders>
            <w:tcMar>
              <w:top w:w="0" w:type="dxa"/>
              <w:left w:w="0" w:type="dxa"/>
              <w:bottom w:w="0" w:type="dxa"/>
              <w:right w:w="0" w:type="dxa"/>
            </w:tcMar>
            <w:hideMark/>
          </w:tcPr>
          <w:p w14:paraId="4C87A547" w14:textId="77777777" w:rsidR="002C1B4A" w:rsidRPr="00F955D1" w:rsidRDefault="002C1B4A" w:rsidP="002C1B4A">
            <w:pPr>
              <w:spacing w:after="0" w:line="270" w:lineRule="atLeast"/>
              <w:jc w:val="center"/>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2028</w:t>
            </w:r>
          </w:p>
        </w:tc>
        <w:tc>
          <w:tcPr>
            <w:tcW w:w="550" w:type="pct"/>
            <w:tcBorders>
              <w:top w:val="nil"/>
              <w:left w:val="nil"/>
              <w:bottom w:val="nil"/>
              <w:right w:val="nil"/>
            </w:tcBorders>
            <w:tcMar>
              <w:top w:w="0" w:type="dxa"/>
              <w:left w:w="0" w:type="dxa"/>
              <w:bottom w:w="0" w:type="dxa"/>
              <w:right w:w="0" w:type="dxa"/>
            </w:tcMar>
            <w:hideMark/>
          </w:tcPr>
          <w:p w14:paraId="0ADC633F" w14:textId="77777777" w:rsidR="002C1B4A" w:rsidRPr="00F955D1" w:rsidRDefault="002C1B4A" w:rsidP="002C1B4A">
            <w:pPr>
              <w:spacing w:after="0" w:line="270" w:lineRule="atLeast"/>
              <w:jc w:val="center"/>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12</w:t>
            </w:r>
          </w:p>
        </w:tc>
        <w:tc>
          <w:tcPr>
            <w:tcW w:w="650" w:type="pct"/>
            <w:tcBorders>
              <w:top w:val="nil"/>
              <w:left w:val="nil"/>
              <w:bottom w:val="nil"/>
              <w:right w:val="nil"/>
            </w:tcBorders>
            <w:tcMar>
              <w:top w:w="0" w:type="dxa"/>
              <w:left w:w="0" w:type="dxa"/>
              <w:bottom w:w="0" w:type="dxa"/>
              <w:right w:w="0" w:type="dxa"/>
            </w:tcMar>
            <w:hideMark/>
          </w:tcPr>
          <w:p w14:paraId="43D8222E" w14:textId="77777777" w:rsidR="002C1B4A" w:rsidRPr="00F955D1" w:rsidRDefault="002C1B4A" w:rsidP="002C1B4A">
            <w:pPr>
              <w:spacing w:after="0" w:line="270" w:lineRule="atLeast"/>
              <w:jc w:val="center"/>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6</w:t>
            </w:r>
          </w:p>
        </w:tc>
        <w:tc>
          <w:tcPr>
            <w:tcW w:w="1250" w:type="pct"/>
            <w:tcBorders>
              <w:top w:val="nil"/>
              <w:left w:val="nil"/>
              <w:bottom w:val="nil"/>
              <w:right w:val="nil"/>
            </w:tcBorders>
            <w:tcMar>
              <w:top w:w="0" w:type="dxa"/>
              <w:left w:w="0" w:type="dxa"/>
              <w:bottom w:w="0" w:type="dxa"/>
              <w:right w:w="0" w:type="dxa"/>
            </w:tcMar>
            <w:hideMark/>
          </w:tcPr>
          <w:p w14:paraId="55A424B0" w14:textId="77777777" w:rsidR="002C1B4A" w:rsidRPr="00F955D1" w:rsidRDefault="002C1B4A" w:rsidP="002C1B4A">
            <w:pPr>
              <w:spacing w:after="0" w:line="270" w:lineRule="atLeast"/>
              <w:jc w:val="right"/>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2.302.196</w:t>
            </w:r>
          </w:p>
        </w:tc>
      </w:tr>
      <w:tr w:rsidR="002C1B4A" w:rsidRPr="00F955D1" w14:paraId="5F652197" w14:textId="77777777" w:rsidTr="002C1B4A">
        <w:trPr>
          <w:tblCellSpacing w:w="15" w:type="dxa"/>
        </w:trPr>
        <w:tc>
          <w:tcPr>
            <w:tcW w:w="2150" w:type="pct"/>
            <w:tcBorders>
              <w:top w:val="nil"/>
              <w:left w:val="nil"/>
              <w:bottom w:val="nil"/>
              <w:right w:val="nil"/>
            </w:tcBorders>
            <w:tcMar>
              <w:top w:w="0" w:type="dxa"/>
              <w:left w:w="0" w:type="dxa"/>
              <w:bottom w:w="0" w:type="dxa"/>
              <w:right w:w="0" w:type="dxa"/>
            </w:tcMar>
            <w:hideMark/>
          </w:tcPr>
          <w:p w14:paraId="148DEEDF" w14:textId="77777777" w:rsidR="002C1B4A" w:rsidRPr="00F955D1" w:rsidRDefault="002C1B4A" w:rsidP="002C1B4A">
            <w:pPr>
              <w:spacing w:after="0" w:line="270" w:lineRule="atLeast"/>
              <w:jc w:val="both"/>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PROFESIONAL UNIVERSITARIO</w:t>
            </w:r>
          </w:p>
        </w:tc>
        <w:tc>
          <w:tcPr>
            <w:tcW w:w="400" w:type="pct"/>
            <w:tcBorders>
              <w:top w:val="nil"/>
              <w:left w:val="nil"/>
              <w:bottom w:val="nil"/>
              <w:right w:val="nil"/>
            </w:tcBorders>
            <w:tcMar>
              <w:top w:w="0" w:type="dxa"/>
              <w:left w:w="0" w:type="dxa"/>
              <w:bottom w:w="0" w:type="dxa"/>
              <w:right w:w="0" w:type="dxa"/>
            </w:tcMar>
            <w:hideMark/>
          </w:tcPr>
          <w:p w14:paraId="24119F34" w14:textId="77777777" w:rsidR="002C1B4A" w:rsidRPr="00F955D1" w:rsidRDefault="002C1B4A" w:rsidP="002C1B4A">
            <w:pPr>
              <w:spacing w:after="0" w:line="270" w:lineRule="atLeast"/>
              <w:jc w:val="center"/>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2044</w:t>
            </w:r>
          </w:p>
        </w:tc>
        <w:tc>
          <w:tcPr>
            <w:tcW w:w="550" w:type="pct"/>
            <w:tcBorders>
              <w:top w:val="nil"/>
              <w:left w:val="nil"/>
              <w:bottom w:val="nil"/>
              <w:right w:val="nil"/>
            </w:tcBorders>
            <w:tcMar>
              <w:top w:w="0" w:type="dxa"/>
              <w:left w:w="0" w:type="dxa"/>
              <w:bottom w:w="0" w:type="dxa"/>
              <w:right w:w="0" w:type="dxa"/>
            </w:tcMar>
            <w:hideMark/>
          </w:tcPr>
          <w:p w14:paraId="53155E96" w14:textId="77777777" w:rsidR="002C1B4A" w:rsidRPr="00F955D1" w:rsidRDefault="002C1B4A" w:rsidP="002C1B4A">
            <w:pPr>
              <w:spacing w:after="0" w:line="270" w:lineRule="atLeast"/>
              <w:jc w:val="center"/>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10</w:t>
            </w:r>
          </w:p>
        </w:tc>
        <w:tc>
          <w:tcPr>
            <w:tcW w:w="650" w:type="pct"/>
            <w:tcBorders>
              <w:top w:val="nil"/>
              <w:left w:val="nil"/>
              <w:bottom w:val="nil"/>
              <w:right w:val="nil"/>
            </w:tcBorders>
            <w:tcMar>
              <w:top w:w="0" w:type="dxa"/>
              <w:left w:w="0" w:type="dxa"/>
              <w:bottom w:w="0" w:type="dxa"/>
              <w:right w:w="0" w:type="dxa"/>
            </w:tcMar>
            <w:hideMark/>
          </w:tcPr>
          <w:p w14:paraId="75DA9261" w14:textId="77777777" w:rsidR="002C1B4A" w:rsidRPr="00F955D1" w:rsidRDefault="002C1B4A" w:rsidP="002C1B4A">
            <w:pPr>
              <w:spacing w:after="0" w:line="270" w:lineRule="atLeast"/>
              <w:jc w:val="center"/>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3</w:t>
            </w:r>
          </w:p>
        </w:tc>
        <w:tc>
          <w:tcPr>
            <w:tcW w:w="1250" w:type="pct"/>
            <w:tcBorders>
              <w:top w:val="nil"/>
              <w:left w:val="nil"/>
              <w:bottom w:val="nil"/>
              <w:right w:val="nil"/>
            </w:tcBorders>
            <w:tcMar>
              <w:top w:w="0" w:type="dxa"/>
              <w:left w:w="0" w:type="dxa"/>
              <w:bottom w:w="0" w:type="dxa"/>
              <w:right w:w="0" w:type="dxa"/>
            </w:tcMar>
            <w:hideMark/>
          </w:tcPr>
          <w:p w14:paraId="5D2E9709" w14:textId="77777777" w:rsidR="002C1B4A" w:rsidRPr="00F955D1" w:rsidRDefault="002C1B4A" w:rsidP="002C1B4A">
            <w:pPr>
              <w:spacing w:after="0" w:line="270" w:lineRule="atLeast"/>
              <w:jc w:val="right"/>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2.082.275</w:t>
            </w:r>
          </w:p>
        </w:tc>
      </w:tr>
      <w:tr w:rsidR="002C1B4A" w:rsidRPr="00F955D1" w14:paraId="3DCA3103" w14:textId="77777777" w:rsidTr="002C1B4A">
        <w:trPr>
          <w:tblCellSpacing w:w="15" w:type="dxa"/>
        </w:trPr>
        <w:tc>
          <w:tcPr>
            <w:tcW w:w="2150" w:type="pct"/>
            <w:tcBorders>
              <w:top w:val="nil"/>
              <w:left w:val="nil"/>
              <w:bottom w:val="nil"/>
              <w:right w:val="nil"/>
            </w:tcBorders>
            <w:tcMar>
              <w:top w:w="0" w:type="dxa"/>
              <w:left w:w="0" w:type="dxa"/>
              <w:bottom w:w="0" w:type="dxa"/>
              <w:right w:w="0" w:type="dxa"/>
            </w:tcMar>
            <w:hideMark/>
          </w:tcPr>
          <w:p w14:paraId="45C67838" w14:textId="77777777" w:rsidR="002C1B4A" w:rsidRPr="00F955D1" w:rsidRDefault="002C1B4A" w:rsidP="002C1B4A">
            <w:pPr>
              <w:spacing w:after="0" w:line="270" w:lineRule="atLeast"/>
              <w:jc w:val="both"/>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PROFESIONAL UNIVERSITARIO</w:t>
            </w:r>
          </w:p>
        </w:tc>
        <w:tc>
          <w:tcPr>
            <w:tcW w:w="400" w:type="pct"/>
            <w:tcBorders>
              <w:top w:val="nil"/>
              <w:left w:val="nil"/>
              <w:bottom w:val="nil"/>
              <w:right w:val="nil"/>
            </w:tcBorders>
            <w:tcMar>
              <w:top w:w="0" w:type="dxa"/>
              <w:left w:w="0" w:type="dxa"/>
              <w:bottom w:w="0" w:type="dxa"/>
              <w:right w:w="0" w:type="dxa"/>
            </w:tcMar>
            <w:hideMark/>
          </w:tcPr>
          <w:p w14:paraId="69FED86E" w14:textId="77777777" w:rsidR="002C1B4A" w:rsidRPr="00F955D1" w:rsidRDefault="002C1B4A" w:rsidP="002C1B4A">
            <w:pPr>
              <w:spacing w:after="0" w:line="270" w:lineRule="atLeast"/>
              <w:jc w:val="center"/>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2044</w:t>
            </w:r>
          </w:p>
        </w:tc>
        <w:tc>
          <w:tcPr>
            <w:tcW w:w="550" w:type="pct"/>
            <w:tcBorders>
              <w:top w:val="nil"/>
              <w:left w:val="nil"/>
              <w:bottom w:val="nil"/>
              <w:right w:val="nil"/>
            </w:tcBorders>
            <w:tcMar>
              <w:top w:w="0" w:type="dxa"/>
              <w:left w:w="0" w:type="dxa"/>
              <w:bottom w:w="0" w:type="dxa"/>
              <w:right w:w="0" w:type="dxa"/>
            </w:tcMar>
            <w:hideMark/>
          </w:tcPr>
          <w:p w14:paraId="70C1D6DD" w14:textId="77777777" w:rsidR="002C1B4A" w:rsidRPr="00F955D1" w:rsidRDefault="002C1B4A" w:rsidP="002C1B4A">
            <w:pPr>
              <w:spacing w:after="0" w:line="270" w:lineRule="atLeast"/>
              <w:jc w:val="center"/>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8</w:t>
            </w:r>
          </w:p>
        </w:tc>
        <w:tc>
          <w:tcPr>
            <w:tcW w:w="650" w:type="pct"/>
            <w:tcBorders>
              <w:top w:val="nil"/>
              <w:left w:val="nil"/>
              <w:bottom w:val="nil"/>
              <w:right w:val="nil"/>
            </w:tcBorders>
            <w:tcMar>
              <w:top w:w="0" w:type="dxa"/>
              <w:left w:w="0" w:type="dxa"/>
              <w:bottom w:w="0" w:type="dxa"/>
              <w:right w:w="0" w:type="dxa"/>
            </w:tcMar>
            <w:hideMark/>
          </w:tcPr>
          <w:p w14:paraId="575CD37F" w14:textId="77777777" w:rsidR="002C1B4A" w:rsidRPr="00F955D1" w:rsidRDefault="002C1B4A" w:rsidP="002C1B4A">
            <w:pPr>
              <w:spacing w:after="0" w:line="270" w:lineRule="atLeast"/>
              <w:jc w:val="center"/>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4</w:t>
            </w:r>
          </w:p>
        </w:tc>
        <w:tc>
          <w:tcPr>
            <w:tcW w:w="1250" w:type="pct"/>
            <w:tcBorders>
              <w:top w:val="nil"/>
              <w:left w:val="nil"/>
              <w:bottom w:val="nil"/>
              <w:right w:val="nil"/>
            </w:tcBorders>
            <w:tcMar>
              <w:top w:w="0" w:type="dxa"/>
              <w:left w:w="0" w:type="dxa"/>
              <w:bottom w:w="0" w:type="dxa"/>
              <w:right w:w="0" w:type="dxa"/>
            </w:tcMar>
            <w:hideMark/>
          </w:tcPr>
          <w:p w14:paraId="1F2A88AE" w14:textId="77777777" w:rsidR="002C1B4A" w:rsidRPr="00F955D1" w:rsidRDefault="002C1B4A" w:rsidP="002C1B4A">
            <w:pPr>
              <w:spacing w:after="0" w:line="270" w:lineRule="atLeast"/>
              <w:jc w:val="right"/>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1.930.469</w:t>
            </w:r>
          </w:p>
        </w:tc>
      </w:tr>
      <w:tr w:rsidR="002C1B4A" w:rsidRPr="00F955D1" w14:paraId="6373DC38" w14:textId="77777777" w:rsidTr="002C1B4A">
        <w:trPr>
          <w:tblCellSpacing w:w="15" w:type="dxa"/>
        </w:trPr>
        <w:tc>
          <w:tcPr>
            <w:tcW w:w="2150" w:type="pct"/>
            <w:tcBorders>
              <w:top w:val="nil"/>
              <w:left w:val="nil"/>
              <w:bottom w:val="nil"/>
              <w:right w:val="nil"/>
            </w:tcBorders>
            <w:tcMar>
              <w:top w:w="0" w:type="dxa"/>
              <w:left w:w="0" w:type="dxa"/>
              <w:bottom w:w="0" w:type="dxa"/>
              <w:right w:w="0" w:type="dxa"/>
            </w:tcMar>
            <w:hideMark/>
          </w:tcPr>
          <w:p w14:paraId="10C7039A" w14:textId="77777777" w:rsidR="002C1B4A" w:rsidRPr="00F955D1" w:rsidRDefault="002C1B4A" w:rsidP="002C1B4A">
            <w:pPr>
              <w:spacing w:after="0" w:line="270" w:lineRule="atLeast"/>
              <w:jc w:val="both"/>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PROFESIONAL UNIVERSITARIO</w:t>
            </w:r>
          </w:p>
        </w:tc>
        <w:tc>
          <w:tcPr>
            <w:tcW w:w="400" w:type="pct"/>
            <w:tcBorders>
              <w:top w:val="nil"/>
              <w:left w:val="nil"/>
              <w:bottom w:val="nil"/>
              <w:right w:val="nil"/>
            </w:tcBorders>
            <w:tcMar>
              <w:top w:w="0" w:type="dxa"/>
              <w:left w:w="0" w:type="dxa"/>
              <w:bottom w:w="0" w:type="dxa"/>
              <w:right w:w="0" w:type="dxa"/>
            </w:tcMar>
            <w:hideMark/>
          </w:tcPr>
          <w:p w14:paraId="3DE1F7AC" w14:textId="77777777" w:rsidR="002C1B4A" w:rsidRPr="00F955D1" w:rsidRDefault="002C1B4A" w:rsidP="002C1B4A">
            <w:pPr>
              <w:spacing w:after="0" w:line="270" w:lineRule="atLeast"/>
              <w:jc w:val="center"/>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2044</w:t>
            </w:r>
          </w:p>
        </w:tc>
        <w:tc>
          <w:tcPr>
            <w:tcW w:w="550" w:type="pct"/>
            <w:tcBorders>
              <w:top w:val="nil"/>
              <w:left w:val="nil"/>
              <w:bottom w:val="nil"/>
              <w:right w:val="nil"/>
            </w:tcBorders>
            <w:tcMar>
              <w:top w:w="0" w:type="dxa"/>
              <w:left w:w="0" w:type="dxa"/>
              <w:bottom w:w="0" w:type="dxa"/>
              <w:right w:w="0" w:type="dxa"/>
            </w:tcMar>
            <w:hideMark/>
          </w:tcPr>
          <w:p w14:paraId="20E75B53" w14:textId="77777777" w:rsidR="002C1B4A" w:rsidRPr="00F955D1" w:rsidRDefault="002C1B4A" w:rsidP="002C1B4A">
            <w:pPr>
              <w:spacing w:after="0" w:line="270" w:lineRule="atLeast"/>
              <w:jc w:val="center"/>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6</w:t>
            </w:r>
          </w:p>
        </w:tc>
        <w:tc>
          <w:tcPr>
            <w:tcW w:w="650" w:type="pct"/>
            <w:tcBorders>
              <w:top w:val="nil"/>
              <w:left w:val="nil"/>
              <w:bottom w:val="nil"/>
              <w:right w:val="nil"/>
            </w:tcBorders>
            <w:tcMar>
              <w:top w:w="0" w:type="dxa"/>
              <w:left w:w="0" w:type="dxa"/>
              <w:bottom w:w="0" w:type="dxa"/>
              <w:right w:w="0" w:type="dxa"/>
            </w:tcMar>
            <w:hideMark/>
          </w:tcPr>
          <w:p w14:paraId="66A750D2" w14:textId="77777777" w:rsidR="002C1B4A" w:rsidRPr="00F955D1" w:rsidRDefault="002C1B4A" w:rsidP="002C1B4A">
            <w:pPr>
              <w:spacing w:after="0" w:line="270" w:lineRule="atLeast"/>
              <w:jc w:val="center"/>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5</w:t>
            </w:r>
          </w:p>
        </w:tc>
        <w:tc>
          <w:tcPr>
            <w:tcW w:w="1250" w:type="pct"/>
            <w:tcBorders>
              <w:top w:val="nil"/>
              <w:left w:val="nil"/>
              <w:bottom w:val="nil"/>
              <w:right w:val="nil"/>
            </w:tcBorders>
            <w:tcMar>
              <w:top w:w="0" w:type="dxa"/>
              <w:left w:w="0" w:type="dxa"/>
              <w:bottom w:w="0" w:type="dxa"/>
              <w:right w:w="0" w:type="dxa"/>
            </w:tcMar>
            <w:hideMark/>
          </w:tcPr>
          <w:p w14:paraId="3BD4880B" w14:textId="77777777" w:rsidR="002C1B4A" w:rsidRPr="00F955D1" w:rsidRDefault="002C1B4A" w:rsidP="002C1B4A">
            <w:pPr>
              <w:spacing w:after="0" w:line="270" w:lineRule="atLeast"/>
              <w:jc w:val="right"/>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1.752.286</w:t>
            </w:r>
          </w:p>
        </w:tc>
      </w:tr>
      <w:tr w:rsidR="002C1B4A" w:rsidRPr="00F955D1" w14:paraId="09BE945B" w14:textId="77777777" w:rsidTr="002C1B4A">
        <w:trPr>
          <w:tblCellSpacing w:w="15" w:type="dxa"/>
        </w:trPr>
        <w:tc>
          <w:tcPr>
            <w:tcW w:w="2150" w:type="pct"/>
            <w:tcBorders>
              <w:top w:val="nil"/>
              <w:left w:val="nil"/>
              <w:bottom w:val="nil"/>
              <w:right w:val="nil"/>
            </w:tcBorders>
            <w:tcMar>
              <w:top w:w="0" w:type="dxa"/>
              <w:left w:w="0" w:type="dxa"/>
              <w:bottom w:w="0" w:type="dxa"/>
              <w:right w:w="0" w:type="dxa"/>
            </w:tcMar>
            <w:hideMark/>
          </w:tcPr>
          <w:p w14:paraId="6ED44275" w14:textId="77777777" w:rsidR="002C1B4A" w:rsidRPr="00F955D1" w:rsidRDefault="002C1B4A" w:rsidP="002C1B4A">
            <w:pPr>
              <w:spacing w:after="0" w:line="270" w:lineRule="atLeast"/>
              <w:jc w:val="both"/>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PROFESIONAL UNIVERSITARIO</w:t>
            </w:r>
          </w:p>
        </w:tc>
        <w:tc>
          <w:tcPr>
            <w:tcW w:w="400" w:type="pct"/>
            <w:tcBorders>
              <w:top w:val="nil"/>
              <w:left w:val="nil"/>
              <w:bottom w:val="nil"/>
              <w:right w:val="nil"/>
            </w:tcBorders>
            <w:tcMar>
              <w:top w:w="0" w:type="dxa"/>
              <w:left w:w="0" w:type="dxa"/>
              <w:bottom w:w="0" w:type="dxa"/>
              <w:right w:w="0" w:type="dxa"/>
            </w:tcMar>
            <w:hideMark/>
          </w:tcPr>
          <w:p w14:paraId="600674D8" w14:textId="77777777" w:rsidR="002C1B4A" w:rsidRPr="00F955D1" w:rsidRDefault="002C1B4A" w:rsidP="002C1B4A">
            <w:pPr>
              <w:spacing w:after="0" w:line="270" w:lineRule="atLeast"/>
              <w:jc w:val="center"/>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2044</w:t>
            </w:r>
          </w:p>
        </w:tc>
        <w:tc>
          <w:tcPr>
            <w:tcW w:w="550" w:type="pct"/>
            <w:tcBorders>
              <w:top w:val="nil"/>
              <w:left w:val="nil"/>
              <w:bottom w:val="nil"/>
              <w:right w:val="nil"/>
            </w:tcBorders>
            <w:tcMar>
              <w:top w:w="0" w:type="dxa"/>
              <w:left w:w="0" w:type="dxa"/>
              <w:bottom w:w="0" w:type="dxa"/>
              <w:right w:w="0" w:type="dxa"/>
            </w:tcMar>
            <w:hideMark/>
          </w:tcPr>
          <w:p w14:paraId="72BD6380" w14:textId="77777777" w:rsidR="002C1B4A" w:rsidRPr="00F955D1" w:rsidRDefault="002C1B4A" w:rsidP="002C1B4A">
            <w:pPr>
              <w:spacing w:after="0" w:line="270" w:lineRule="atLeast"/>
              <w:jc w:val="center"/>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5</w:t>
            </w:r>
          </w:p>
        </w:tc>
        <w:tc>
          <w:tcPr>
            <w:tcW w:w="650" w:type="pct"/>
            <w:tcBorders>
              <w:top w:val="nil"/>
              <w:left w:val="nil"/>
              <w:bottom w:val="nil"/>
              <w:right w:val="nil"/>
            </w:tcBorders>
            <w:tcMar>
              <w:top w:w="0" w:type="dxa"/>
              <w:left w:w="0" w:type="dxa"/>
              <w:bottom w:w="0" w:type="dxa"/>
              <w:right w:w="0" w:type="dxa"/>
            </w:tcMar>
            <w:hideMark/>
          </w:tcPr>
          <w:p w14:paraId="669F07F4" w14:textId="77777777" w:rsidR="002C1B4A" w:rsidRPr="00F955D1" w:rsidRDefault="002C1B4A" w:rsidP="002C1B4A">
            <w:pPr>
              <w:spacing w:after="0" w:line="270" w:lineRule="atLeast"/>
              <w:jc w:val="center"/>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168</w:t>
            </w:r>
          </w:p>
        </w:tc>
        <w:tc>
          <w:tcPr>
            <w:tcW w:w="1250" w:type="pct"/>
            <w:tcBorders>
              <w:top w:val="nil"/>
              <w:left w:val="nil"/>
              <w:bottom w:val="nil"/>
              <w:right w:val="nil"/>
            </w:tcBorders>
            <w:tcMar>
              <w:top w:w="0" w:type="dxa"/>
              <w:left w:w="0" w:type="dxa"/>
              <w:bottom w:w="0" w:type="dxa"/>
              <w:right w:w="0" w:type="dxa"/>
            </w:tcMar>
            <w:hideMark/>
          </w:tcPr>
          <w:p w14:paraId="7E010F8D" w14:textId="77777777" w:rsidR="002C1B4A" w:rsidRPr="00F955D1" w:rsidRDefault="002C1B4A" w:rsidP="002C1B4A">
            <w:pPr>
              <w:spacing w:after="0" w:line="270" w:lineRule="atLeast"/>
              <w:jc w:val="right"/>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1.693.321</w:t>
            </w:r>
          </w:p>
        </w:tc>
      </w:tr>
      <w:tr w:rsidR="002C1B4A" w:rsidRPr="00F955D1" w14:paraId="0CF97CF5" w14:textId="77777777" w:rsidTr="002C1B4A">
        <w:trPr>
          <w:tblCellSpacing w:w="15" w:type="dxa"/>
        </w:trPr>
        <w:tc>
          <w:tcPr>
            <w:tcW w:w="2150" w:type="pct"/>
            <w:tcBorders>
              <w:top w:val="nil"/>
              <w:left w:val="nil"/>
              <w:bottom w:val="nil"/>
              <w:right w:val="nil"/>
            </w:tcBorders>
            <w:tcMar>
              <w:top w:w="0" w:type="dxa"/>
              <w:left w:w="0" w:type="dxa"/>
              <w:bottom w:w="0" w:type="dxa"/>
              <w:right w:w="0" w:type="dxa"/>
            </w:tcMar>
            <w:hideMark/>
          </w:tcPr>
          <w:p w14:paraId="6F4E0B8C" w14:textId="77777777" w:rsidR="002C1B4A" w:rsidRPr="00F955D1" w:rsidRDefault="002C1B4A" w:rsidP="002C1B4A">
            <w:pPr>
              <w:spacing w:after="0" w:line="270" w:lineRule="atLeast"/>
              <w:jc w:val="both"/>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TÉCNICO ADMINISTRATIVO</w:t>
            </w:r>
          </w:p>
        </w:tc>
        <w:tc>
          <w:tcPr>
            <w:tcW w:w="400" w:type="pct"/>
            <w:tcBorders>
              <w:top w:val="nil"/>
              <w:left w:val="nil"/>
              <w:bottom w:val="nil"/>
              <w:right w:val="nil"/>
            </w:tcBorders>
            <w:tcMar>
              <w:top w:w="0" w:type="dxa"/>
              <w:left w:w="0" w:type="dxa"/>
              <w:bottom w:w="0" w:type="dxa"/>
              <w:right w:w="0" w:type="dxa"/>
            </w:tcMar>
            <w:hideMark/>
          </w:tcPr>
          <w:p w14:paraId="201DE54F" w14:textId="77777777" w:rsidR="002C1B4A" w:rsidRPr="00F955D1" w:rsidRDefault="002C1B4A" w:rsidP="002C1B4A">
            <w:pPr>
              <w:spacing w:after="0" w:line="270" w:lineRule="atLeast"/>
              <w:jc w:val="center"/>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3124</w:t>
            </w:r>
          </w:p>
        </w:tc>
        <w:tc>
          <w:tcPr>
            <w:tcW w:w="550" w:type="pct"/>
            <w:tcBorders>
              <w:top w:val="nil"/>
              <w:left w:val="nil"/>
              <w:bottom w:val="nil"/>
              <w:right w:val="nil"/>
            </w:tcBorders>
            <w:tcMar>
              <w:top w:w="0" w:type="dxa"/>
              <w:left w:w="0" w:type="dxa"/>
              <w:bottom w:w="0" w:type="dxa"/>
              <w:right w:w="0" w:type="dxa"/>
            </w:tcMar>
            <w:hideMark/>
          </w:tcPr>
          <w:p w14:paraId="35F2CD75" w14:textId="77777777" w:rsidR="002C1B4A" w:rsidRPr="00F955D1" w:rsidRDefault="002C1B4A" w:rsidP="002C1B4A">
            <w:pPr>
              <w:spacing w:after="0" w:line="270" w:lineRule="atLeast"/>
              <w:jc w:val="center"/>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17</w:t>
            </w:r>
          </w:p>
        </w:tc>
        <w:tc>
          <w:tcPr>
            <w:tcW w:w="650" w:type="pct"/>
            <w:tcBorders>
              <w:top w:val="nil"/>
              <w:left w:val="nil"/>
              <w:bottom w:val="nil"/>
              <w:right w:val="nil"/>
            </w:tcBorders>
            <w:tcMar>
              <w:top w:w="0" w:type="dxa"/>
              <w:left w:w="0" w:type="dxa"/>
              <w:bottom w:w="0" w:type="dxa"/>
              <w:right w:w="0" w:type="dxa"/>
            </w:tcMar>
            <w:hideMark/>
          </w:tcPr>
          <w:p w14:paraId="3EC0DF77" w14:textId="77777777" w:rsidR="002C1B4A" w:rsidRPr="00F955D1" w:rsidRDefault="002C1B4A" w:rsidP="002C1B4A">
            <w:pPr>
              <w:spacing w:after="0" w:line="270" w:lineRule="atLeast"/>
              <w:jc w:val="center"/>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1</w:t>
            </w:r>
          </w:p>
        </w:tc>
        <w:tc>
          <w:tcPr>
            <w:tcW w:w="1250" w:type="pct"/>
            <w:tcBorders>
              <w:top w:val="nil"/>
              <w:left w:val="nil"/>
              <w:bottom w:val="nil"/>
              <w:right w:val="nil"/>
            </w:tcBorders>
            <w:tcMar>
              <w:top w:w="0" w:type="dxa"/>
              <w:left w:w="0" w:type="dxa"/>
              <w:bottom w:w="0" w:type="dxa"/>
              <w:right w:w="0" w:type="dxa"/>
            </w:tcMar>
            <w:hideMark/>
          </w:tcPr>
          <w:p w14:paraId="0849A988" w14:textId="77777777" w:rsidR="002C1B4A" w:rsidRPr="00F955D1" w:rsidRDefault="002C1B4A" w:rsidP="002C1B4A">
            <w:pPr>
              <w:spacing w:after="0" w:line="270" w:lineRule="atLeast"/>
              <w:jc w:val="right"/>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1.838.799</w:t>
            </w:r>
          </w:p>
        </w:tc>
      </w:tr>
      <w:tr w:rsidR="002C1B4A" w:rsidRPr="00F955D1" w14:paraId="43F455A6" w14:textId="77777777" w:rsidTr="002C1B4A">
        <w:trPr>
          <w:tblCellSpacing w:w="15" w:type="dxa"/>
        </w:trPr>
        <w:tc>
          <w:tcPr>
            <w:tcW w:w="2150" w:type="pct"/>
            <w:tcBorders>
              <w:top w:val="nil"/>
              <w:left w:val="nil"/>
              <w:bottom w:val="nil"/>
              <w:right w:val="nil"/>
            </w:tcBorders>
            <w:tcMar>
              <w:top w:w="0" w:type="dxa"/>
              <w:left w:w="0" w:type="dxa"/>
              <w:bottom w:w="0" w:type="dxa"/>
              <w:right w:w="0" w:type="dxa"/>
            </w:tcMar>
            <w:hideMark/>
          </w:tcPr>
          <w:p w14:paraId="5A3B7F78" w14:textId="77777777" w:rsidR="002C1B4A" w:rsidRPr="00F955D1" w:rsidRDefault="002C1B4A" w:rsidP="002C1B4A">
            <w:pPr>
              <w:spacing w:after="0" w:line="270" w:lineRule="atLeast"/>
              <w:jc w:val="both"/>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TÉCNICO ADMINISTRATIVO</w:t>
            </w:r>
          </w:p>
        </w:tc>
        <w:tc>
          <w:tcPr>
            <w:tcW w:w="400" w:type="pct"/>
            <w:tcBorders>
              <w:top w:val="nil"/>
              <w:left w:val="nil"/>
              <w:bottom w:val="nil"/>
              <w:right w:val="nil"/>
            </w:tcBorders>
            <w:tcMar>
              <w:top w:w="0" w:type="dxa"/>
              <w:left w:w="0" w:type="dxa"/>
              <w:bottom w:w="0" w:type="dxa"/>
              <w:right w:w="0" w:type="dxa"/>
            </w:tcMar>
            <w:hideMark/>
          </w:tcPr>
          <w:p w14:paraId="37960ED6" w14:textId="77777777" w:rsidR="002C1B4A" w:rsidRPr="00F955D1" w:rsidRDefault="002C1B4A" w:rsidP="002C1B4A">
            <w:pPr>
              <w:spacing w:after="0" w:line="270" w:lineRule="atLeast"/>
              <w:jc w:val="center"/>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3124</w:t>
            </w:r>
          </w:p>
        </w:tc>
        <w:tc>
          <w:tcPr>
            <w:tcW w:w="550" w:type="pct"/>
            <w:tcBorders>
              <w:top w:val="nil"/>
              <w:left w:val="nil"/>
              <w:bottom w:val="nil"/>
              <w:right w:val="nil"/>
            </w:tcBorders>
            <w:tcMar>
              <w:top w:w="0" w:type="dxa"/>
              <w:left w:w="0" w:type="dxa"/>
              <w:bottom w:w="0" w:type="dxa"/>
              <w:right w:w="0" w:type="dxa"/>
            </w:tcMar>
            <w:hideMark/>
          </w:tcPr>
          <w:p w14:paraId="12C40555" w14:textId="77777777" w:rsidR="002C1B4A" w:rsidRPr="00F955D1" w:rsidRDefault="002C1B4A" w:rsidP="002C1B4A">
            <w:pPr>
              <w:spacing w:after="0" w:line="270" w:lineRule="atLeast"/>
              <w:jc w:val="center"/>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16</w:t>
            </w:r>
          </w:p>
        </w:tc>
        <w:tc>
          <w:tcPr>
            <w:tcW w:w="650" w:type="pct"/>
            <w:tcBorders>
              <w:top w:val="nil"/>
              <w:left w:val="nil"/>
              <w:bottom w:val="nil"/>
              <w:right w:val="nil"/>
            </w:tcBorders>
            <w:tcMar>
              <w:top w:w="0" w:type="dxa"/>
              <w:left w:w="0" w:type="dxa"/>
              <w:bottom w:w="0" w:type="dxa"/>
              <w:right w:w="0" w:type="dxa"/>
            </w:tcMar>
            <w:hideMark/>
          </w:tcPr>
          <w:p w14:paraId="050D3C57" w14:textId="77777777" w:rsidR="002C1B4A" w:rsidRPr="00F955D1" w:rsidRDefault="002C1B4A" w:rsidP="002C1B4A">
            <w:pPr>
              <w:spacing w:after="0" w:line="270" w:lineRule="atLeast"/>
              <w:jc w:val="center"/>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2</w:t>
            </w:r>
          </w:p>
        </w:tc>
        <w:tc>
          <w:tcPr>
            <w:tcW w:w="1250" w:type="pct"/>
            <w:tcBorders>
              <w:top w:val="nil"/>
              <w:left w:val="nil"/>
              <w:bottom w:val="nil"/>
              <w:right w:val="nil"/>
            </w:tcBorders>
            <w:tcMar>
              <w:top w:w="0" w:type="dxa"/>
              <w:left w:w="0" w:type="dxa"/>
              <w:bottom w:w="0" w:type="dxa"/>
              <w:right w:w="0" w:type="dxa"/>
            </w:tcMar>
            <w:hideMark/>
          </w:tcPr>
          <w:p w14:paraId="67D07A65" w14:textId="77777777" w:rsidR="002C1B4A" w:rsidRPr="00F955D1" w:rsidRDefault="002C1B4A" w:rsidP="002C1B4A">
            <w:pPr>
              <w:spacing w:after="0" w:line="270" w:lineRule="atLeast"/>
              <w:jc w:val="right"/>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1.717.662</w:t>
            </w:r>
          </w:p>
        </w:tc>
      </w:tr>
      <w:tr w:rsidR="002C1B4A" w:rsidRPr="00F955D1" w14:paraId="27D88234" w14:textId="77777777" w:rsidTr="002C1B4A">
        <w:trPr>
          <w:tblCellSpacing w:w="15" w:type="dxa"/>
        </w:trPr>
        <w:tc>
          <w:tcPr>
            <w:tcW w:w="2150" w:type="pct"/>
            <w:tcBorders>
              <w:top w:val="nil"/>
              <w:left w:val="nil"/>
              <w:bottom w:val="nil"/>
              <w:right w:val="nil"/>
            </w:tcBorders>
            <w:tcMar>
              <w:top w:w="0" w:type="dxa"/>
              <w:left w:w="0" w:type="dxa"/>
              <w:bottom w:w="0" w:type="dxa"/>
              <w:right w:w="0" w:type="dxa"/>
            </w:tcMar>
            <w:hideMark/>
          </w:tcPr>
          <w:p w14:paraId="0F869CCC" w14:textId="77777777" w:rsidR="002C1B4A" w:rsidRPr="00F955D1" w:rsidRDefault="002C1B4A" w:rsidP="002C1B4A">
            <w:pPr>
              <w:spacing w:after="0" w:line="270" w:lineRule="atLeast"/>
              <w:jc w:val="both"/>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TÉCNICO ADMINISTRATIVO</w:t>
            </w:r>
          </w:p>
        </w:tc>
        <w:tc>
          <w:tcPr>
            <w:tcW w:w="400" w:type="pct"/>
            <w:tcBorders>
              <w:top w:val="nil"/>
              <w:left w:val="nil"/>
              <w:bottom w:val="nil"/>
              <w:right w:val="nil"/>
            </w:tcBorders>
            <w:tcMar>
              <w:top w:w="0" w:type="dxa"/>
              <w:left w:w="0" w:type="dxa"/>
              <w:bottom w:w="0" w:type="dxa"/>
              <w:right w:w="0" w:type="dxa"/>
            </w:tcMar>
            <w:hideMark/>
          </w:tcPr>
          <w:p w14:paraId="3A39E945" w14:textId="77777777" w:rsidR="002C1B4A" w:rsidRPr="00F955D1" w:rsidRDefault="002C1B4A" w:rsidP="002C1B4A">
            <w:pPr>
              <w:spacing w:after="0" w:line="270" w:lineRule="atLeast"/>
              <w:jc w:val="center"/>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3124</w:t>
            </w:r>
          </w:p>
        </w:tc>
        <w:tc>
          <w:tcPr>
            <w:tcW w:w="550" w:type="pct"/>
            <w:tcBorders>
              <w:top w:val="nil"/>
              <w:left w:val="nil"/>
              <w:bottom w:val="nil"/>
              <w:right w:val="nil"/>
            </w:tcBorders>
            <w:tcMar>
              <w:top w:w="0" w:type="dxa"/>
              <w:left w:w="0" w:type="dxa"/>
              <w:bottom w:w="0" w:type="dxa"/>
              <w:right w:w="0" w:type="dxa"/>
            </w:tcMar>
            <w:hideMark/>
          </w:tcPr>
          <w:p w14:paraId="5AB6C785" w14:textId="77777777" w:rsidR="002C1B4A" w:rsidRPr="00F955D1" w:rsidRDefault="002C1B4A" w:rsidP="002C1B4A">
            <w:pPr>
              <w:spacing w:after="0" w:line="270" w:lineRule="atLeast"/>
              <w:jc w:val="center"/>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13</w:t>
            </w:r>
          </w:p>
        </w:tc>
        <w:tc>
          <w:tcPr>
            <w:tcW w:w="650" w:type="pct"/>
            <w:tcBorders>
              <w:top w:val="nil"/>
              <w:left w:val="nil"/>
              <w:bottom w:val="nil"/>
              <w:right w:val="nil"/>
            </w:tcBorders>
            <w:tcMar>
              <w:top w:w="0" w:type="dxa"/>
              <w:left w:w="0" w:type="dxa"/>
              <w:bottom w:w="0" w:type="dxa"/>
              <w:right w:w="0" w:type="dxa"/>
            </w:tcMar>
            <w:hideMark/>
          </w:tcPr>
          <w:p w14:paraId="31110FC9" w14:textId="77777777" w:rsidR="002C1B4A" w:rsidRPr="00F955D1" w:rsidRDefault="002C1B4A" w:rsidP="002C1B4A">
            <w:pPr>
              <w:spacing w:after="0" w:line="270" w:lineRule="atLeast"/>
              <w:jc w:val="center"/>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17</w:t>
            </w:r>
          </w:p>
        </w:tc>
        <w:tc>
          <w:tcPr>
            <w:tcW w:w="1250" w:type="pct"/>
            <w:tcBorders>
              <w:top w:val="nil"/>
              <w:left w:val="nil"/>
              <w:bottom w:val="nil"/>
              <w:right w:val="nil"/>
            </w:tcBorders>
            <w:tcMar>
              <w:top w:w="0" w:type="dxa"/>
              <w:left w:w="0" w:type="dxa"/>
              <w:bottom w:w="0" w:type="dxa"/>
              <w:right w:w="0" w:type="dxa"/>
            </w:tcMar>
            <w:hideMark/>
          </w:tcPr>
          <w:p w14:paraId="76975D05" w14:textId="77777777" w:rsidR="002C1B4A" w:rsidRPr="00F955D1" w:rsidRDefault="002C1B4A" w:rsidP="002C1B4A">
            <w:pPr>
              <w:spacing w:after="0" w:line="270" w:lineRule="atLeast"/>
              <w:jc w:val="right"/>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1.403.343</w:t>
            </w:r>
          </w:p>
        </w:tc>
      </w:tr>
      <w:tr w:rsidR="002C1B4A" w:rsidRPr="00F955D1" w14:paraId="6A852BAD" w14:textId="77777777" w:rsidTr="002C1B4A">
        <w:trPr>
          <w:tblCellSpacing w:w="15" w:type="dxa"/>
        </w:trPr>
        <w:tc>
          <w:tcPr>
            <w:tcW w:w="2150" w:type="pct"/>
            <w:tcBorders>
              <w:top w:val="nil"/>
              <w:left w:val="nil"/>
              <w:bottom w:val="nil"/>
              <w:right w:val="nil"/>
            </w:tcBorders>
            <w:tcMar>
              <w:top w:w="0" w:type="dxa"/>
              <w:left w:w="0" w:type="dxa"/>
              <w:bottom w:w="0" w:type="dxa"/>
              <w:right w:w="0" w:type="dxa"/>
            </w:tcMar>
            <w:hideMark/>
          </w:tcPr>
          <w:p w14:paraId="3807C242" w14:textId="77777777" w:rsidR="002C1B4A" w:rsidRPr="00F955D1" w:rsidRDefault="002C1B4A" w:rsidP="002C1B4A">
            <w:pPr>
              <w:spacing w:after="0" w:line="270" w:lineRule="atLeast"/>
              <w:jc w:val="both"/>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TÉCNICO ADMINISTRATIVO</w:t>
            </w:r>
          </w:p>
        </w:tc>
        <w:tc>
          <w:tcPr>
            <w:tcW w:w="400" w:type="pct"/>
            <w:tcBorders>
              <w:top w:val="nil"/>
              <w:left w:val="nil"/>
              <w:bottom w:val="nil"/>
              <w:right w:val="nil"/>
            </w:tcBorders>
            <w:tcMar>
              <w:top w:w="0" w:type="dxa"/>
              <w:left w:w="0" w:type="dxa"/>
              <w:bottom w:w="0" w:type="dxa"/>
              <w:right w:w="0" w:type="dxa"/>
            </w:tcMar>
            <w:hideMark/>
          </w:tcPr>
          <w:p w14:paraId="1CB42EC0" w14:textId="77777777" w:rsidR="002C1B4A" w:rsidRPr="00F955D1" w:rsidRDefault="002C1B4A" w:rsidP="002C1B4A">
            <w:pPr>
              <w:spacing w:after="0" w:line="270" w:lineRule="atLeast"/>
              <w:jc w:val="center"/>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3124</w:t>
            </w:r>
          </w:p>
        </w:tc>
        <w:tc>
          <w:tcPr>
            <w:tcW w:w="550" w:type="pct"/>
            <w:tcBorders>
              <w:top w:val="nil"/>
              <w:left w:val="nil"/>
              <w:bottom w:val="nil"/>
              <w:right w:val="nil"/>
            </w:tcBorders>
            <w:tcMar>
              <w:top w:w="0" w:type="dxa"/>
              <w:left w:w="0" w:type="dxa"/>
              <w:bottom w:w="0" w:type="dxa"/>
              <w:right w:w="0" w:type="dxa"/>
            </w:tcMar>
            <w:hideMark/>
          </w:tcPr>
          <w:p w14:paraId="47724E3F" w14:textId="77777777" w:rsidR="002C1B4A" w:rsidRPr="00F955D1" w:rsidRDefault="002C1B4A" w:rsidP="002C1B4A">
            <w:pPr>
              <w:spacing w:after="0" w:line="270" w:lineRule="atLeast"/>
              <w:jc w:val="center"/>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12</w:t>
            </w:r>
          </w:p>
        </w:tc>
        <w:tc>
          <w:tcPr>
            <w:tcW w:w="650" w:type="pct"/>
            <w:tcBorders>
              <w:top w:val="nil"/>
              <w:left w:val="nil"/>
              <w:bottom w:val="nil"/>
              <w:right w:val="nil"/>
            </w:tcBorders>
            <w:tcMar>
              <w:top w:w="0" w:type="dxa"/>
              <w:left w:w="0" w:type="dxa"/>
              <w:bottom w:w="0" w:type="dxa"/>
              <w:right w:w="0" w:type="dxa"/>
            </w:tcMar>
            <w:hideMark/>
          </w:tcPr>
          <w:p w14:paraId="0730A034" w14:textId="77777777" w:rsidR="002C1B4A" w:rsidRPr="00F955D1" w:rsidRDefault="002C1B4A" w:rsidP="002C1B4A">
            <w:pPr>
              <w:spacing w:after="0" w:line="270" w:lineRule="atLeast"/>
              <w:jc w:val="center"/>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4</w:t>
            </w:r>
          </w:p>
        </w:tc>
        <w:tc>
          <w:tcPr>
            <w:tcW w:w="1250" w:type="pct"/>
            <w:tcBorders>
              <w:top w:val="nil"/>
              <w:left w:val="nil"/>
              <w:bottom w:val="nil"/>
              <w:right w:val="nil"/>
            </w:tcBorders>
            <w:tcMar>
              <w:top w:w="0" w:type="dxa"/>
              <w:left w:w="0" w:type="dxa"/>
              <w:bottom w:w="0" w:type="dxa"/>
              <w:right w:w="0" w:type="dxa"/>
            </w:tcMar>
            <w:hideMark/>
          </w:tcPr>
          <w:p w14:paraId="6F7EB225" w14:textId="77777777" w:rsidR="002C1B4A" w:rsidRPr="00F955D1" w:rsidRDefault="002C1B4A" w:rsidP="002C1B4A">
            <w:pPr>
              <w:spacing w:after="0" w:line="270" w:lineRule="atLeast"/>
              <w:jc w:val="right"/>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1.315.939</w:t>
            </w:r>
          </w:p>
        </w:tc>
      </w:tr>
      <w:tr w:rsidR="002C1B4A" w:rsidRPr="00F955D1" w14:paraId="482906A1" w14:textId="77777777" w:rsidTr="002C1B4A">
        <w:trPr>
          <w:tblCellSpacing w:w="15" w:type="dxa"/>
        </w:trPr>
        <w:tc>
          <w:tcPr>
            <w:tcW w:w="2150" w:type="pct"/>
            <w:tcBorders>
              <w:top w:val="nil"/>
              <w:left w:val="nil"/>
              <w:bottom w:val="nil"/>
              <w:right w:val="nil"/>
            </w:tcBorders>
            <w:tcMar>
              <w:top w:w="0" w:type="dxa"/>
              <w:left w:w="0" w:type="dxa"/>
              <w:bottom w:w="0" w:type="dxa"/>
              <w:right w:w="0" w:type="dxa"/>
            </w:tcMar>
            <w:hideMark/>
          </w:tcPr>
          <w:p w14:paraId="11E97DF7" w14:textId="77777777" w:rsidR="002C1B4A" w:rsidRPr="00F955D1" w:rsidRDefault="002C1B4A" w:rsidP="002C1B4A">
            <w:pPr>
              <w:spacing w:after="0" w:line="270" w:lineRule="atLeast"/>
              <w:jc w:val="both"/>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lastRenderedPageBreak/>
              <w:t>TÉCNICO ADMINISTRATIVO</w:t>
            </w:r>
          </w:p>
        </w:tc>
        <w:tc>
          <w:tcPr>
            <w:tcW w:w="400" w:type="pct"/>
            <w:tcBorders>
              <w:top w:val="nil"/>
              <w:left w:val="nil"/>
              <w:bottom w:val="nil"/>
              <w:right w:val="nil"/>
            </w:tcBorders>
            <w:tcMar>
              <w:top w:w="0" w:type="dxa"/>
              <w:left w:w="0" w:type="dxa"/>
              <w:bottom w:w="0" w:type="dxa"/>
              <w:right w:w="0" w:type="dxa"/>
            </w:tcMar>
            <w:hideMark/>
          </w:tcPr>
          <w:p w14:paraId="459238B5" w14:textId="77777777" w:rsidR="002C1B4A" w:rsidRPr="00F955D1" w:rsidRDefault="002C1B4A" w:rsidP="002C1B4A">
            <w:pPr>
              <w:spacing w:after="0" w:line="270" w:lineRule="atLeast"/>
              <w:jc w:val="center"/>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3124</w:t>
            </w:r>
          </w:p>
        </w:tc>
        <w:tc>
          <w:tcPr>
            <w:tcW w:w="550" w:type="pct"/>
            <w:tcBorders>
              <w:top w:val="nil"/>
              <w:left w:val="nil"/>
              <w:bottom w:val="nil"/>
              <w:right w:val="nil"/>
            </w:tcBorders>
            <w:tcMar>
              <w:top w:w="0" w:type="dxa"/>
              <w:left w:w="0" w:type="dxa"/>
              <w:bottom w:w="0" w:type="dxa"/>
              <w:right w:w="0" w:type="dxa"/>
            </w:tcMar>
            <w:hideMark/>
          </w:tcPr>
          <w:p w14:paraId="159658A4" w14:textId="77777777" w:rsidR="002C1B4A" w:rsidRPr="00F955D1" w:rsidRDefault="002C1B4A" w:rsidP="002C1B4A">
            <w:pPr>
              <w:spacing w:after="0" w:line="270" w:lineRule="atLeast"/>
              <w:jc w:val="center"/>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6</w:t>
            </w:r>
          </w:p>
        </w:tc>
        <w:tc>
          <w:tcPr>
            <w:tcW w:w="650" w:type="pct"/>
            <w:tcBorders>
              <w:top w:val="nil"/>
              <w:left w:val="nil"/>
              <w:bottom w:val="nil"/>
              <w:right w:val="nil"/>
            </w:tcBorders>
            <w:tcMar>
              <w:top w:w="0" w:type="dxa"/>
              <w:left w:w="0" w:type="dxa"/>
              <w:bottom w:w="0" w:type="dxa"/>
              <w:right w:w="0" w:type="dxa"/>
            </w:tcMar>
            <w:hideMark/>
          </w:tcPr>
          <w:p w14:paraId="43D339BC" w14:textId="77777777" w:rsidR="002C1B4A" w:rsidRPr="00F955D1" w:rsidRDefault="002C1B4A" w:rsidP="002C1B4A">
            <w:pPr>
              <w:spacing w:after="0" w:line="270" w:lineRule="atLeast"/>
              <w:jc w:val="center"/>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44</w:t>
            </w:r>
          </w:p>
        </w:tc>
        <w:tc>
          <w:tcPr>
            <w:tcW w:w="1250" w:type="pct"/>
            <w:tcBorders>
              <w:top w:val="nil"/>
              <w:left w:val="nil"/>
              <w:bottom w:val="nil"/>
              <w:right w:val="nil"/>
            </w:tcBorders>
            <w:tcMar>
              <w:top w:w="0" w:type="dxa"/>
              <w:left w:w="0" w:type="dxa"/>
              <w:bottom w:w="0" w:type="dxa"/>
              <w:right w:w="0" w:type="dxa"/>
            </w:tcMar>
            <w:hideMark/>
          </w:tcPr>
          <w:p w14:paraId="195AB6F1" w14:textId="77777777" w:rsidR="002C1B4A" w:rsidRPr="00F955D1" w:rsidRDefault="002C1B4A" w:rsidP="002C1B4A">
            <w:pPr>
              <w:spacing w:after="0" w:line="270" w:lineRule="atLeast"/>
              <w:jc w:val="right"/>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935.516</w:t>
            </w:r>
          </w:p>
        </w:tc>
      </w:tr>
      <w:tr w:rsidR="002C1B4A" w:rsidRPr="00F955D1" w14:paraId="2F338096" w14:textId="77777777" w:rsidTr="002C1B4A">
        <w:trPr>
          <w:tblCellSpacing w:w="15" w:type="dxa"/>
        </w:trPr>
        <w:tc>
          <w:tcPr>
            <w:tcW w:w="2150" w:type="pct"/>
            <w:tcBorders>
              <w:top w:val="nil"/>
              <w:left w:val="nil"/>
              <w:bottom w:val="nil"/>
              <w:right w:val="nil"/>
            </w:tcBorders>
            <w:tcMar>
              <w:top w:w="0" w:type="dxa"/>
              <w:left w:w="0" w:type="dxa"/>
              <w:bottom w:w="0" w:type="dxa"/>
              <w:right w:w="0" w:type="dxa"/>
            </w:tcMar>
            <w:hideMark/>
          </w:tcPr>
          <w:p w14:paraId="68F0287A" w14:textId="77777777" w:rsidR="002C1B4A" w:rsidRPr="00F955D1" w:rsidRDefault="002C1B4A" w:rsidP="002C1B4A">
            <w:pPr>
              <w:spacing w:after="0" w:line="270" w:lineRule="atLeast"/>
              <w:jc w:val="both"/>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AUXILIAR ADMINISTRATIVO</w:t>
            </w:r>
          </w:p>
        </w:tc>
        <w:tc>
          <w:tcPr>
            <w:tcW w:w="400" w:type="pct"/>
            <w:tcBorders>
              <w:top w:val="nil"/>
              <w:left w:val="nil"/>
              <w:bottom w:val="nil"/>
              <w:right w:val="nil"/>
            </w:tcBorders>
            <w:tcMar>
              <w:top w:w="0" w:type="dxa"/>
              <w:left w:w="0" w:type="dxa"/>
              <w:bottom w:w="0" w:type="dxa"/>
              <w:right w:w="0" w:type="dxa"/>
            </w:tcMar>
            <w:hideMark/>
          </w:tcPr>
          <w:p w14:paraId="604DAFED" w14:textId="77777777" w:rsidR="002C1B4A" w:rsidRPr="00F955D1" w:rsidRDefault="002C1B4A" w:rsidP="002C1B4A">
            <w:pPr>
              <w:spacing w:after="0" w:line="270" w:lineRule="atLeast"/>
              <w:jc w:val="center"/>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4044</w:t>
            </w:r>
          </w:p>
        </w:tc>
        <w:tc>
          <w:tcPr>
            <w:tcW w:w="550" w:type="pct"/>
            <w:tcBorders>
              <w:top w:val="nil"/>
              <w:left w:val="nil"/>
              <w:bottom w:val="nil"/>
              <w:right w:val="nil"/>
            </w:tcBorders>
            <w:tcMar>
              <w:top w:w="0" w:type="dxa"/>
              <w:left w:w="0" w:type="dxa"/>
              <w:bottom w:w="0" w:type="dxa"/>
              <w:right w:w="0" w:type="dxa"/>
            </w:tcMar>
            <w:hideMark/>
          </w:tcPr>
          <w:p w14:paraId="1F630E9C" w14:textId="77777777" w:rsidR="002C1B4A" w:rsidRPr="00F955D1" w:rsidRDefault="002C1B4A" w:rsidP="002C1B4A">
            <w:pPr>
              <w:spacing w:after="0" w:line="270" w:lineRule="atLeast"/>
              <w:jc w:val="center"/>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10</w:t>
            </w:r>
          </w:p>
        </w:tc>
        <w:tc>
          <w:tcPr>
            <w:tcW w:w="650" w:type="pct"/>
            <w:tcBorders>
              <w:top w:val="nil"/>
              <w:left w:val="nil"/>
              <w:bottom w:val="nil"/>
              <w:right w:val="nil"/>
            </w:tcBorders>
            <w:tcMar>
              <w:top w:w="0" w:type="dxa"/>
              <w:left w:w="0" w:type="dxa"/>
              <w:bottom w:w="0" w:type="dxa"/>
              <w:right w:w="0" w:type="dxa"/>
            </w:tcMar>
            <w:hideMark/>
          </w:tcPr>
          <w:p w14:paraId="363445A6" w14:textId="77777777" w:rsidR="002C1B4A" w:rsidRPr="00F955D1" w:rsidRDefault="002C1B4A" w:rsidP="002C1B4A">
            <w:pPr>
              <w:spacing w:after="0" w:line="270" w:lineRule="atLeast"/>
              <w:jc w:val="center"/>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11</w:t>
            </w:r>
          </w:p>
        </w:tc>
        <w:tc>
          <w:tcPr>
            <w:tcW w:w="1250" w:type="pct"/>
            <w:tcBorders>
              <w:top w:val="nil"/>
              <w:left w:val="nil"/>
              <w:bottom w:val="nil"/>
              <w:right w:val="nil"/>
            </w:tcBorders>
            <w:tcMar>
              <w:top w:w="0" w:type="dxa"/>
              <w:left w:w="0" w:type="dxa"/>
              <w:bottom w:w="0" w:type="dxa"/>
              <w:right w:w="0" w:type="dxa"/>
            </w:tcMar>
            <w:hideMark/>
          </w:tcPr>
          <w:p w14:paraId="0E60B604" w14:textId="77777777" w:rsidR="002C1B4A" w:rsidRPr="00F955D1" w:rsidRDefault="002C1B4A" w:rsidP="002C1B4A">
            <w:pPr>
              <w:spacing w:after="0" w:line="270" w:lineRule="atLeast"/>
              <w:jc w:val="right"/>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854.322</w:t>
            </w:r>
          </w:p>
        </w:tc>
      </w:tr>
      <w:tr w:rsidR="002C1B4A" w:rsidRPr="00F955D1" w14:paraId="36CCC634" w14:textId="77777777" w:rsidTr="002C1B4A">
        <w:trPr>
          <w:tblCellSpacing w:w="15" w:type="dxa"/>
        </w:trPr>
        <w:tc>
          <w:tcPr>
            <w:tcW w:w="2150" w:type="pct"/>
            <w:tcBorders>
              <w:top w:val="nil"/>
              <w:left w:val="nil"/>
              <w:bottom w:val="nil"/>
              <w:right w:val="nil"/>
            </w:tcBorders>
            <w:tcMar>
              <w:top w:w="0" w:type="dxa"/>
              <w:left w:w="0" w:type="dxa"/>
              <w:bottom w:w="0" w:type="dxa"/>
              <w:right w:w="0" w:type="dxa"/>
            </w:tcMar>
            <w:hideMark/>
          </w:tcPr>
          <w:p w14:paraId="65D8B8C1" w14:textId="77777777" w:rsidR="002C1B4A" w:rsidRPr="00F955D1" w:rsidRDefault="002C1B4A" w:rsidP="002C1B4A">
            <w:pPr>
              <w:spacing w:after="0" w:line="270" w:lineRule="atLeast"/>
              <w:jc w:val="both"/>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AUXILIAR ADMINISTRATIVO</w:t>
            </w:r>
          </w:p>
        </w:tc>
        <w:tc>
          <w:tcPr>
            <w:tcW w:w="400" w:type="pct"/>
            <w:tcBorders>
              <w:top w:val="nil"/>
              <w:left w:val="nil"/>
              <w:bottom w:val="nil"/>
              <w:right w:val="nil"/>
            </w:tcBorders>
            <w:tcMar>
              <w:top w:w="0" w:type="dxa"/>
              <w:left w:w="0" w:type="dxa"/>
              <w:bottom w:w="0" w:type="dxa"/>
              <w:right w:w="0" w:type="dxa"/>
            </w:tcMar>
            <w:hideMark/>
          </w:tcPr>
          <w:p w14:paraId="4634C225" w14:textId="77777777" w:rsidR="002C1B4A" w:rsidRPr="00F955D1" w:rsidRDefault="002C1B4A" w:rsidP="002C1B4A">
            <w:pPr>
              <w:spacing w:after="0" w:line="270" w:lineRule="atLeast"/>
              <w:jc w:val="center"/>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4044</w:t>
            </w:r>
          </w:p>
        </w:tc>
        <w:tc>
          <w:tcPr>
            <w:tcW w:w="550" w:type="pct"/>
            <w:tcBorders>
              <w:top w:val="nil"/>
              <w:left w:val="nil"/>
              <w:bottom w:val="nil"/>
              <w:right w:val="nil"/>
            </w:tcBorders>
            <w:tcMar>
              <w:top w:w="0" w:type="dxa"/>
              <w:left w:w="0" w:type="dxa"/>
              <w:bottom w:w="0" w:type="dxa"/>
              <w:right w:w="0" w:type="dxa"/>
            </w:tcMar>
            <w:hideMark/>
          </w:tcPr>
          <w:p w14:paraId="7108CCD8" w14:textId="77777777" w:rsidR="002C1B4A" w:rsidRPr="00F955D1" w:rsidRDefault="002C1B4A" w:rsidP="002C1B4A">
            <w:pPr>
              <w:spacing w:after="0" w:line="270" w:lineRule="atLeast"/>
              <w:jc w:val="center"/>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6</w:t>
            </w:r>
          </w:p>
        </w:tc>
        <w:tc>
          <w:tcPr>
            <w:tcW w:w="650" w:type="pct"/>
            <w:tcBorders>
              <w:top w:val="nil"/>
              <w:left w:val="nil"/>
              <w:bottom w:val="nil"/>
              <w:right w:val="nil"/>
            </w:tcBorders>
            <w:tcMar>
              <w:top w:w="0" w:type="dxa"/>
              <w:left w:w="0" w:type="dxa"/>
              <w:bottom w:w="0" w:type="dxa"/>
              <w:right w:w="0" w:type="dxa"/>
            </w:tcMar>
            <w:hideMark/>
          </w:tcPr>
          <w:p w14:paraId="79A77EA4" w14:textId="77777777" w:rsidR="002C1B4A" w:rsidRPr="00F955D1" w:rsidRDefault="002C1B4A" w:rsidP="002C1B4A">
            <w:pPr>
              <w:spacing w:after="0" w:line="270" w:lineRule="atLeast"/>
              <w:jc w:val="center"/>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48</w:t>
            </w:r>
          </w:p>
        </w:tc>
        <w:tc>
          <w:tcPr>
            <w:tcW w:w="1250" w:type="pct"/>
            <w:tcBorders>
              <w:top w:val="nil"/>
              <w:left w:val="nil"/>
              <w:bottom w:val="nil"/>
              <w:right w:val="nil"/>
            </w:tcBorders>
            <w:tcMar>
              <w:top w:w="0" w:type="dxa"/>
              <w:left w:w="0" w:type="dxa"/>
              <w:bottom w:w="0" w:type="dxa"/>
              <w:right w:w="0" w:type="dxa"/>
            </w:tcMar>
            <w:hideMark/>
          </w:tcPr>
          <w:p w14:paraId="29B2434E" w14:textId="77777777" w:rsidR="002C1B4A" w:rsidRPr="00F955D1" w:rsidRDefault="002C1B4A" w:rsidP="002C1B4A">
            <w:pPr>
              <w:spacing w:after="0" w:line="270" w:lineRule="atLeast"/>
              <w:jc w:val="right"/>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630.060</w:t>
            </w:r>
          </w:p>
        </w:tc>
      </w:tr>
      <w:tr w:rsidR="002C1B4A" w:rsidRPr="00F955D1" w14:paraId="6E226298" w14:textId="77777777" w:rsidTr="002C1B4A">
        <w:trPr>
          <w:tblCellSpacing w:w="15" w:type="dxa"/>
        </w:trPr>
        <w:tc>
          <w:tcPr>
            <w:tcW w:w="2150" w:type="pct"/>
            <w:tcBorders>
              <w:top w:val="nil"/>
              <w:left w:val="nil"/>
              <w:bottom w:val="nil"/>
              <w:right w:val="nil"/>
            </w:tcBorders>
            <w:tcMar>
              <w:top w:w="0" w:type="dxa"/>
              <w:left w:w="0" w:type="dxa"/>
              <w:bottom w:w="0" w:type="dxa"/>
              <w:right w:w="0" w:type="dxa"/>
            </w:tcMar>
            <w:hideMark/>
          </w:tcPr>
          <w:p w14:paraId="68DC7B93" w14:textId="77777777" w:rsidR="002C1B4A" w:rsidRPr="00F955D1" w:rsidRDefault="002C1B4A" w:rsidP="002C1B4A">
            <w:pPr>
              <w:spacing w:after="0" w:line="270" w:lineRule="atLeast"/>
              <w:jc w:val="both"/>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TOTAL CARGOS EQUIVALENTES</w:t>
            </w:r>
          </w:p>
        </w:tc>
        <w:tc>
          <w:tcPr>
            <w:tcW w:w="950" w:type="pct"/>
            <w:gridSpan w:val="2"/>
            <w:tcBorders>
              <w:top w:val="nil"/>
              <w:left w:val="nil"/>
              <w:bottom w:val="nil"/>
              <w:right w:val="nil"/>
            </w:tcBorders>
            <w:tcMar>
              <w:top w:w="0" w:type="dxa"/>
              <w:left w:w="0" w:type="dxa"/>
              <w:bottom w:w="0" w:type="dxa"/>
              <w:right w:w="0" w:type="dxa"/>
            </w:tcMar>
            <w:hideMark/>
          </w:tcPr>
          <w:p w14:paraId="6D7DA991" w14:textId="77777777" w:rsidR="002C1B4A" w:rsidRPr="00F955D1" w:rsidRDefault="002C1B4A" w:rsidP="002C1B4A">
            <w:pPr>
              <w:spacing w:after="0" w:line="270" w:lineRule="atLeast"/>
              <w:jc w:val="center"/>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 </w:t>
            </w:r>
          </w:p>
        </w:tc>
        <w:tc>
          <w:tcPr>
            <w:tcW w:w="1900" w:type="pct"/>
            <w:gridSpan w:val="2"/>
            <w:tcBorders>
              <w:top w:val="nil"/>
              <w:left w:val="nil"/>
              <w:bottom w:val="nil"/>
              <w:right w:val="nil"/>
            </w:tcBorders>
            <w:tcMar>
              <w:top w:w="0" w:type="dxa"/>
              <w:left w:w="0" w:type="dxa"/>
              <w:bottom w:w="0" w:type="dxa"/>
              <w:right w:w="0" w:type="dxa"/>
            </w:tcMar>
            <w:hideMark/>
          </w:tcPr>
          <w:p w14:paraId="08DF007D" w14:textId="77777777" w:rsidR="002C1B4A" w:rsidRPr="00F955D1" w:rsidRDefault="002C1B4A" w:rsidP="002C1B4A">
            <w:pPr>
              <w:spacing w:after="0" w:line="270" w:lineRule="atLeast"/>
              <w:jc w:val="center"/>
              <w:rPr>
                <w:rFonts w:ascii="Verdana" w:eastAsia="Times New Roman" w:hAnsi="Verdana" w:cs="Times New Roman"/>
                <w:color w:val="555555"/>
                <w:spacing w:val="2"/>
                <w:sz w:val="20"/>
                <w:lang w:eastAsia="es-CO"/>
              </w:rPr>
            </w:pPr>
            <w:r w:rsidRPr="00F955D1">
              <w:rPr>
                <w:rFonts w:ascii="Verdana" w:eastAsia="Times New Roman" w:hAnsi="Verdana" w:cs="Times New Roman"/>
                <w:color w:val="555555"/>
                <w:spacing w:val="2"/>
                <w:sz w:val="20"/>
                <w:lang w:eastAsia="es-CO"/>
              </w:rPr>
              <w:t>319</w:t>
            </w:r>
          </w:p>
        </w:tc>
      </w:tr>
    </w:tbl>
    <w:p w14:paraId="2E7B86C6" w14:textId="7D169D64" w:rsidR="002C1B4A" w:rsidRPr="00F955D1" w:rsidRDefault="002C1B4A" w:rsidP="002C1B4A">
      <w:pPr>
        <w:pStyle w:val="Sinespaciado"/>
        <w:jc w:val="both"/>
        <w:rPr>
          <w:rFonts w:ascii="Verdana" w:hAnsi="Verdana"/>
        </w:rPr>
      </w:pPr>
    </w:p>
    <w:p w14:paraId="3879B186" w14:textId="77777777" w:rsidR="002C1B4A" w:rsidRPr="00F955D1" w:rsidRDefault="002C1B4A" w:rsidP="002C1B4A">
      <w:pPr>
        <w:pStyle w:val="Sinespaciado"/>
        <w:jc w:val="both"/>
        <w:rPr>
          <w:rFonts w:ascii="Verdana" w:hAnsi="Verdana"/>
        </w:rPr>
      </w:pPr>
      <w:r w:rsidRPr="00F955D1">
        <w:rPr>
          <w:rFonts w:ascii="Verdana" w:hAnsi="Verdana"/>
        </w:rPr>
        <w:t xml:space="preserve">Que la Dirección Financiera solicita sea prorrogada por el término de tres (3) meses la delimitación de la planta transitoria de personal supernumerario para apoyar los procesos de fiscalización, </w:t>
      </w:r>
      <w:proofErr w:type="spellStart"/>
      <w:r w:rsidRPr="00F955D1">
        <w:rPr>
          <w:rFonts w:ascii="Verdana" w:hAnsi="Verdana"/>
        </w:rPr>
        <w:t>prejurídico</w:t>
      </w:r>
      <w:proofErr w:type="spellEnd"/>
      <w:r w:rsidRPr="00F955D1">
        <w:rPr>
          <w:rFonts w:ascii="Verdana" w:hAnsi="Verdana"/>
        </w:rPr>
        <w:t xml:space="preserve"> y cobro coactivo en el ICBF, de que trata la Resolución No. 3721 del 20 de diciembre de 2007, exponiendo los argumentos que se mencionan en los siguientes considerandos.</w:t>
      </w:r>
    </w:p>
    <w:p w14:paraId="2F9C257E" w14:textId="77777777" w:rsidR="002C1B4A" w:rsidRPr="00F955D1" w:rsidRDefault="002C1B4A" w:rsidP="002C1B4A">
      <w:pPr>
        <w:pStyle w:val="Sinespaciado"/>
        <w:jc w:val="both"/>
        <w:rPr>
          <w:rFonts w:ascii="Verdana" w:hAnsi="Verdana"/>
        </w:rPr>
      </w:pPr>
    </w:p>
    <w:p w14:paraId="14571503" w14:textId="77777777" w:rsidR="002C1B4A" w:rsidRPr="00F955D1" w:rsidRDefault="002C1B4A" w:rsidP="002C1B4A">
      <w:pPr>
        <w:pStyle w:val="Sinespaciado"/>
        <w:jc w:val="both"/>
        <w:rPr>
          <w:rFonts w:ascii="Verdana" w:hAnsi="Verdana"/>
        </w:rPr>
      </w:pPr>
      <w:r w:rsidRPr="00F955D1">
        <w:rPr>
          <w:rFonts w:ascii="Verdana" w:hAnsi="Verdana"/>
        </w:rPr>
        <w:t xml:space="preserve">Que la Unidad de Gestión Pensional y Parafiscal no ha enviado respuesta a los requerimientos del ICBF sobre el alcance de las competencias frente al proyecto de Resolución “...que establece los estándares al proceso de cobro de la mora que deben implementar las administradoras del sistema de la protección social...", por lo que </w:t>
      </w:r>
      <w:proofErr w:type="spellStart"/>
      <w:r w:rsidRPr="00F955D1">
        <w:rPr>
          <w:rFonts w:ascii="Verdana" w:hAnsi="Verdana"/>
        </w:rPr>
        <w:t>aun</w:t>
      </w:r>
      <w:proofErr w:type="spellEnd"/>
      <w:r w:rsidRPr="00F955D1">
        <w:rPr>
          <w:rFonts w:ascii="Verdana" w:hAnsi="Verdana"/>
        </w:rPr>
        <w:t xml:space="preserve"> no se ha consolidado el marco normativo, que regulará en adelante las actuaciones del ICBF, rente al proceso de recaudo especialmente lo relacionado con la mora.</w:t>
      </w:r>
    </w:p>
    <w:p w14:paraId="6BCDDD71" w14:textId="77777777" w:rsidR="002C1B4A" w:rsidRPr="00F955D1" w:rsidRDefault="002C1B4A" w:rsidP="002C1B4A">
      <w:pPr>
        <w:pStyle w:val="Sinespaciado"/>
        <w:jc w:val="both"/>
        <w:rPr>
          <w:rFonts w:ascii="Verdana" w:hAnsi="Verdana"/>
        </w:rPr>
      </w:pPr>
    </w:p>
    <w:p w14:paraId="53B53195" w14:textId="77777777" w:rsidR="002C1B4A" w:rsidRPr="00F955D1" w:rsidRDefault="002C1B4A" w:rsidP="002C1B4A">
      <w:pPr>
        <w:pStyle w:val="Sinespaciado"/>
        <w:jc w:val="both"/>
        <w:rPr>
          <w:rFonts w:ascii="Verdana" w:hAnsi="Verdana"/>
        </w:rPr>
      </w:pPr>
      <w:r w:rsidRPr="00F955D1">
        <w:rPr>
          <w:rFonts w:ascii="Verdana" w:hAnsi="Verdana"/>
        </w:rPr>
        <w:t>Que se hace necesario finalizar las actuaciones administrativas que iniciaron previo a la expedición de la Ley 1607 de 2012 y el Decreto 862 de 2013.</w:t>
      </w:r>
    </w:p>
    <w:p w14:paraId="693C12F1" w14:textId="77777777" w:rsidR="002C1B4A" w:rsidRPr="00F955D1" w:rsidRDefault="002C1B4A" w:rsidP="002C1B4A">
      <w:pPr>
        <w:pStyle w:val="Sinespaciado"/>
        <w:jc w:val="both"/>
        <w:rPr>
          <w:rFonts w:ascii="Verdana" w:hAnsi="Verdana"/>
        </w:rPr>
      </w:pPr>
    </w:p>
    <w:p w14:paraId="40AFA462" w14:textId="77777777" w:rsidR="002C1B4A" w:rsidRPr="00F955D1" w:rsidRDefault="002C1B4A" w:rsidP="002C1B4A">
      <w:pPr>
        <w:pStyle w:val="Sinespaciado"/>
        <w:jc w:val="both"/>
        <w:rPr>
          <w:rFonts w:ascii="Verdana" w:hAnsi="Verdana"/>
        </w:rPr>
      </w:pPr>
      <w:r w:rsidRPr="00F955D1">
        <w:rPr>
          <w:rFonts w:ascii="Verdana" w:hAnsi="Verdana"/>
        </w:rPr>
        <w:t>Que actualmente, pese a las nuevas competencias establecidas en la Ley 1607 de 2012, el ICBF atiende y tramita mediante procesos de Fiscalización requerimientos enviados por la Unidad de Gestión Pensional y Parafiscal, relacionados con los empleadores que han incumplido los requisitos legales previstos en las Leyes 1429 y 1430 de 2010, acciones persuasivas que fueron transmitidas previa la expedición de la Reforma Tributaria, devoluciones de mayor valor y expedición de Paz y Salvos.</w:t>
      </w:r>
    </w:p>
    <w:p w14:paraId="2D420E9B" w14:textId="77777777" w:rsidR="002C1B4A" w:rsidRPr="00F955D1" w:rsidRDefault="002C1B4A" w:rsidP="002C1B4A">
      <w:pPr>
        <w:pStyle w:val="Sinespaciado"/>
        <w:jc w:val="both"/>
        <w:rPr>
          <w:rFonts w:ascii="Verdana" w:hAnsi="Verdana"/>
        </w:rPr>
      </w:pPr>
    </w:p>
    <w:p w14:paraId="5A372354" w14:textId="77777777" w:rsidR="002C1B4A" w:rsidRPr="00F955D1" w:rsidRDefault="002C1B4A" w:rsidP="002C1B4A">
      <w:pPr>
        <w:pStyle w:val="Sinespaciado"/>
        <w:jc w:val="both"/>
        <w:rPr>
          <w:rFonts w:ascii="Verdana" w:hAnsi="Verdana"/>
        </w:rPr>
      </w:pPr>
      <w:r w:rsidRPr="00F955D1">
        <w:rPr>
          <w:rFonts w:ascii="Verdana" w:hAnsi="Verdana"/>
        </w:rPr>
        <w:t>Que se debe continuar con el proceso de recaudo, registro, ejecución y control del parafiscal y el impuesto CREE, al igual que con las actividades de consolidación y reporte de la operación a las distintas entidades que por imperio de la Ley ejercen supervisión y actividades de control sobre los procesos del ICBF.</w:t>
      </w:r>
    </w:p>
    <w:p w14:paraId="10533140" w14:textId="77777777" w:rsidR="002C1B4A" w:rsidRPr="00F955D1" w:rsidRDefault="002C1B4A" w:rsidP="002C1B4A">
      <w:pPr>
        <w:pStyle w:val="Sinespaciado"/>
        <w:jc w:val="both"/>
        <w:rPr>
          <w:rFonts w:ascii="Verdana" w:hAnsi="Verdana"/>
        </w:rPr>
      </w:pPr>
    </w:p>
    <w:p w14:paraId="62950EA8" w14:textId="77777777" w:rsidR="002C1B4A" w:rsidRPr="00F955D1" w:rsidRDefault="002C1B4A" w:rsidP="002C1B4A">
      <w:pPr>
        <w:pStyle w:val="Sinespaciado"/>
        <w:jc w:val="both"/>
        <w:rPr>
          <w:rFonts w:ascii="Verdana" w:hAnsi="Verdana"/>
        </w:rPr>
      </w:pPr>
      <w:r w:rsidRPr="00F955D1">
        <w:rPr>
          <w:rFonts w:ascii="Verdana" w:hAnsi="Verdana"/>
        </w:rPr>
        <w:t>Que es necesario seguir adelantando e impulsando los procesos de jurisdicción coactiva, razón por la cual es de suma importancia seguir contando con las personas que apoyan dicha gestión, a través de su vinculación como supernumerarios a nivel nacional.</w:t>
      </w:r>
    </w:p>
    <w:p w14:paraId="0B603BE5" w14:textId="77777777" w:rsidR="002C1B4A" w:rsidRPr="00F955D1" w:rsidRDefault="002C1B4A" w:rsidP="002C1B4A">
      <w:pPr>
        <w:pStyle w:val="Sinespaciado"/>
        <w:jc w:val="both"/>
        <w:rPr>
          <w:rFonts w:ascii="Verdana" w:hAnsi="Verdana"/>
        </w:rPr>
      </w:pPr>
    </w:p>
    <w:p w14:paraId="05E67326" w14:textId="77777777" w:rsidR="002C1B4A" w:rsidRPr="00F955D1" w:rsidRDefault="002C1B4A" w:rsidP="002C1B4A">
      <w:pPr>
        <w:pStyle w:val="Sinespaciado"/>
        <w:jc w:val="both"/>
        <w:rPr>
          <w:rFonts w:ascii="Verdana" w:hAnsi="Verdana"/>
        </w:rPr>
      </w:pPr>
      <w:r w:rsidRPr="00F955D1">
        <w:rPr>
          <w:rFonts w:ascii="Verdana" w:hAnsi="Verdana"/>
        </w:rPr>
        <w:t xml:space="preserve">Que el pago de sueldos, emolumentos laborales, prestaciones sociales y transferencias que se generen por la vinculación del personal supernumerario de que trata la presente Resolución, se realizará con cargo al identificador presupuestal: PROGFRAMA 310, DIVULGACIÓN, ASISTENCIA TÉCNICA Y CAPACITACIÓN DEL RECURSO HUMANO, SUBPROGRAMA 300 INTERSUBSECTORIAL SALUD, PROYECTO 002 - “ASISTENCIA PARA EL </w:t>
      </w:r>
      <w:r w:rsidRPr="00F955D1">
        <w:rPr>
          <w:rFonts w:ascii="Verdana" w:hAnsi="Verdana"/>
        </w:rPr>
        <w:lastRenderedPageBreak/>
        <w:t>FORTALECIMIENTO DEL SNBF PARA LA ATENCIÓN DEL SERVICIO PÚBLICO DE BIENESTAR FAMILIAR”.</w:t>
      </w:r>
    </w:p>
    <w:p w14:paraId="74DC19B2" w14:textId="77777777" w:rsidR="002C1B4A" w:rsidRPr="00F955D1" w:rsidRDefault="002C1B4A" w:rsidP="002C1B4A">
      <w:pPr>
        <w:pStyle w:val="Sinespaciado"/>
        <w:jc w:val="both"/>
        <w:rPr>
          <w:rFonts w:ascii="Verdana" w:hAnsi="Verdana"/>
        </w:rPr>
      </w:pPr>
    </w:p>
    <w:p w14:paraId="3AD2B7E7" w14:textId="77777777" w:rsidR="002C1B4A" w:rsidRPr="00F955D1" w:rsidRDefault="002C1B4A" w:rsidP="002C1B4A">
      <w:pPr>
        <w:pStyle w:val="Sinespaciado"/>
        <w:jc w:val="both"/>
        <w:rPr>
          <w:rFonts w:ascii="Verdana" w:hAnsi="Verdana"/>
        </w:rPr>
      </w:pPr>
      <w:r w:rsidRPr="00F955D1">
        <w:rPr>
          <w:rFonts w:ascii="Verdana" w:hAnsi="Verdana"/>
        </w:rPr>
        <w:t>En mérito de lo expuesto,</w:t>
      </w:r>
    </w:p>
    <w:p w14:paraId="40E5E4AC" w14:textId="77777777" w:rsidR="002C1B4A" w:rsidRPr="00F955D1" w:rsidRDefault="002C1B4A" w:rsidP="002C1B4A">
      <w:pPr>
        <w:pStyle w:val="Sinespaciado"/>
        <w:jc w:val="center"/>
        <w:rPr>
          <w:rFonts w:ascii="Verdana" w:hAnsi="Verdana"/>
        </w:rPr>
      </w:pPr>
    </w:p>
    <w:p w14:paraId="67A10587" w14:textId="2BDD63B6" w:rsidR="002C1B4A" w:rsidRPr="00F955D1" w:rsidRDefault="002C1B4A" w:rsidP="002C1B4A">
      <w:pPr>
        <w:pStyle w:val="Sinespaciado"/>
        <w:jc w:val="center"/>
        <w:rPr>
          <w:rFonts w:ascii="Verdana" w:hAnsi="Verdana"/>
          <w:b/>
          <w:bCs/>
        </w:rPr>
      </w:pPr>
      <w:r w:rsidRPr="00F955D1">
        <w:rPr>
          <w:rFonts w:ascii="Verdana" w:hAnsi="Verdana"/>
          <w:b/>
          <w:bCs/>
        </w:rPr>
        <w:t>RESUELVE:</w:t>
      </w:r>
    </w:p>
    <w:p w14:paraId="67470832" w14:textId="2B125728" w:rsidR="002C1B4A" w:rsidRPr="00F955D1" w:rsidRDefault="002C1B4A" w:rsidP="002C1B4A">
      <w:pPr>
        <w:pStyle w:val="Sinespaciado"/>
        <w:jc w:val="center"/>
        <w:rPr>
          <w:rFonts w:ascii="Verdana" w:hAnsi="Verdana"/>
          <w:b/>
          <w:bCs/>
        </w:rPr>
      </w:pPr>
    </w:p>
    <w:p w14:paraId="47F2954F" w14:textId="77777777" w:rsidR="002C1B4A" w:rsidRPr="00F955D1" w:rsidRDefault="002C1B4A" w:rsidP="002C1B4A">
      <w:pPr>
        <w:pStyle w:val="Sinespaciado"/>
        <w:jc w:val="both"/>
        <w:rPr>
          <w:rFonts w:ascii="Verdana" w:hAnsi="Verdana"/>
        </w:rPr>
      </w:pPr>
      <w:r w:rsidRPr="00F955D1">
        <w:rPr>
          <w:rFonts w:ascii="Verdana" w:hAnsi="Verdana"/>
          <w:b/>
          <w:bCs/>
        </w:rPr>
        <w:t>ARTÍCULO PRIMERO.</w:t>
      </w:r>
      <w:r w:rsidRPr="00F955D1">
        <w:rPr>
          <w:rFonts w:ascii="Verdana" w:hAnsi="Verdana"/>
        </w:rPr>
        <w:t xml:space="preserve"> Prorrogar hasta el treinta (30) de septiembre de dos mil trece (2013), la planta transitoria de personal supernumerario para apoyar los procesos de fiscalización, </w:t>
      </w:r>
      <w:proofErr w:type="spellStart"/>
      <w:r w:rsidRPr="00F955D1">
        <w:rPr>
          <w:rFonts w:ascii="Verdana" w:hAnsi="Verdana"/>
        </w:rPr>
        <w:t>prejurídico</w:t>
      </w:r>
      <w:proofErr w:type="spellEnd"/>
      <w:r w:rsidRPr="00F955D1">
        <w:rPr>
          <w:rFonts w:ascii="Verdana" w:hAnsi="Verdana"/>
        </w:rPr>
        <w:t xml:space="preserve"> y cobro coactivo en el ICBF de que trata la Resolución No. 3721 del 20 de diciembre de 2007, sus prórrogas y modificatorias, la cual, de conformidad con lo afirmado en la parte considerativa de la presente resolución.</w:t>
      </w:r>
    </w:p>
    <w:p w14:paraId="4056C194" w14:textId="77777777" w:rsidR="002C1B4A" w:rsidRPr="00F955D1" w:rsidRDefault="002C1B4A" w:rsidP="002C1B4A">
      <w:pPr>
        <w:pStyle w:val="Sinespaciado"/>
        <w:jc w:val="both"/>
        <w:rPr>
          <w:rFonts w:ascii="Verdana" w:hAnsi="Verdana"/>
        </w:rPr>
      </w:pPr>
    </w:p>
    <w:p w14:paraId="79A67012" w14:textId="3A11D984" w:rsidR="002C1B4A" w:rsidRPr="00F955D1" w:rsidRDefault="002C1B4A" w:rsidP="002C1B4A">
      <w:pPr>
        <w:pStyle w:val="Sinespaciado"/>
        <w:jc w:val="both"/>
        <w:rPr>
          <w:rFonts w:ascii="Verdana" w:hAnsi="Verdana"/>
        </w:rPr>
      </w:pPr>
      <w:r w:rsidRPr="00F955D1">
        <w:rPr>
          <w:rFonts w:ascii="Verdana" w:hAnsi="Verdana"/>
          <w:b/>
          <w:bCs/>
        </w:rPr>
        <w:t>PARÁGRAFO.</w:t>
      </w:r>
      <w:r w:rsidRPr="00F955D1">
        <w:rPr>
          <w:rFonts w:ascii="Verdana" w:hAnsi="Verdana"/>
        </w:rPr>
        <w:t xml:space="preserve"> Las demás disposiciones contenidas en la Resolución 3721 del 20 de diciembre de 2007 y sus prórrogas y modificaciones, aplican en toda su extensión para la presente prórroga de la planta transitoria de personal supernumerario.</w:t>
      </w:r>
    </w:p>
    <w:p w14:paraId="59D2681B" w14:textId="77F0B4C3" w:rsidR="002C1B4A" w:rsidRPr="00F955D1" w:rsidRDefault="002C1B4A" w:rsidP="002C1B4A">
      <w:pPr>
        <w:pStyle w:val="Sinespaciado"/>
        <w:jc w:val="both"/>
        <w:rPr>
          <w:rFonts w:ascii="Verdana" w:hAnsi="Verdana"/>
        </w:rPr>
      </w:pPr>
    </w:p>
    <w:p w14:paraId="7102E340" w14:textId="16D4F01C" w:rsidR="002C1B4A" w:rsidRPr="00F955D1" w:rsidRDefault="002C1B4A" w:rsidP="002C1B4A">
      <w:pPr>
        <w:rPr>
          <w:rFonts w:ascii="Verdana" w:hAnsi="Verdana"/>
        </w:rPr>
      </w:pPr>
      <w:r w:rsidRPr="00F955D1">
        <w:rPr>
          <w:rFonts w:ascii="Verdana" w:hAnsi="Verdana"/>
          <w:b/>
          <w:bCs/>
        </w:rPr>
        <w:t>ARTÍCULO SEGUNDO.</w:t>
      </w:r>
      <w:r w:rsidRPr="00F955D1">
        <w:rPr>
          <w:rFonts w:ascii="Verdana" w:hAnsi="Verdana"/>
        </w:rPr>
        <w:t xml:space="preserve"> El pago de sueldos, emolumentos laborales, prestaciones sociales y transferencias que se generen por la vinculación del personal supernumerario de que trata la presente Resolución, se realizará con cargo al identificador presupuestal: PROGRAMA 310, DIVULGACIÓN, ASISTENCIA TÉCNICA Y CAPACITACIÓN DEL RECURSO HUMANO, SUBPROGRAMA 300 INTERSUBSECTORIAL SALUD, PROYECTO 002 - “ASISTENCIA PARA EL FORTALECIMIENTO DEL SNBF PARA LA ATENCIÓN DEL SERVICIO PÚBLICO DE BIENESTAR FAMILIAR, 104 Gastos de Personal Supernumerario”.</w:t>
      </w:r>
    </w:p>
    <w:p w14:paraId="4B527CA9" w14:textId="77777777" w:rsidR="002C1B4A" w:rsidRPr="00F955D1" w:rsidRDefault="002C1B4A" w:rsidP="002C1B4A">
      <w:pPr>
        <w:rPr>
          <w:rFonts w:ascii="Verdana" w:hAnsi="Verdana"/>
        </w:rPr>
      </w:pPr>
      <w:r w:rsidRPr="00F955D1">
        <w:rPr>
          <w:rFonts w:ascii="Verdana" w:hAnsi="Verdana"/>
          <w:b/>
          <w:bCs/>
        </w:rPr>
        <w:t>ARTÍCULO TERCERO.</w:t>
      </w:r>
      <w:r w:rsidRPr="00F955D1">
        <w:rPr>
          <w:rFonts w:ascii="Verdana" w:hAnsi="Verdana"/>
        </w:rPr>
        <w:t xml:space="preserve"> La presente Resolución rige a partir de la fecha de su expedición.</w:t>
      </w:r>
    </w:p>
    <w:p w14:paraId="32220B40" w14:textId="77777777" w:rsidR="002C1B4A" w:rsidRPr="008768D8" w:rsidRDefault="002C1B4A" w:rsidP="002C1B4A">
      <w:pPr>
        <w:pStyle w:val="Sinespaciado"/>
        <w:jc w:val="center"/>
        <w:rPr>
          <w:rFonts w:ascii="Verdana" w:hAnsi="Verdana"/>
          <w:b/>
          <w:bCs/>
        </w:rPr>
      </w:pPr>
      <w:r w:rsidRPr="008768D8">
        <w:rPr>
          <w:rFonts w:ascii="Verdana" w:hAnsi="Verdana"/>
          <w:b/>
          <w:bCs/>
        </w:rPr>
        <w:t>COMUNÍQUESE Y CÚMPLASE</w:t>
      </w:r>
    </w:p>
    <w:p w14:paraId="5F1671A9" w14:textId="77777777" w:rsidR="002C1B4A" w:rsidRPr="00F955D1" w:rsidRDefault="002C1B4A" w:rsidP="002C1B4A">
      <w:pPr>
        <w:pStyle w:val="Sinespaciado"/>
        <w:jc w:val="center"/>
        <w:rPr>
          <w:rFonts w:ascii="Verdana" w:hAnsi="Verdana"/>
        </w:rPr>
      </w:pPr>
    </w:p>
    <w:p w14:paraId="7B13514F" w14:textId="172FB5C8" w:rsidR="002C1B4A" w:rsidRPr="00F955D1" w:rsidRDefault="002C1B4A" w:rsidP="002C1B4A">
      <w:pPr>
        <w:pStyle w:val="Sinespaciado"/>
        <w:jc w:val="center"/>
        <w:rPr>
          <w:rFonts w:ascii="Verdana" w:hAnsi="Verdana"/>
        </w:rPr>
      </w:pPr>
      <w:r w:rsidRPr="00F955D1">
        <w:rPr>
          <w:rFonts w:ascii="Verdana" w:hAnsi="Verdana"/>
        </w:rPr>
        <w:t>Dada en Bogotá D.C., a 27</w:t>
      </w:r>
      <w:r w:rsidR="00F955D1">
        <w:rPr>
          <w:rFonts w:ascii="Verdana" w:hAnsi="Verdana"/>
        </w:rPr>
        <w:t xml:space="preserve"> de junio de</w:t>
      </w:r>
      <w:r w:rsidRPr="00F955D1">
        <w:rPr>
          <w:rFonts w:ascii="Verdana" w:hAnsi="Verdana"/>
        </w:rPr>
        <w:t xml:space="preserve"> 2013</w:t>
      </w:r>
    </w:p>
    <w:p w14:paraId="2F2339A3" w14:textId="77777777" w:rsidR="002C1B4A" w:rsidRPr="00F955D1" w:rsidRDefault="002C1B4A" w:rsidP="002C1B4A">
      <w:pPr>
        <w:pStyle w:val="Sinespaciado"/>
        <w:jc w:val="center"/>
        <w:rPr>
          <w:rFonts w:ascii="Verdana" w:hAnsi="Verdana"/>
        </w:rPr>
      </w:pPr>
    </w:p>
    <w:p w14:paraId="7566F874" w14:textId="77777777" w:rsidR="002C1B4A" w:rsidRPr="00F955D1" w:rsidRDefault="002C1B4A" w:rsidP="002C1B4A">
      <w:pPr>
        <w:pStyle w:val="Sinespaciado"/>
        <w:jc w:val="center"/>
        <w:rPr>
          <w:rFonts w:ascii="Verdana" w:hAnsi="Verdana"/>
          <w:b/>
          <w:bCs/>
        </w:rPr>
      </w:pPr>
      <w:r w:rsidRPr="00F955D1">
        <w:rPr>
          <w:rFonts w:ascii="Verdana" w:hAnsi="Verdana"/>
          <w:b/>
          <w:bCs/>
        </w:rPr>
        <w:t>ADRIANA GONZÁLEZ MAXCYCLAK</w:t>
      </w:r>
    </w:p>
    <w:p w14:paraId="0A567CF8" w14:textId="77777777" w:rsidR="002C1B4A" w:rsidRPr="00F955D1" w:rsidRDefault="002C1B4A" w:rsidP="002C1B4A">
      <w:pPr>
        <w:pStyle w:val="Sinespaciado"/>
        <w:jc w:val="center"/>
        <w:rPr>
          <w:rFonts w:ascii="Verdana" w:hAnsi="Verdana"/>
        </w:rPr>
      </w:pPr>
    </w:p>
    <w:p w14:paraId="3A0F1588" w14:textId="3304EF44" w:rsidR="002C1B4A" w:rsidRPr="00F955D1" w:rsidRDefault="002C1B4A" w:rsidP="002C1B4A">
      <w:pPr>
        <w:pStyle w:val="Sinespaciado"/>
        <w:jc w:val="center"/>
        <w:rPr>
          <w:rFonts w:ascii="Verdana" w:hAnsi="Verdana"/>
        </w:rPr>
      </w:pPr>
      <w:r w:rsidRPr="00F955D1">
        <w:rPr>
          <w:rFonts w:ascii="Verdana" w:hAnsi="Verdana"/>
        </w:rPr>
        <w:t>Subdirectora General encargada de las Funciones de Director General</w:t>
      </w:r>
    </w:p>
    <w:sectPr w:rsidR="002C1B4A" w:rsidRPr="00F955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B4A"/>
    <w:rsid w:val="002C1B4A"/>
    <w:rsid w:val="00644086"/>
    <w:rsid w:val="008768D8"/>
    <w:rsid w:val="0098550E"/>
    <w:rsid w:val="00F955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2F9AC"/>
  <w15:chartTrackingRefBased/>
  <w15:docId w15:val="{D9E0039F-9609-48A3-85ED-7D8FB6B16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B4A"/>
    <w:pPr>
      <w:spacing w:line="254"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C1B4A"/>
    <w:pPr>
      <w:spacing w:after="0" w:line="240" w:lineRule="auto"/>
    </w:pPr>
    <w:rPr>
      <w:rFonts w:eastAsiaTheme="minorEastAsia"/>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C1B4A"/>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71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6E9675-BE95-4915-8205-8C0781028138}"/>
</file>

<file path=customXml/itemProps2.xml><?xml version="1.0" encoding="utf-8"?>
<ds:datastoreItem xmlns:ds="http://schemas.openxmlformats.org/officeDocument/2006/customXml" ds:itemID="{1B026C39-2AEE-4733-BD5F-1E1AACFF1AE2}"/>
</file>

<file path=customXml/itemProps3.xml><?xml version="1.0" encoding="utf-8"?>
<ds:datastoreItem xmlns:ds="http://schemas.openxmlformats.org/officeDocument/2006/customXml" ds:itemID="{E2E965DF-71F2-4B41-9B8E-C52F394718F9}"/>
</file>

<file path=docProps/app.xml><?xml version="1.0" encoding="utf-8"?>
<Properties xmlns="http://schemas.openxmlformats.org/officeDocument/2006/extended-properties" xmlns:vt="http://schemas.openxmlformats.org/officeDocument/2006/docPropsVTypes">
  <Template>Normal</Template>
  <TotalTime>2</TotalTime>
  <Pages>3</Pages>
  <Words>916</Words>
  <Characters>5039</Characters>
  <Application>Microsoft Office Word</Application>
  <DocSecurity>0</DocSecurity>
  <Lines>41</Lines>
  <Paragraphs>11</Paragraphs>
  <ScaleCrop>false</ScaleCrop>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2</cp:revision>
  <dcterms:created xsi:type="dcterms:W3CDTF">2026-01-08T19:55:00Z</dcterms:created>
  <dcterms:modified xsi:type="dcterms:W3CDTF">2026-01-08T19:55:00Z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