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DA5D5" w14:textId="75464961" w:rsidR="000B4793" w:rsidRDefault="00D377BB" w:rsidP="00D377BB">
      <w:pPr>
        <w:jc w:val="center"/>
        <w:rPr>
          <w:rFonts w:ascii="Verdana" w:hAnsi="Verdana"/>
          <w:b/>
          <w:bCs/>
        </w:rPr>
      </w:pPr>
      <w:r w:rsidRPr="00D377BB">
        <w:rPr>
          <w:rFonts w:ascii="Verdana" w:hAnsi="Verdana"/>
          <w:b/>
          <w:bCs/>
        </w:rPr>
        <w:t>RESOLUCIÓN 4875 DE 2024</w:t>
      </w:r>
    </w:p>
    <w:p w14:paraId="3E41319C" w14:textId="3239353F" w:rsidR="00D377BB" w:rsidRPr="00D377BB" w:rsidRDefault="00D377BB" w:rsidP="00D377BB">
      <w:pPr>
        <w:rPr>
          <w:rFonts w:ascii="Verdana" w:hAnsi="Verdana"/>
          <w:sz w:val="20"/>
          <w:szCs w:val="20"/>
        </w:rPr>
      </w:pPr>
      <w:r w:rsidRPr="00D377BB">
        <w:rPr>
          <w:rFonts w:ascii="Verdana" w:hAnsi="Verdana"/>
          <w:sz w:val="20"/>
          <w:szCs w:val="20"/>
        </w:rPr>
        <w:t xml:space="preserve">Fecha de Expedición: </w:t>
      </w:r>
      <w:r w:rsidR="006B577E">
        <w:rPr>
          <w:rFonts w:ascii="Verdana" w:hAnsi="Verdana"/>
          <w:sz w:val="20"/>
          <w:szCs w:val="20"/>
        </w:rPr>
        <w:t>18</w:t>
      </w:r>
      <w:r w:rsidRPr="00D377BB">
        <w:rPr>
          <w:rFonts w:ascii="Verdana" w:hAnsi="Verdana"/>
          <w:sz w:val="20"/>
          <w:szCs w:val="20"/>
        </w:rPr>
        <w:t xml:space="preserve"> de octubre de 2024</w:t>
      </w:r>
    </w:p>
    <w:p w14:paraId="66190AA8" w14:textId="4BA775A3" w:rsidR="00D377BB" w:rsidRPr="00D377BB" w:rsidRDefault="00D377BB" w:rsidP="00D377BB">
      <w:pPr>
        <w:rPr>
          <w:rFonts w:ascii="Verdana" w:hAnsi="Verdana"/>
          <w:sz w:val="20"/>
          <w:szCs w:val="20"/>
        </w:rPr>
      </w:pPr>
      <w:r w:rsidRPr="00D377BB">
        <w:rPr>
          <w:rFonts w:ascii="Verdana" w:hAnsi="Verdana"/>
          <w:sz w:val="20"/>
          <w:szCs w:val="20"/>
        </w:rPr>
        <w:t xml:space="preserve">Fecha de entrada en vigencia: </w:t>
      </w:r>
      <w:r w:rsidR="006B577E">
        <w:rPr>
          <w:rFonts w:ascii="Verdana" w:hAnsi="Verdana"/>
          <w:sz w:val="20"/>
          <w:szCs w:val="20"/>
        </w:rPr>
        <w:t>18</w:t>
      </w:r>
      <w:r w:rsidRPr="00D377BB">
        <w:rPr>
          <w:rFonts w:ascii="Verdana" w:hAnsi="Verdana"/>
          <w:sz w:val="20"/>
          <w:szCs w:val="20"/>
        </w:rPr>
        <w:t xml:space="preserve"> de octubre de 2024</w:t>
      </w:r>
    </w:p>
    <w:p w14:paraId="69BAB8D4" w14:textId="7E1112C6" w:rsidR="00D377BB" w:rsidRPr="00D377BB" w:rsidRDefault="00D377BB" w:rsidP="00D377BB">
      <w:pPr>
        <w:rPr>
          <w:rFonts w:ascii="Verdana" w:hAnsi="Verdana"/>
          <w:sz w:val="20"/>
          <w:szCs w:val="20"/>
        </w:rPr>
      </w:pPr>
      <w:r w:rsidRPr="00D377BB">
        <w:rPr>
          <w:rFonts w:ascii="Verdana" w:hAnsi="Verdana"/>
          <w:sz w:val="20"/>
          <w:szCs w:val="20"/>
        </w:rPr>
        <w:t xml:space="preserve">Estado de la vigencia: </w:t>
      </w:r>
      <w:r w:rsidR="00C2366F">
        <w:rPr>
          <w:rFonts w:ascii="Verdana" w:hAnsi="Verdana"/>
          <w:sz w:val="20"/>
          <w:szCs w:val="20"/>
        </w:rPr>
        <w:t>Vigente.</w:t>
      </w:r>
    </w:p>
    <w:p w14:paraId="3B518923" w14:textId="77777777" w:rsidR="00D377BB" w:rsidRPr="00D377BB" w:rsidRDefault="00D377BB" w:rsidP="00D377BB">
      <w:pPr>
        <w:rPr>
          <w:rFonts w:ascii="Verdana" w:hAnsi="Verdana"/>
          <w:sz w:val="20"/>
          <w:szCs w:val="20"/>
        </w:rPr>
      </w:pPr>
      <w:r w:rsidRPr="00D377BB">
        <w:rPr>
          <w:rFonts w:ascii="Verdana" w:hAnsi="Verdana"/>
          <w:sz w:val="20"/>
          <w:szCs w:val="20"/>
        </w:rPr>
        <w:t xml:space="preserve"> </w:t>
      </w:r>
    </w:p>
    <w:p w14:paraId="4206E1AD" w14:textId="77777777" w:rsidR="00D377BB" w:rsidRPr="00D377BB" w:rsidRDefault="00D377BB" w:rsidP="00D377BB">
      <w:pPr>
        <w:rPr>
          <w:rFonts w:ascii="Verdana" w:hAnsi="Verdana"/>
          <w:sz w:val="20"/>
          <w:szCs w:val="20"/>
        </w:rPr>
      </w:pPr>
      <w:r w:rsidRPr="00D377BB">
        <w:rPr>
          <w:rFonts w:ascii="Verdana" w:hAnsi="Verdana"/>
          <w:sz w:val="20"/>
          <w:szCs w:val="20"/>
        </w:rPr>
        <w:t>Fecha de publicación en Diario Oficial: N/A</w:t>
      </w:r>
    </w:p>
    <w:p w14:paraId="2479F2DE" w14:textId="02DD175B" w:rsidR="00D377BB" w:rsidRDefault="00D377BB" w:rsidP="00D377BB">
      <w:pPr>
        <w:rPr>
          <w:rFonts w:ascii="Verdana" w:hAnsi="Verdana"/>
          <w:sz w:val="20"/>
          <w:szCs w:val="20"/>
        </w:rPr>
      </w:pPr>
      <w:r w:rsidRPr="00D377BB">
        <w:rPr>
          <w:rFonts w:ascii="Verdana" w:hAnsi="Verdana"/>
          <w:sz w:val="20"/>
          <w:szCs w:val="20"/>
        </w:rPr>
        <w:t>Número del Diario Oficial: N/A</w:t>
      </w:r>
    </w:p>
    <w:p w14:paraId="76D5BA86" w14:textId="498C7727" w:rsidR="00D377BB" w:rsidRDefault="00D377BB" w:rsidP="00D377BB">
      <w:pPr>
        <w:jc w:val="center"/>
        <w:rPr>
          <w:rFonts w:ascii="Verdana" w:hAnsi="Verdana"/>
          <w:b/>
          <w:bCs/>
        </w:rPr>
      </w:pPr>
      <w:r w:rsidRPr="00D377BB">
        <w:rPr>
          <w:rFonts w:ascii="Verdana" w:hAnsi="Verdana"/>
          <w:b/>
          <w:bCs/>
        </w:rPr>
        <w:t>RESOLUCIÓN 4875 DE 2024</w:t>
      </w:r>
    </w:p>
    <w:p w14:paraId="3225E6BC" w14:textId="330DCA7B" w:rsidR="00393289" w:rsidRDefault="00393289" w:rsidP="00D377BB">
      <w:pPr>
        <w:jc w:val="center"/>
        <w:rPr>
          <w:rFonts w:ascii="Verdana" w:hAnsi="Verdana"/>
          <w:b/>
          <w:bCs/>
        </w:rPr>
      </w:pPr>
      <w:r>
        <w:rPr>
          <w:rFonts w:ascii="Verdana" w:hAnsi="Verdana"/>
          <w:b/>
          <w:bCs/>
        </w:rPr>
        <w:t>(18 de octubre)</w:t>
      </w:r>
    </w:p>
    <w:p w14:paraId="222D4F32" w14:textId="419A0446" w:rsidR="00D377BB" w:rsidRPr="00D377BB" w:rsidRDefault="00D377BB" w:rsidP="00D377BB">
      <w:pPr>
        <w:jc w:val="center"/>
        <w:rPr>
          <w:rFonts w:ascii="Verdana" w:hAnsi="Verdana"/>
        </w:rPr>
      </w:pPr>
      <w:r w:rsidRPr="00D377BB">
        <w:rPr>
          <w:rFonts w:ascii="Verdana" w:hAnsi="Verdana"/>
        </w:rPr>
        <w:t>"Por medio de la cual se crea un estímulo para fortalecer el ejercicio de corresponsabilidad en la garantía de derechos entre Estado, comunidad y familias; se acoge una recomendación del Comité Coordinador, y so dictan otras disposiciones."</w:t>
      </w:r>
    </w:p>
    <w:p w14:paraId="2E8F8C3F" w14:textId="4CA2D203" w:rsidR="00D377BB" w:rsidRPr="00D377BB" w:rsidRDefault="00D377BB" w:rsidP="00D377BB">
      <w:pPr>
        <w:jc w:val="center"/>
        <w:rPr>
          <w:rFonts w:ascii="Verdana" w:hAnsi="Verdana"/>
          <w:b/>
          <w:bCs/>
        </w:rPr>
      </w:pPr>
      <w:r w:rsidRPr="00D377BB">
        <w:rPr>
          <w:rFonts w:ascii="Verdana" w:hAnsi="Verdana"/>
          <w:b/>
          <w:bCs/>
        </w:rPr>
        <w:t>LA DIRECTORA GENERAL DEL INSTITUTO COLOMBIANO DE BIENESTAR FAMILIAR "CECILIA DE LA FUENTE DE LLERAS"</w:t>
      </w:r>
    </w:p>
    <w:p w14:paraId="3C09D95E" w14:textId="2CC4820B" w:rsidR="00D377BB" w:rsidRPr="00D377BB" w:rsidRDefault="00D377BB" w:rsidP="00D377BB">
      <w:pPr>
        <w:jc w:val="center"/>
        <w:rPr>
          <w:rFonts w:ascii="Verdana" w:hAnsi="Verdana"/>
        </w:rPr>
      </w:pPr>
      <w:r w:rsidRPr="00D377BB">
        <w:rPr>
          <w:rFonts w:ascii="Verdana" w:hAnsi="Verdana"/>
        </w:rPr>
        <w:t>En uso de sus facultades legales y estatutarias y, en especial las que le confieren el literal b) del artíc</w:t>
      </w:r>
      <w:r>
        <w:rPr>
          <w:rFonts w:ascii="Verdana" w:hAnsi="Verdana"/>
        </w:rPr>
        <w:t>ulo</w:t>
      </w:r>
      <w:r w:rsidRPr="00D377BB">
        <w:rPr>
          <w:rFonts w:ascii="Verdana" w:hAnsi="Verdana"/>
        </w:rPr>
        <w:t xml:space="preserve"> 28 de la Ley 7 de 1979, el literal a) del a</w:t>
      </w:r>
      <w:r>
        <w:rPr>
          <w:rFonts w:ascii="Verdana" w:hAnsi="Verdana"/>
        </w:rPr>
        <w:t xml:space="preserve">rtículo </w:t>
      </w:r>
      <w:r w:rsidRPr="00D377BB">
        <w:rPr>
          <w:rFonts w:ascii="Verdana" w:hAnsi="Verdana"/>
        </w:rPr>
        <w:t>78 de la Ley 489 de 1998 y.</w:t>
      </w:r>
    </w:p>
    <w:p w14:paraId="2CC3E8E3" w14:textId="09BDAFF3" w:rsidR="00D377BB" w:rsidRDefault="00D377BB" w:rsidP="00D377BB">
      <w:pPr>
        <w:jc w:val="center"/>
        <w:rPr>
          <w:rFonts w:ascii="Verdana" w:hAnsi="Verdana"/>
          <w:b/>
          <w:bCs/>
        </w:rPr>
      </w:pPr>
      <w:r w:rsidRPr="00D377BB">
        <w:rPr>
          <w:rFonts w:ascii="Verdana" w:hAnsi="Verdana"/>
          <w:b/>
          <w:bCs/>
        </w:rPr>
        <w:t>CONSIDERANDO</w:t>
      </w:r>
    </w:p>
    <w:p w14:paraId="7EB9CF42" w14:textId="71FC01CA" w:rsidR="00D377BB" w:rsidRPr="00D377BB" w:rsidRDefault="00D377BB" w:rsidP="00D377BB">
      <w:pPr>
        <w:jc w:val="both"/>
        <w:rPr>
          <w:rFonts w:ascii="Verdana" w:hAnsi="Verdana"/>
        </w:rPr>
      </w:pPr>
      <w:r w:rsidRPr="00D377BB">
        <w:rPr>
          <w:rFonts w:ascii="Verdana" w:hAnsi="Verdana"/>
        </w:rPr>
        <w:t>Que con fundamento en el art</w:t>
      </w:r>
      <w:r>
        <w:rPr>
          <w:rFonts w:ascii="Verdana" w:hAnsi="Verdana"/>
        </w:rPr>
        <w:t>ículo</w:t>
      </w:r>
      <w:r w:rsidRPr="00D377BB">
        <w:rPr>
          <w:rFonts w:ascii="Verdana" w:hAnsi="Verdana"/>
        </w:rPr>
        <w:t xml:space="preserve"> 44 de la Constitución Política, se establece que "La familia, la sociedad y el Estado tienen la obligación de asistir y proteger al niño para garantizar su desarrollo armónico e integral y el ejercicio pleno de sus derechos."</w:t>
      </w:r>
    </w:p>
    <w:p w14:paraId="39511036" w14:textId="77777777" w:rsidR="00D377BB" w:rsidRPr="00D377BB" w:rsidRDefault="00D377BB" w:rsidP="00D377BB">
      <w:pPr>
        <w:jc w:val="both"/>
        <w:rPr>
          <w:rFonts w:ascii="Verdana" w:hAnsi="Verdana"/>
        </w:rPr>
      </w:pPr>
    </w:p>
    <w:p w14:paraId="565FFDE6" w14:textId="54A547B6" w:rsidR="00D377BB" w:rsidRPr="00D377BB" w:rsidRDefault="00D377BB" w:rsidP="00D377BB">
      <w:pPr>
        <w:jc w:val="both"/>
        <w:rPr>
          <w:rFonts w:ascii="Verdana" w:hAnsi="Verdana"/>
        </w:rPr>
      </w:pPr>
      <w:r w:rsidRPr="00D377BB">
        <w:rPr>
          <w:rFonts w:ascii="Verdana" w:hAnsi="Verdana"/>
        </w:rPr>
        <w:t xml:space="preserve">Que adicionalmente el artículo 70 dispone que "El Estado tiene el deber de promover y fomentar el acceso a </w:t>
      </w:r>
      <w:r>
        <w:rPr>
          <w:rFonts w:ascii="Verdana" w:hAnsi="Verdana"/>
        </w:rPr>
        <w:t>la</w:t>
      </w:r>
      <w:r w:rsidRPr="00D377BB">
        <w:rPr>
          <w:rFonts w:ascii="Verdana" w:hAnsi="Verdana"/>
        </w:rPr>
        <w:t xml:space="preserve"> cultura de todos los colombianos en igualdad de oportunidades, por medio de la educación permanente y la enseñanza científica, técnica, artística y profesional en todas </w:t>
      </w:r>
      <w:r>
        <w:rPr>
          <w:rFonts w:ascii="Verdana" w:hAnsi="Verdana"/>
        </w:rPr>
        <w:t>l</w:t>
      </w:r>
      <w:r w:rsidRPr="00D377BB">
        <w:rPr>
          <w:rFonts w:ascii="Verdana" w:hAnsi="Verdana"/>
        </w:rPr>
        <w:t>as etapas del proceso de creación de</w:t>
      </w:r>
      <w:r>
        <w:rPr>
          <w:rFonts w:ascii="Verdana" w:hAnsi="Verdana"/>
        </w:rPr>
        <w:t xml:space="preserve"> </w:t>
      </w:r>
      <w:r w:rsidRPr="00D377BB">
        <w:rPr>
          <w:rFonts w:ascii="Verdana" w:hAnsi="Verdana"/>
        </w:rPr>
        <w:t>l</w:t>
      </w:r>
      <w:r>
        <w:rPr>
          <w:rFonts w:ascii="Verdana" w:hAnsi="Verdana"/>
        </w:rPr>
        <w:t>a</w:t>
      </w:r>
      <w:r w:rsidRPr="00D377BB">
        <w:rPr>
          <w:rFonts w:ascii="Verdana" w:hAnsi="Verdana"/>
        </w:rPr>
        <w:t xml:space="preserve"> identidad nacional. La cultura en sus diversas manifestaciones es fundamento de la nacionalidad. El Estado reconoce la igualdad y dignidad de todas las que conviven en el pa</w:t>
      </w:r>
      <w:r w:rsidR="003438B0">
        <w:rPr>
          <w:rFonts w:ascii="Verdana" w:hAnsi="Verdana"/>
        </w:rPr>
        <w:t>í</w:t>
      </w:r>
      <w:r w:rsidRPr="00D377BB">
        <w:rPr>
          <w:rFonts w:ascii="Verdana" w:hAnsi="Verdana"/>
        </w:rPr>
        <w:t>s. El Estado promoverá la investigación, la ciencia, el desarrollo y la difusión de los valores culturales de la Nación."</w:t>
      </w:r>
    </w:p>
    <w:p w14:paraId="76CBE014" w14:textId="5FB7DEEC" w:rsidR="00D377BB" w:rsidRPr="00D377BB" w:rsidRDefault="00D377BB" w:rsidP="00D377BB">
      <w:pPr>
        <w:jc w:val="both"/>
        <w:rPr>
          <w:rFonts w:ascii="Verdana" w:hAnsi="Verdana"/>
        </w:rPr>
      </w:pPr>
      <w:r w:rsidRPr="00D377BB">
        <w:rPr>
          <w:rFonts w:ascii="Verdana" w:hAnsi="Verdana"/>
        </w:rPr>
        <w:t xml:space="preserve">Que, en este mismo sentido, el artículo 71 señala que "La búsqueda del conocimiento y la expresión artística son libres. Los planes de desarrollo económico y social incluirán el fomento a las ciencias y, en general, a la cultura. El Estado creará incentivos para personas e instituciones que desarrollen y </w:t>
      </w:r>
      <w:r w:rsidRPr="00D377BB">
        <w:rPr>
          <w:rFonts w:ascii="Verdana" w:hAnsi="Verdana"/>
        </w:rPr>
        <w:lastRenderedPageBreak/>
        <w:t xml:space="preserve">fomenten la ciencia y la </w:t>
      </w:r>
      <w:r w:rsidR="003438B0" w:rsidRPr="00D377BB">
        <w:rPr>
          <w:rFonts w:ascii="Verdana" w:hAnsi="Verdana"/>
        </w:rPr>
        <w:t>tecnología</w:t>
      </w:r>
      <w:r w:rsidRPr="00D377BB">
        <w:rPr>
          <w:rFonts w:ascii="Verdana" w:hAnsi="Verdana"/>
        </w:rPr>
        <w:t xml:space="preserve"> y las demás manifestaciones culturales y ofrecerá estímulos especiales a personas e instituciones que ejecuten estas actividades</w:t>
      </w:r>
    </w:p>
    <w:p w14:paraId="3B5503AB" w14:textId="2BEFFCD2" w:rsidR="00D377BB" w:rsidRPr="00D377BB" w:rsidRDefault="00D377BB" w:rsidP="00D377BB">
      <w:pPr>
        <w:jc w:val="both"/>
        <w:rPr>
          <w:rFonts w:ascii="Verdana" w:hAnsi="Verdana"/>
        </w:rPr>
      </w:pPr>
      <w:r w:rsidRPr="00D377BB">
        <w:rPr>
          <w:rFonts w:ascii="Verdana" w:hAnsi="Verdana"/>
        </w:rPr>
        <w:t>Que, en este punto, es necesario traer a colación lo manifestado por la Corte Constitucional con respecto al otorgamiento de estímulos:</w:t>
      </w:r>
    </w:p>
    <w:p w14:paraId="6C3295BF" w14:textId="4831562B" w:rsidR="003438B0" w:rsidRPr="003438B0" w:rsidRDefault="00D377BB" w:rsidP="003438B0">
      <w:pPr>
        <w:jc w:val="both"/>
        <w:rPr>
          <w:rFonts w:ascii="Verdana" w:hAnsi="Verdana"/>
        </w:rPr>
      </w:pPr>
      <w:r w:rsidRPr="00D377BB">
        <w:rPr>
          <w:rFonts w:ascii="Verdana" w:hAnsi="Verdana"/>
        </w:rPr>
        <w:t xml:space="preserve">"Los recursos que administra el Estado no pueden ser objeto de donaciones discrecionales por parte de ninguno de sus agentes. (...) como regia general, la Carta </w:t>
      </w:r>
      <w:r w:rsidR="003438B0" w:rsidRPr="00D377BB">
        <w:rPr>
          <w:rFonts w:ascii="Verdana" w:hAnsi="Verdana"/>
        </w:rPr>
        <w:t>prohíbe</w:t>
      </w:r>
      <w:r w:rsidRPr="00D377BB">
        <w:rPr>
          <w:rFonts w:ascii="Verdana" w:hAnsi="Verdana"/>
        </w:rPr>
        <w:t xml:space="preserve"> los auxilios o donaciones. (...) Las donaciones o auxilios solo serán constitucionalmente legítimas si son el resultado del cumplimiento del deber constitucional expreso de adoptar medidas encaminadas a financiar, con bienes o recursos públicos, la satisfacción de derechos constitucionales de grupos o sectores constitucionalmente protegidos o de actividades que deben realizarse por mandato</w:t>
      </w:r>
      <w:r w:rsidR="003438B0">
        <w:rPr>
          <w:rFonts w:ascii="Verdana" w:hAnsi="Verdana"/>
        </w:rPr>
        <w:t xml:space="preserve"> </w:t>
      </w:r>
      <w:r w:rsidR="003438B0" w:rsidRPr="003438B0">
        <w:rPr>
          <w:rFonts w:ascii="Verdana" w:hAnsi="Verdana"/>
        </w:rPr>
        <w:t xml:space="preserve">constitucional y que son ejecutadas por particulares que requieren, para satisfacer los fines estatales, de un apoyo o ayuda del Estado" </w:t>
      </w:r>
    </w:p>
    <w:p w14:paraId="1CE1FA9F" w14:textId="27C38B2F" w:rsidR="003438B0" w:rsidRPr="003438B0" w:rsidRDefault="003438B0" w:rsidP="003438B0">
      <w:pPr>
        <w:jc w:val="both"/>
        <w:rPr>
          <w:rFonts w:ascii="Verdana" w:hAnsi="Verdana"/>
        </w:rPr>
      </w:pPr>
      <w:r w:rsidRPr="003438B0">
        <w:rPr>
          <w:rFonts w:ascii="Verdana" w:hAnsi="Verdana"/>
        </w:rPr>
        <w:t>Que lo anterior significa que esta forma especial de incentivar a las personas naturales o jurídicas para que desarrollen o fomenten manifestaciones para la consolidación de entornos protectores que potencien el desarrollo integral de niñas, niños y adolescentes, desde la corresponsabilidad en la promoción de sus derechos, la prevención de vulneraciones, el fomento de su participación y la construcción de culturas de paz, la promoción de relaciones de cuidado para el buen vivir, y el fortalecimiento de sus habilidades, vocaciones y talentos. Todo ello, a partir del reconocimiento, acompañamiento y estímulos a las experiencias comunitarias, lo que requiere de una habilitación legal, como lo es el Plan Nacional de Desarrollo (PND) vigente</w:t>
      </w:r>
    </w:p>
    <w:p w14:paraId="712CD3BD" w14:textId="0925023F" w:rsidR="003438B0" w:rsidRPr="003438B0" w:rsidRDefault="003438B0" w:rsidP="003438B0">
      <w:pPr>
        <w:jc w:val="both"/>
        <w:rPr>
          <w:rFonts w:ascii="Verdana" w:hAnsi="Verdana"/>
        </w:rPr>
      </w:pPr>
      <w:r w:rsidRPr="003438B0">
        <w:rPr>
          <w:rFonts w:ascii="Verdana" w:hAnsi="Verdana"/>
        </w:rPr>
        <w:t>Que como apuesta del Gobierno Nacional, materializada en el Plan Nacional de Desarrollo 2022-2026 "Colombia Potencia Mundial de la Vida", el cual en sus bases definió un capítulo de actores diferenciales para el cambio denominado "Crece la generación para la vida y la paz: niñas, niños y adolescentes protegidos, amados y con oportunidades</w:t>
      </w:r>
      <w:r>
        <w:rPr>
          <w:rFonts w:ascii="Verdana" w:hAnsi="Verdana"/>
        </w:rPr>
        <w:t>”</w:t>
      </w:r>
      <w:r w:rsidRPr="003438B0">
        <w:rPr>
          <w:rFonts w:ascii="Verdana" w:hAnsi="Verdana"/>
        </w:rPr>
        <w:t xml:space="preserve"> en el cual se deta</w:t>
      </w:r>
      <w:r>
        <w:rPr>
          <w:rFonts w:ascii="Verdana" w:hAnsi="Verdana"/>
        </w:rPr>
        <w:t>lló</w:t>
      </w:r>
      <w:r w:rsidRPr="003438B0">
        <w:rPr>
          <w:rFonts w:ascii="Verdana" w:hAnsi="Verdana"/>
        </w:rPr>
        <w:t xml:space="preserve"> que</w:t>
      </w:r>
      <w:r>
        <w:rPr>
          <w:rFonts w:ascii="Verdana" w:hAnsi="Verdana"/>
        </w:rPr>
        <w:t xml:space="preserve"> “</w:t>
      </w:r>
      <w:r w:rsidRPr="003438B0">
        <w:rPr>
          <w:rFonts w:ascii="Verdana" w:hAnsi="Verdana"/>
        </w:rPr>
        <w:t xml:space="preserve">se promoverá el desarrollo integral de la infancia y adolescencia, fortaleciendo la implementación de su política. Se ampliará la jornada escolar y se protegerán </w:t>
      </w:r>
      <w:r>
        <w:rPr>
          <w:rFonts w:ascii="Verdana" w:hAnsi="Verdana"/>
        </w:rPr>
        <w:t>las</w:t>
      </w:r>
      <w:r w:rsidRPr="003438B0">
        <w:rPr>
          <w:rFonts w:ascii="Verdana" w:hAnsi="Verdana"/>
        </w:rPr>
        <w:t xml:space="preserve"> trayectorias de vida y educativas. De acuerdo con las peticiones que realizaron en los diálogos con la niñez, de desarrollar habilidades, vocaciones y talentos en artes, deportes, cultura, ambiente, y ciencia y tecnología, se consolidará una atención articulada que seguirá experiencias comunitarias (...)" </w:t>
      </w:r>
    </w:p>
    <w:p w14:paraId="77E3183E" w14:textId="55D61552" w:rsidR="003438B0" w:rsidRPr="003438B0" w:rsidRDefault="003438B0" w:rsidP="003438B0">
      <w:pPr>
        <w:jc w:val="both"/>
        <w:rPr>
          <w:rFonts w:ascii="Verdana" w:hAnsi="Verdana"/>
        </w:rPr>
      </w:pPr>
      <w:r w:rsidRPr="003438B0">
        <w:rPr>
          <w:rFonts w:ascii="Verdana" w:hAnsi="Verdana"/>
        </w:rPr>
        <w:t>Que el PND, establecido en los diálogos realizados con las niñas, niños y adolescentes lo siguiente: "</w:t>
      </w:r>
      <w:r>
        <w:rPr>
          <w:rFonts w:ascii="Verdana" w:hAnsi="Verdana"/>
        </w:rPr>
        <w:t>da</w:t>
      </w:r>
      <w:r w:rsidRPr="003438B0">
        <w:rPr>
          <w:rFonts w:ascii="Verdana" w:hAnsi="Verdana"/>
        </w:rPr>
        <w:t>tos expresaron que lo más importante era su derecho a ser niño, niña o adolescente, a recibir y dar amor, a contar con parques y espacios de recreación seguros, a poder jugar, y a vivir en familia, que debe brindarles tiempo de calidad, dialogar y contar con ella siempre"</w:t>
      </w:r>
    </w:p>
    <w:p w14:paraId="4D13A97C" w14:textId="2F25BAAC" w:rsidR="00D377BB" w:rsidRDefault="003438B0" w:rsidP="003438B0">
      <w:pPr>
        <w:jc w:val="both"/>
        <w:rPr>
          <w:rFonts w:ascii="Verdana" w:hAnsi="Verdana"/>
        </w:rPr>
      </w:pPr>
      <w:r w:rsidRPr="003438B0">
        <w:rPr>
          <w:rFonts w:ascii="Verdana" w:hAnsi="Verdana"/>
        </w:rPr>
        <w:lastRenderedPageBreak/>
        <w:t xml:space="preserve">Que, en este sentido, tanto en el PND, como en los programas implementados por parte del ICBF, se avanza hacia el desarrollo integral de la niñez y la adolescencia, fortaleciendo la implementación de su política pública. Esto se realiza a través del fortalecimiento de experiencias que desarrollan habilidades, vocaciones y talentos en artes, deportes, cultura, ambiente y ciencia y tecnología, lo que busca reforzar sus capacidades de atención y protección de los niños, las niñas y los adolescentes, principalmente en espacios de contra </w:t>
      </w:r>
      <w:r>
        <w:rPr>
          <w:rFonts w:ascii="Verdana" w:hAnsi="Verdana"/>
        </w:rPr>
        <w:t>-</w:t>
      </w:r>
      <w:r w:rsidRPr="003438B0">
        <w:rPr>
          <w:rFonts w:ascii="Verdana" w:hAnsi="Verdana"/>
        </w:rPr>
        <w:t>jo</w:t>
      </w:r>
      <w:r>
        <w:rPr>
          <w:rFonts w:ascii="Verdana" w:hAnsi="Verdana"/>
        </w:rPr>
        <w:t>rn</w:t>
      </w:r>
      <w:r w:rsidRPr="003438B0">
        <w:rPr>
          <w:rFonts w:ascii="Verdana" w:hAnsi="Verdana"/>
        </w:rPr>
        <w:t>ada</w:t>
      </w:r>
      <w:r>
        <w:rPr>
          <w:rFonts w:ascii="Verdana" w:hAnsi="Verdana"/>
        </w:rPr>
        <w:t>s</w:t>
      </w:r>
      <w:r w:rsidRPr="003438B0">
        <w:rPr>
          <w:rFonts w:ascii="Verdana" w:hAnsi="Verdana"/>
        </w:rPr>
        <w:t xml:space="preserve"> o receso escolar</w:t>
      </w:r>
      <w:r>
        <w:rPr>
          <w:rFonts w:ascii="Verdana" w:hAnsi="Verdana"/>
        </w:rPr>
        <w:t>.</w:t>
      </w:r>
    </w:p>
    <w:p w14:paraId="4BCC7E26" w14:textId="7CA66675" w:rsidR="00464AB9" w:rsidRPr="00464AB9" w:rsidRDefault="00464AB9" w:rsidP="00464AB9">
      <w:pPr>
        <w:jc w:val="both"/>
        <w:rPr>
          <w:rFonts w:ascii="Verdana" w:hAnsi="Verdana"/>
        </w:rPr>
      </w:pPr>
      <w:r w:rsidRPr="00464AB9">
        <w:rPr>
          <w:rFonts w:ascii="Verdana" w:hAnsi="Verdana"/>
        </w:rPr>
        <w:t xml:space="preserve">Que, en este orden de ideas, desde la misionalidad del Estado, se deben establecer estrategias que permitan </w:t>
      </w:r>
      <w:r>
        <w:rPr>
          <w:rFonts w:ascii="Verdana" w:hAnsi="Verdana"/>
        </w:rPr>
        <w:t>l</w:t>
      </w:r>
      <w:r w:rsidRPr="00464AB9">
        <w:rPr>
          <w:rFonts w:ascii="Verdana" w:hAnsi="Verdana"/>
        </w:rPr>
        <w:t>legar a todos los lugares del país de manera efectiva, reconociendo la autonomía que tienen las diversas culturas que comprenden el territorio, entendiendo que su existencia y desarrollo no depende de la intervención de sus agentes, si no que por el contrario es responsabilidad de la Nación apoyar e incentivar las gestiones que dichas organizaciones realizan en sus espacios comunitarios</w:t>
      </w:r>
    </w:p>
    <w:p w14:paraId="2E418DD3" w14:textId="0B375B20" w:rsidR="00464AB9" w:rsidRPr="00464AB9" w:rsidRDefault="00464AB9" w:rsidP="00464AB9">
      <w:pPr>
        <w:jc w:val="both"/>
        <w:rPr>
          <w:rFonts w:ascii="Verdana" w:hAnsi="Verdana"/>
        </w:rPr>
      </w:pPr>
      <w:r w:rsidRPr="00464AB9">
        <w:rPr>
          <w:rFonts w:ascii="Verdana" w:hAnsi="Verdana"/>
        </w:rPr>
        <w:t>Que el Instituto Colombiano de Bienestar Familiar (ICBF) es una entidad descentralizada con personaría jurídica, autonomía administrativa y patrimonio propio, creada por la Ley 75 de 1968 y reorganizado conforme a lo dispuesto por la Ley 7 de 1979 y su Decreto Reglamentario No. 2388 de 1979.</w:t>
      </w:r>
    </w:p>
    <w:p w14:paraId="7B691A4F" w14:textId="65AF8D93" w:rsidR="00464AB9" w:rsidRPr="00464AB9" w:rsidRDefault="00464AB9" w:rsidP="00464AB9">
      <w:pPr>
        <w:jc w:val="both"/>
        <w:rPr>
          <w:rFonts w:ascii="Verdana" w:hAnsi="Verdana"/>
        </w:rPr>
      </w:pPr>
      <w:r w:rsidRPr="00464AB9">
        <w:rPr>
          <w:rFonts w:ascii="Verdana" w:hAnsi="Verdana"/>
        </w:rPr>
        <w:t>Que el ICBF es la entidad del Estado colombiano que trabaja por la prevención y protección integral de la primera infancia, infancia y adolescencia, el fortalecimiento de los jóvenes y las familias en Colombia, brindando atención especialmente a aquellos en condiciones de amenaza, inobservancia o vulneración de sus derechos. Lo anterior de conformidad con lo dispuesto en el numeral 11 del artículo 21 de la Ley 7 de 1979</w:t>
      </w:r>
    </w:p>
    <w:p w14:paraId="03A87A96" w14:textId="1AD72E06" w:rsidR="00464AB9" w:rsidRPr="00464AB9" w:rsidRDefault="00464AB9" w:rsidP="00464AB9">
      <w:pPr>
        <w:jc w:val="both"/>
        <w:rPr>
          <w:rFonts w:ascii="Verdana" w:hAnsi="Verdana"/>
        </w:rPr>
      </w:pPr>
      <w:r w:rsidRPr="00464AB9">
        <w:rPr>
          <w:rFonts w:ascii="Verdana" w:hAnsi="Verdana"/>
        </w:rPr>
        <w:t>Que es misión del ICBF liderar la protección integral de los derechos de la niñez, la adolescencia y las familias, a través de la articulación e implementación de las políticas públicas, el fortalecimiento de la oferta del servicio público de bienestar familiar para la promoción de su pleno desarrollo, la consolidación de proyectos de vida y el fortalecimiento de las capacidades de las familias, comunidades y territorios, promoviendo la equidad como expresión de justicia social y fundamento de la paz.</w:t>
      </w:r>
    </w:p>
    <w:p w14:paraId="7800F341" w14:textId="4C0D6C0E" w:rsidR="00464AB9" w:rsidRPr="00464AB9" w:rsidRDefault="00464AB9" w:rsidP="00464AB9">
      <w:pPr>
        <w:jc w:val="both"/>
        <w:rPr>
          <w:rFonts w:ascii="Verdana" w:hAnsi="Verdana"/>
        </w:rPr>
      </w:pPr>
      <w:r w:rsidRPr="00464AB9">
        <w:rPr>
          <w:rFonts w:ascii="Verdana" w:hAnsi="Verdana"/>
        </w:rPr>
        <w:t>Que, dentro de los objetivos estratégicos definidos por el ICBF, se encuentra "Fortalecer el desarrollo integral de niñas, niños y adolescentes a partir de una oferta que brinde oportunidades, experiencias y escenarios significativos encaminados a profundizar sus capacidades, habilidades, intereses, talentos y vocaciones, contribuye a la construcción de su identidad y de su liderazgo e incidencia en la transformación de sus comunidades y territorios</w:t>
      </w:r>
    </w:p>
    <w:p w14:paraId="55773458" w14:textId="39F720B0" w:rsidR="003438B0" w:rsidRDefault="00464AB9" w:rsidP="00464AB9">
      <w:pPr>
        <w:jc w:val="both"/>
        <w:rPr>
          <w:rFonts w:ascii="Verdana" w:hAnsi="Verdana"/>
        </w:rPr>
      </w:pPr>
      <w:r w:rsidRPr="00464AB9">
        <w:rPr>
          <w:rFonts w:ascii="Verdana" w:hAnsi="Verdana"/>
        </w:rPr>
        <w:t xml:space="preserve">Que el ICBF está comprometido con promover la garantía de los derechos de las niñas, niños y adolescentes reconociendo y celebrando su diversidad. Además, de garantizar espacios en donde puedan desarrollar sus habilidades, vocaciones </w:t>
      </w:r>
      <w:r w:rsidRPr="00464AB9">
        <w:rPr>
          <w:rFonts w:ascii="Verdana" w:hAnsi="Verdana"/>
        </w:rPr>
        <w:lastRenderedPageBreak/>
        <w:t>y talentos, potenciando su participación en la materialización de una paz construida desde los territorios.</w:t>
      </w:r>
    </w:p>
    <w:p w14:paraId="3D84BE5D" w14:textId="11231948" w:rsidR="00464AB9" w:rsidRPr="00464AB9" w:rsidRDefault="00464AB9" w:rsidP="00464AB9">
      <w:pPr>
        <w:jc w:val="both"/>
        <w:rPr>
          <w:rFonts w:ascii="Verdana" w:hAnsi="Verdana"/>
        </w:rPr>
      </w:pPr>
      <w:r w:rsidRPr="00464AB9">
        <w:rPr>
          <w:rFonts w:ascii="Verdana" w:hAnsi="Verdana"/>
        </w:rPr>
        <w:t>Que en atención a las disposiciones contenidas en el PND (Ley 2294 de 2023) relacionadas con el desarrollo de habilidades, vocaciones y talentos en artes, deportes, cultura, ambiente, y ciencia y tecnología, se busca consolidar una atención articulada en ejercicio de experiencias comunitarias</w:t>
      </w:r>
    </w:p>
    <w:p w14:paraId="7B7492F8" w14:textId="0BA92F5E" w:rsidR="00464AB9" w:rsidRPr="00464AB9" w:rsidRDefault="00464AB9" w:rsidP="00464AB9">
      <w:pPr>
        <w:jc w:val="both"/>
        <w:rPr>
          <w:rFonts w:ascii="Verdana" w:hAnsi="Verdana"/>
        </w:rPr>
      </w:pPr>
      <w:r w:rsidRPr="00464AB9">
        <w:rPr>
          <w:rFonts w:ascii="Verdana" w:hAnsi="Verdana"/>
        </w:rPr>
        <w:t>Que, en virtud de lo anterior, el ICBF a través de la Resolución No 1545 del 2024, adoptó el Manual Operativo de la Modalidad Atrapasueños la cual fue modificada por la Resolución 4602 de 2024. Este Manual parte de la apuesta del ICBF, en la cual se propone el impulso de intereses, vocaciones y talentos alrededor de lo artístico, cultural, deportivo, científico, tecnológico y ambiental, entre otras expresiones de la cultura. Esto es parte fundamental para la construcción de la paz, pues impulsa la apropiación social de los distintos legados y contribuciones a la verdad y la memoria, para la construcción de un nuevo relato de nación, incluyendo las formas propias, los recursos y las interpretaciones de los territorios.</w:t>
      </w:r>
    </w:p>
    <w:p w14:paraId="59686A2B" w14:textId="748AEAEF" w:rsidR="00464AB9" w:rsidRPr="00464AB9" w:rsidRDefault="00464AB9" w:rsidP="00464AB9">
      <w:pPr>
        <w:jc w:val="both"/>
        <w:rPr>
          <w:rFonts w:ascii="Verdana" w:hAnsi="Verdana"/>
        </w:rPr>
      </w:pPr>
      <w:r w:rsidRPr="00464AB9">
        <w:rPr>
          <w:rFonts w:ascii="Verdana" w:hAnsi="Verdana"/>
        </w:rPr>
        <w:t>Que el numeral 2.5 del Manual Operativo establece los ejes movilizadores, los cuales se entienden como puntos de partida que permiten dinamizar la generación de experiencias que disfrutan niñas, niños y adolescentes en la Modalidad, a partir de la movilización del pensamiento y el ser</w:t>
      </w:r>
    </w:p>
    <w:p w14:paraId="2E46509E" w14:textId="1063BF19" w:rsidR="00464AB9" w:rsidRPr="00464AB9" w:rsidRDefault="00464AB9" w:rsidP="00464AB9">
      <w:pPr>
        <w:jc w:val="both"/>
        <w:rPr>
          <w:rFonts w:ascii="Verdana" w:hAnsi="Verdana"/>
        </w:rPr>
      </w:pPr>
      <w:r w:rsidRPr="00464AB9">
        <w:rPr>
          <w:rFonts w:ascii="Verdana" w:hAnsi="Verdana"/>
        </w:rPr>
        <w:t xml:space="preserve">Que estos ejes se centran en empoderar a las niñas, los niños y los adolescentes, mediante el fortalecimiento de sus habilidades y el reconocimiento de sus vocaciones y talentos, alineados con sus preferencias, Intereses y prioridades. A través de ellos, se busca promover el desarrollo integral, la consolidación de planes de vida, la prevención de vulneraciones, la participación ciudadana y la salud mental, es decir los ejes están en completa armonía y articulación con los objetivos y componentes propuestos por la modalidad siendo el </w:t>
      </w:r>
      <w:proofErr w:type="spellStart"/>
      <w:r w:rsidRPr="00464AB9">
        <w:rPr>
          <w:rFonts w:ascii="Verdana" w:hAnsi="Verdana"/>
        </w:rPr>
        <w:t>vehiculo</w:t>
      </w:r>
      <w:proofErr w:type="spellEnd"/>
      <w:r w:rsidRPr="00464AB9">
        <w:rPr>
          <w:rFonts w:ascii="Verdana" w:hAnsi="Verdana"/>
        </w:rPr>
        <w:t xml:space="preserve"> que permite movilizar dichos objetivos y componentes.</w:t>
      </w:r>
    </w:p>
    <w:p w14:paraId="4F3A0CE5" w14:textId="5DA6E7B0" w:rsidR="00464AB9" w:rsidRPr="00464AB9" w:rsidRDefault="00464AB9" w:rsidP="00464AB9">
      <w:pPr>
        <w:jc w:val="both"/>
        <w:rPr>
          <w:rFonts w:ascii="Verdana" w:hAnsi="Verdana"/>
        </w:rPr>
      </w:pPr>
      <w:r w:rsidRPr="00464AB9">
        <w:rPr>
          <w:rFonts w:ascii="Verdana" w:hAnsi="Verdana"/>
        </w:rPr>
        <w:t>Que en definitiva, de conformidad con el Manual citado, estos ejes son: (i) el juego; (</w:t>
      </w:r>
      <w:proofErr w:type="spellStart"/>
      <w:r w:rsidRPr="00464AB9">
        <w:rPr>
          <w:rFonts w:ascii="Verdana" w:hAnsi="Verdana"/>
        </w:rPr>
        <w:t>ii</w:t>
      </w:r>
      <w:proofErr w:type="spellEnd"/>
      <w:r w:rsidRPr="00464AB9">
        <w:rPr>
          <w:rFonts w:ascii="Verdana" w:hAnsi="Verdana"/>
        </w:rPr>
        <w:t>) las artes y culturas; (</w:t>
      </w:r>
      <w:proofErr w:type="spellStart"/>
      <w:r w:rsidRPr="00464AB9">
        <w:rPr>
          <w:rFonts w:ascii="Verdana" w:hAnsi="Verdana"/>
        </w:rPr>
        <w:t>iii</w:t>
      </w:r>
      <w:proofErr w:type="spellEnd"/>
      <w:r w:rsidRPr="00464AB9">
        <w:rPr>
          <w:rFonts w:ascii="Verdana" w:hAnsi="Verdana"/>
        </w:rPr>
        <w:t>) la comunicación y narrativas; (</w:t>
      </w:r>
      <w:proofErr w:type="spellStart"/>
      <w:r w:rsidRPr="00464AB9">
        <w:rPr>
          <w:rFonts w:ascii="Verdana" w:hAnsi="Verdana"/>
        </w:rPr>
        <w:t>iv</w:t>
      </w:r>
      <w:proofErr w:type="spellEnd"/>
      <w:r w:rsidRPr="00464AB9">
        <w:rPr>
          <w:rFonts w:ascii="Verdana" w:hAnsi="Verdana"/>
        </w:rPr>
        <w:t>) Ciencia, Conocimiento propio y TIC; (v) Deportes y recreación</w:t>
      </w:r>
    </w:p>
    <w:p w14:paraId="00B9DBCC" w14:textId="67134152" w:rsidR="00464AB9" w:rsidRPr="00464AB9" w:rsidRDefault="00464AB9" w:rsidP="00464AB9">
      <w:pPr>
        <w:jc w:val="both"/>
        <w:rPr>
          <w:rFonts w:ascii="Verdana" w:hAnsi="Verdana"/>
        </w:rPr>
      </w:pPr>
      <w:r w:rsidRPr="00464AB9">
        <w:rPr>
          <w:rFonts w:ascii="Verdana" w:hAnsi="Verdana"/>
        </w:rPr>
        <w:t>Que en este sentido, el numeral 2.7 del Manual Operativo establece las formas de atención de la modalidad atrapasueños, dentro de las cuales, y para efectos de la presente Resolución, se destaca la de Experiencias Comunitarias, la cual se entiende como las acciones colectivas organizadas, líneas de acción programas o proyectos de organizaciones comunitarias y territoriales que tienen por objetivo promover el reconocimiento, la garantía y la protección integral de derechos, el buen vivir y la participación de niñas, niños y adolescentes, como agentes de cambio y construcción de paz"</w:t>
      </w:r>
    </w:p>
    <w:p w14:paraId="58ADE457" w14:textId="27D84A9B" w:rsidR="00464AB9" w:rsidRDefault="00464AB9" w:rsidP="00464AB9">
      <w:pPr>
        <w:jc w:val="both"/>
        <w:rPr>
          <w:rFonts w:ascii="Verdana" w:hAnsi="Verdana"/>
        </w:rPr>
      </w:pPr>
      <w:r w:rsidRPr="00464AB9">
        <w:rPr>
          <w:rFonts w:ascii="Verdana" w:hAnsi="Verdana"/>
        </w:rPr>
        <w:t xml:space="preserve">Que los Lineamientos de Programación y Ejecución de Metas Sociales y Financieras Vigencia 2024 del ICBF adoptado mediante Resolución No. 0130 de </w:t>
      </w:r>
      <w:r w:rsidRPr="00464AB9">
        <w:rPr>
          <w:rFonts w:ascii="Verdana" w:hAnsi="Verdana"/>
        </w:rPr>
        <w:lastRenderedPageBreak/>
        <w:t>2024, con código de servicio en SIM 420234, y modificado por medio de la</w:t>
      </w:r>
      <w:r>
        <w:rPr>
          <w:rFonts w:ascii="Verdana" w:hAnsi="Verdana"/>
        </w:rPr>
        <w:t xml:space="preserve"> </w:t>
      </w:r>
      <w:r w:rsidRPr="00464AB9">
        <w:rPr>
          <w:rFonts w:ascii="Verdana" w:hAnsi="Verdana"/>
        </w:rPr>
        <w:t>Resolución No. 4708 del 7 de octubre de 2024, incluye "ATRAPASUEÑOS: EXPERIENCIAS E INICIATIVAS COMUNITARIAS</w:t>
      </w:r>
      <w:r>
        <w:rPr>
          <w:rFonts w:ascii="Verdana" w:hAnsi="Verdana"/>
        </w:rPr>
        <w:t>”</w:t>
      </w:r>
    </w:p>
    <w:p w14:paraId="778A6ACF" w14:textId="2C5A529F" w:rsidR="00464AB9" w:rsidRPr="00464AB9" w:rsidRDefault="00464AB9" w:rsidP="00464AB9">
      <w:pPr>
        <w:jc w:val="both"/>
        <w:rPr>
          <w:rFonts w:ascii="Verdana" w:hAnsi="Verdana"/>
        </w:rPr>
      </w:pPr>
      <w:r w:rsidRPr="00464AB9">
        <w:rPr>
          <w:rFonts w:ascii="Verdana" w:hAnsi="Verdana"/>
        </w:rPr>
        <w:t>Que a diferencia de otras formas de atención establecidas en la modalidad, a saber, casas atrapasueños y espacios comunitarios, las experiencias comunitarias se conciben como estrategias complementarias. y se incentivan a través del otorgamiento de estímulos especiales orientados a programas, proyectos, líneas de acción o actividades lideradas por las Organizaciones de base comunitaria, los cuales tienen como propósito desencadenar, impulsar o apoyar sus propias formas de acción en sus territorios</w:t>
      </w:r>
    </w:p>
    <w:p w14:paraId="2545C67A" w14:textId="018E5EA1" w:rsidR="00464AB9" w:rsidRPr="00464AB9" w:rsidRDefault="00464AB9" w:rsidP="00464AB9">
      <w:pPr>
        <w:jc w:val="both"/>
        <w:rPr>
          <w:rFonts w:ascii="Verdana" w:hAnsi="Verdana"/>
        </w:rPr>
      </w:pPr>
      <w:r w:rsidRPr="00464AB9">
        <w:rPr>
          <w:rFonts w:ascii="Verdana" w:hAnsi="Verdana"/>
        </w:rPr>
        <w:t>Que con base en lo anterior, a través de las Experiencias Comunitarias, se busca fortalecer sus propias actividades de atención y cuidado con las niñas, niños y adolescentes, desde los componentes, enfoques pedagógicos y apuestas de la modalidad Atrapasueños. Lo anterior a partir del acompañamiento y fortalecimiento del Bienestar Familiar, el cual se describe en el documento denominado A2.MO29.PP. "</w:t>
      </w:r>
      <w:r>
        <w:rPr>
          <w:rFonts w:ascii="Verdana" w:hAnsi="Verdana"/>
        </w:rPr>
        <w:t>Anexo</w:t>
      </w:r>
      <w:r w:rsidRPr="00464AB9">
        <w:rPr>
          <w:rFonts w:ascii="Verdana" w:hAnsi="Verdana"/>
        </w:rPr>
        <w:t xml:space="preserve"> Orientador de Experiencias Comunitarias."</w:t>
      </w:r>
    </w:p>
    <w:p w14:paraId="12318B6D" w14:textId="673BA182" w:rsidR="00464AB9" w:rsidRPr="00464AB9" w:rsidRDefault="00464AB9" w:rsidP="00464AB9">
      <w:pPr>
        <w:jc w:val="both"/>
        <w:rPr>
          <w:rFonts w:ascii="Verdana" w:hAnsi="Verdana"/>
        </w:rPr>
      </w:pPr>
      <w:r w:rsidRPr="00464AB9">
        <w:rPr>
          <w:rFonts w:ascii="Verdana" w:hAnsi="Verdana"/>
        </w:rPr>
        <w:t>Que bajo todo este marco se expidió el citado Anexo el cual reconoce el potencial que tienen las Experiencias Comunitarias en la promoción de los derechos de las infancias y las adolescentes, y en la prevención de sus vulneraciones, así como en el fomento de su participación con incidencia de las relaciones de cuidado para el buen vivir, y de sus habilidades, vocaciones y talentos</w:t>
      </w:r>
      <w:r>
        <w:rPr>
          <w:rFonts w:ascii="Verdana" w:hAnsi="Verdana"/>
        </w:rPr>
        <w:t>.</w:t>
      </w:r>
    </w:p>
    <w:p w14:paraId="58EF561D" w14:textId="2773E91B" w:rsidR="00464AB9" w:rsidRPr="00464AB9" w:rsidRDefault="00464AB9" w:rsidP="00464AB9">
      <w:pPr>
        <w:jc w:val="both"/>
        <w:rPr>
          <w:rFonts w:ascii="Verdana" w:hAnsi="Verdana"/>
        </w:rPr>
      </w:pPr>
      <w:r w:rsidRPr="00464AB9">
        <w:rPr>
          <w:rFonts w:ascii="Verdana" w:hAnsi="Verdana"/>
        </w:rPr>
        <w:t>Que, bajo esta perspectiva, el ICBF busca potenciar estos desarrollos en el territorio, para fortalecer las acciones de promoción de derechos y prevención de vulneraciones, fortaleciendo los procesos en desarrollo para la sostenibilidad y continuidad, generando así territorios protectores y con ello fortaleciendo el adecuado crecimiento de la generación para la paz que establece el PND.</w:t>
      </w:r>
    </w:p>
    <w:p w14:paraId="2F3308CF" w14:textId="17BB8B32" w:rsidR="00464AB9" w:rsidRPr="00464AB9" w:rsidRDefault="00464AB9" w:rsidP="00464AB9">
      <w:pPr>
        <w:jc w:val="both"/>
        <w:rPr>
          <w:rFonts w:ascii="Verdana" w:hAnsi="Verdana"/>
        </w:rPr>
      </w:pPr>
      <w:r w:rsidRPr="00464AB9">
        <w:rPr>
          <w:rFonts w:ascii="Verdana" w:hAnsi="Verdana"/>
        </w:rPr>
        <w:t>Que en este contexto las experiencias se convierten en espacios de prevención y cuidado frente a los diversos riesgos, los cuales se intensifican en periodos de vacaciones y/o receso escolar y que afectan a niñas, niños y adolescentes, especialmente de vinculación a las dinámicas de los conflictos y las economías ilegales en sus contextos. Lo anterior, en tanto se tejen redes con otros actores claves, especialmente con sus familias y sus comunidades, y a su vez, desde el fortalecimiento de sus habilidades, vocaciones y talentos, los cuales les permiten transformar las situaciones problemáticas de sus ent</w:t>
      </w:r>
      <w:r>
        <w:rPr>
          <w:rFonts w:ascii="Verdana" w:hAnsi="Verdana"/>
        </w:rPr>
        <w:t>orn</w:t>
      </w:r>
      <w:r w:rsidRPr="00464AB9">
        <w:rPr>
          <w:rFonts w:ascii="Verdana" w:hAnsi="Verdana"/>
        </w:rPr>
        <w:t>os cotidianos</w:t>
      </w:r>
    </w:p>
    <w:p w14:paraId="2FB2D64E" w14:textId="71A244FF" w:rsidR="00464AB9" w:rsidRDefault="00464AB9" w:rsidP="00464AB9">
      <w:pPr>
        <w:jc w:val="both"/>
        <w:rPr>
          <w:rFonts w:ascii="Verdana" w:hAnsi="Verdana"/>
        </w:rPr>
      </w:pPr>
      <w:r w:rsidRPr="00464AB9">
        <w:rPr>
          <w:rFonts w:ascii="Verdana" w:hAnsi="Verdana"/>
        </w:rPr>
        <w:t>Que por todo lo anterior, se considera fundamental que desde el ICBF se contribuya a la consolidación de entornos protectores que potencien el desarrollo integral de niñas, niños y adolescentes, desde la promoción de sus derechos, la prevención de vulneraciones, el fomento de su participación y la construcción de culturas de paz, la promoción de relaciones de cuidado para el buen vivir, y el fortalecimiento de sus habilidades, vocaciones y talentos. Todo esto a partir del reconocimiento, acompañamiento y estímulos a las Experiencias Comunitarias,</w:t>
      </w:r>
      <w:r>
        <w:rPr>
          <w:rFonts w:ascii="Verdana" w:hAnsi="Verdana"/>
        </w:rPr>
        <w:t xml:space="preserve"> </w:t>
      </w:r>
      <w:r w:rsidRPr="00464AB9">
        <w:rPr>
          <w:rFonts w:ascii="Verdana" w:hAnsi="Verdana"/>
        </w:rPr>
        <w:lastRenderedPageBreak/>
        <w:t>en respuesta al ejercicio de corresponsabilidad en la garantía de derechos entre el Est</w:t>
      </w:r>
      <w:r>
        <w:rPr>
          <w:rFonts w:ascii="Verdana" w:hAnsi="Verdana"/>
        </w:rPr>
        <w:t>a</w:t>
      </w:r>
      <w:r w:rsidRPr="00464AB9">
        <w:rPr>
          <w:rFonts w:ascii="Verdana" w:hAnsi="Verdana"/>
        </w:rPr>
        <w:t>do, comunidad y familias.</w:t>
      </w:r>
    </w:p>
    <w:p w14:paraId="0952A37A" w14:textId="20C42B7F" w:rsidR="008D4992" w:rsidRPr="008D4992" w:rsidRDefault="008D4992" w:rsidP="008D4992">
      <w:pPr>
        <w:jc w:val="both"/>
        <w:rPr>
          <w:rFonts w:ascii="Verdana" w:hAnsi="Verdana"/>
        </w:rPr>
      </w:pPr>
      <w:r w:rsidRPr="008D4992">
        <w:rPr>
          <w:rFonts w:ascii="Verdana" w:hAnsi="Verdana"/>
        </w:rPr>
        <w:t>Que entendiendo que el estímulo a Experiencias Comunitarias configura una forma de llegada a los territorios que genera posibilidades, en tanto permite ampliar coberturas, hacer presencia en territorios en los que de otra manera no ha sido viable la atención de niñas, niños y adolescentes. Situación que se ha visto generada por asuntos de orden público, rechazo por parte de las comunidades a la llegada de personal foráneo al territorio; poco o nulo interés de operadores para presentarse a territorios con mayor ruralidad dispersa o poca accesibilidad ya sea por falta o precariedad en vías de acceso, necesidad de transporte multimodal lo que ha derivado en ausencia de proponentes en procesos contractuales competitivos</w:t>
      </w:r>
    </w:p>
    <w:p w14:paraId="00940607" w14:textId="7945AC41" w:rsidR="008D4992" w:rsidRPr="008D4992" w:rsidRDefault="008D4992" w:rsidP="008D4992">
      <w:pPr>
        <w:jc w:val="both"/>
        <w:rPr>
          <w:rFonts w:ascii="Verdana" w:hAnsi="Verdana"/>
        </w:rPr>
      </w:pPr>
      <w:r w:rsidRPr="008D4992">
        <w:rPr>
          <w:rFonts w:ascii="Verdana" w:hAnsi="Verdana"/>
        </w:rPr>
        <w:t>Que para ello se definió la priorización de municipios en la que se aplicó una metodología que obedeció a una identificación de los elementos de vulnerabilidad y riesgo a los que se encuentran expuestos los niños, niñas y adolescentes. Para esta metodología se aplicaron técnicas de análisis multivariado tales como el riesgo de violencia sexual, el riesgo de violencia física, el índice de riesgo de victimización, el índice de desnutrición, el indicador de trabajo infantil y el Índice de Probabilidad de Ocurrencia de Reclutamiento (IPOR), entre otras variables que consideran la entidad, así como la inclusión de algunas de las zonas declaradas desiertas en los procesos de contratación que se han adelantado por parte del ICBF desde las Direcciones de Infancia y de Adolescencia y Juventud</w:t>
      </w:r>
    </w:p>
    <w:p w14:paraId="2D9265C1" w14:textId="00EE371F" w:rsidR="008D4992" w:rsidRPr="008D4992" w:rsidRDefault="008D4992" w:rsidP="008D4992">
      <w:pPr>
        <w:jc w:val="both"/>
        <w:rPr>
          <w:rFonts w:ascii="Verdana" w:hAnsi="Verdana"/>
        </w:rPr>
      </w:pPr>
      <w:r w:rsidRPr="008D4992">
        <w:rPr>
          <w:rFonts w:ascii="Verdana" w:hAnsi="Verdana"/>
        </w:rPr>
        <w:t>Que, en desarrollo de lo anterior, y a través de la página web del ICBF se invitó a todas las organizaciones de base comunitaria a inscribirse a la "Mochila Atrapasueños". Este instrumento se constituyó como una herramienta para contar con un mapa de experiencias que desarrollan estas organizaciones en sus territorios, que generan entornos de cuidado y que pueden ser aliadas en el ejercicio de corresponsabilidad para avanzar en la protección integral de niñas, niños y adolescentes.</w:t>
      </w:r>
    </w:p>
    <w:p w14:paraId="60CE4676" w14:textId="4DC55D54" w:rsidR="008D4992" w:rsidRPr="008D4992" w:rsidRDefault="008D4992" w:rsidP="008D4992">
      <w:pPr>
        <w:jc w:val="both"/>
        <w:rPr>
          <w:rFonts w:ascii="Verdana" w:hAnsi="Verdana"/>
        </w:rPr>
      </w:pPr>
      <w:r w:rsidRPr="008D4992">
        <w:rPr>
          <w:rFonts w:ascii="Verdana" w:hAnsi="Verdana"/>
        </w:rPr>
        <w:t>Que dicha convocatoria estuvo abierta entre el 21 y el 31 de agosto de 2024, oportunidad en la cual las organizaciones que tuvieran al menos, tres (3) meses de experiencia relacionada con acciones que contribuyan a la protección integral de niñas, niños y adolescentes en un periodo comprendido entre enero de 2023 y el 20 de agosto de 2024, tuvieron la posibilidad de registrar sus experiencias comunitarias en la Mochila Atrapasueños. Una vez concluido el plazo se constató la recepción de 2.505 registros</w:t>
      </w:r>
    </w:p>
    <w:p w14:paraId="06F7C28E" w14:textId="279A3AC8" w:rsidR="008D4992" w:rsidRPr="008D4992" w:rsidRDefault="008D4992" w:rsidP="008D4992">
      <w:pPr>
        <w:jc w:val="both"/>
        <w:rPr>
          <w:rFonts w:ascii="Verdana" w:hAnsi="Verdana"/>
        </w:rPr>
      </w:pPr>
      <w:r w:rsidRPr="008D4992">
        <w:rPr>
          <w:rFonts w:ascii="Verdana" w:hAnsi="Verdana"/>
        </w:rPr>
        <w:t>Que, conforme a los parámetros establecidos en la convocatoria para registro en la "Mochila Atrapasueños", de los 2.505 registros recibidos, fueron seleccionados para el estímulo un total de 914 experiencias presentadas por igual número de organizaciones, las cuales se encuentran en 252 municipios ubicados en 31 departamentos y Bogotá D.C.</w:t>
      </w:r>
    </w:p>
    <w:p w14:paraId="6E01108D" w14:textId="35ABC715" w:rsidR="008D4992" w:rsidRPr="008D4992" w:rsidRDefault="008D4992" w:rsidP="008D4992">
      <w:pPr>
        <w:jc w:val="both"/>
        <w:rPr>
          <w:rFonts w:ascii="Verdana" w:hAnsi="Verdana"/>
        </w:rPr>
      </w:pPr>
      <w:r w:rsidRPr="008D4992">
        <w:rPr>
          <w:rFonts w:ascii="Verdana" w:hAnsi="Verdana"/>
        </w:rPr>
        <w:lastRenderedPageBreak/>
        <w:t>Que, desde las Direcciones de Infancia y de Adolescencia y Juventud del ICBF realizaron la selección de esas experiencias con base en el análisis de pertinencia territorial y comunitaria orientada a realizar acciones</w:t>
      </w:r>
      <w:r>
        <w:rPr>
          <w:rFonts w:ascii="Verdana" w:hAnsi="Verdana"/>
        </w:rPr>
        <w:t xml:space="preserve"> </w:t>
      </w:r>
      <w:r w:rsidRPr="008D4992">
        <w:rPr>
          <w:rFonts w:ascii="Verdana" w:hAnsi="Verdana"/>
        </w:rPr>
        <w:t>en pro de la promoción de derechos de niñas, niños y adolescentes, la prevención de riesgos y el acompañamiento a sus proyectos de vida a través de acciones de tipo: cultural, artístico, recreativo, deportivo, científico, comunicativo, ambiental, de seguridad alimentaria, salud mental y buen vivir, entre otras. De este ejercicio resultó un listado de Experiencias que fue presentado al Comité Coordinador del ICBF para su consideración y definición, luego de lo cual en Sesión No, 36 del 11 de octubre de 2024, aprobó la asignación de estímulos a las organizaciones de base comunitarias</w:t>
      </w:r>
    </w:p>
    <w:p w14:paraId="1CC44EBB" w14:textId="5203D3D9" w:rsidR="008D4992" w:rsidRPr="008D4992" w:rsidRDefault="008D4992" w:rsidP="008D4992">
      <w:pPr>
        <w:jc w:val="both"/>
        <w:rPr>
          <w:rFonts w:ascii="Verdana" w:hAnsi="Verdana"/>
        </w:rPr>
      </w:pPr>
      <w:r w:rsidRPr="008D4992">
        <w:rPr>
          <w:rFonts w:ascii="Verdana" w:hAnsi="Verdana"/>
        </w:rPr>
        <w:t>Que, en línea con lo anterior, y frente a la definición del estímulo, el ICBF a través de las Direcciones de Infancia, y Adolescencia y Juventud solicitó a la Dirección de Abastecimiento", adelantar el estudio de costos de la forma de atención denominada Experiencias Comunitarias, las cuales serán implementadas a partir de diferentes ejes movilizadores y de diferentes tipos de acciones o actividades desarrolladas por organizaciones de base comunitaria. De lo anterior, resultó el modelo de costos de la Modalidad Experiencias Comunitarias por cada uno de los ejes movilizadores, producto de ello se estableció el valor de los estímulos.</w:t>
      </w:r>
    </w:p>
    <w:p w14:paraId="3A909B42" w14:textId="17BF49B5" w:rsidR="008D4992" w:rsidRPr="008D4992" w:rsidRDefault="008D4992" w:rsidP="008D4992">
      <w:pPr>
        <w:jc w:val="both"/>
        <w:rPr>
          <w:rFonts w:ascii="Verdana" w:hAnsi="Verdana"/>
        </w:rPr>
      </w:pPr>
      <w:r w:rsidRPr="008D4992">
        <w:rPr>
          <w:rFonts w:ascii="Verdana" w:hAnsi="Verdana"/>
        </w:rPr>
        <w:t>Que, el ICBF cuenta con los recursos necesarios para garantizar el otorgamiento de los estímulos que se asignarán a las experiencias presentadas por las organizaciones de base comunitarias y que se seleccionarán en el presente acto administrativo. Para lo anterior se cuenta con el Certificado de Disponibilidad Presupuestal número 321224 del 11 de octubre del 2024</w:t>
      </w:r>
    </w:p>
    <w:p w14:paraId="31D5095F" w14:textId="7A5A4D70" w:rsidR="008D4992" w:rsidRPr="008D4992" w:rsidRDefault="008D4992" w:rsidP="008D4992">
      <w:pPr>
        <w:jc w:val="both"/>
        <w:rPr>
          <w:rFonts w:ascii="Verdana" w:hAnsi="Verdana"/>
        </w:rPr>
      </w:pPr>
      <w:r w:rsidRPr="008D4992">
        <w:rPr>
          <w:rFonts w:ascii="Verdana" w:hAnsi="Verdana"/>
        </w:rPr>
        <w:t>Que en consecuencia, es necesario expedir el presente acto administrativo para: (i) crear un estímulo para fortalecer el ejercicio de corresponsabilidad en la garantía de derechos de los niños, niñas y adolescentes entre el Estado, la comunidad y las familias; (</w:t>
      </w:r>
      <w:proofErr w:type="spellStart"/>
      <w:r w:rsidRPr="008D4992">
        <w:rPr>
          <w:rFonts w:ascii="Verdana" w:hAnsi="Verdana"/>
        </w:rPr>
        <w:t>ii</w:t>
      </w:r>
      <w:proofErr w:type="spellEnd"/>
      <w:r w:rsidRPr="008D4992">
        <w:rPr>
          <w:rFonts w:ascii="Verdana" w:hAnsi="Verdana"/>
        </w:rPr>
        <w:t>) acoger la recomendación del Comité Coordinador del ICBF; y (</w:t>
      </w:r>
      <w:proofErr w:type="spellStart"/>
      <w:r w:rsidRPr="008D4992">
        <w:rPr>
          <w:rFonts w:ascii="Verdana" w:hAnsi="Verdana"/>
        </w:rPr>
        <w:t>iii</w:t>
      </w:r>
      <w:proofErr w:type="spellEnd"/>
      <w:r w:rsidRPr="008D4992">
        <w:rPr>
          <w:rFonts w:ascii="Verdana" w:hAnsi="Verdana"/>
        </w:rPr>
        <w:t>) dictar las demás disposiciones necesarias para su correcta gestión.</w:t>
      </w:r>
    </w:p>
    <w:p w14:paraId="164F9231" w14:textId="7559B440" w:rsidR="008D4992" w:rsidRPr="008D4992" w:rsidRDefault="008D4992" w:rsidP="008D4992">
      <w:pPr>
        <w:jc w:val="both"/>
        <w:rPr>
          <w:rFonts w:ascii="Verdana" w:hAnsi="Verdana"/>
        </w:rPr>
      </w:pPr>
      <w:r w:rsidRPr="008D4992">
        <w:rPr>
          <w:rFonts w:ascii="Verdana" w:hAnsi="Verdana"/>
        </w:rPr>
        <w:t>En mérito de lo expuesto,</w:t>
      </w:r>
    </w:p>
    <w:p w14:paraId="1DE5E3B7" w14:textId="0D64F11E" w:rsidR="008D4992" w:rsidRPr="008D4992" w:rsidRDefault="008D4992" w:rsidP="008D4992">
      <w:pPr>
        <w:jc w:val="center"/>
        <w:rPr>
          <w:rFonts w:ascii="Verdana" w:hAnsi="Verdana"/>
          <w:b/>
          <w:bCs/>
        </w:rPr>
      </w:pPr>
      <w:r w:rsidRPr="008D4992">
        <w:rPr>
          <w:rFonts w:ascii="Verdana" w:hAnsi="Verdana"/>
          <w:b/>
          <w:bCs/>
        </w:rPr>
        <w:t>RESUELVE:</w:t>
      </w:r>
    </w:p>
    <w:p w14:paraId="793DE059" w14:textId="17895952" w:rsidR="00464AB9" w:rsidRDefault="008D4992" w:rsidP="008D4992">
      <w:pPr>
        <w:jc w:val="both"/>
        <w:rPr>
          <w:rFonts w:ascii="Verdana" w:hAnsi="Verdana"/>
        </w:rPr>
      </w:pPr>
      <w:r w:rsidRPr="008D4992">
        <w:rPr>
          <w:rFonts w:ascii="Verdana" w:hAnsi="Verdana"/>
          <w:b/>
          <w:bCs/>
        </w:rPr>
        <w:t>Artículo 1o.</w:t>
      </w:r>
      <w:r w:rsidRPr="008D4992">
        <w:rPr>
          <w:rFonts w:ascii="Verdana" w:hAnsi="Verdana"/>
        </w:rPr>
        <w:t xml:space="preserve"> Créese el estímulo "Atrapasueños" para el impulso y fortalecimiento de experiencias comunitarias de organizaciones de base que incentiven el ejercicio de corresponsabilidad en la garantía de derechos de los niños, niñas y adolescentes entre el Estado, la comunidad y las familias.</w:t>
      </w:r>
    </w:p>
    <w:p w14:paraId="28E9DED2" w14:textId="4AAD41BE" w:rsidR="008D4992" w:rsidRPr="008D4992" w:rsidRDefault="008D4992" w:rsidP="008D4992">
      <w:pPr>
        <w:jc w:val="both"/>
        <w:rPr>
          <w:rFonts w:ascii="Verdana" w:hAnsi="Verdana"/>
        </w:rPr>
      </w:pPr>
      <w:r w:rsidRPr="008D4992">
        <w:rPr>
          <w:rFonts w:ascii="Verdana" w:hAnsi="Verdana"/>
          <w:b/>
          <w:bCs/>
        </w:rPr>
        <w:t>Artículo 2o.</w:t>
      </w:r>
      <w:r w:rsidRPr="008D4992">
        <w:rPr>
          <w:rFonts w:ascii="Verdana" w:hAnsi="Verdana"/>
        </w:rPr>
        <w:t xml:space="preserve"> El estímulo que trata el artículo anterior tiene por objetivo </w:t>
      </w:r>
      <w:r>
        <w:rPr>
          <w:rFonts w:ascii="Verdana" w:hAnsi="Verdana"/>
        </w:rPr>
        <w:t>l</w:t>
      </w:r>
      <w:r w:rsidRPr="008D4992">
        <w:rPr>
          <w:rFonts w:ascii="Verdana" w:hAnsi="Verdana"/>
        </w:rPr>
        <w:t xml:space="preserve">a promoción de los derechos de los niños y las niñas, la prevención de vulneraciones, el fomento de la participación, la construcción de culturas de paz, la promoción de relaciones familiares y comunitarias de cuidado para el buen </w:t>
      </w:r>
      <w:r w:rsidRPr="008D4992">
        <w:rPr>
          <w:rFonts w:ascii="Verdana" w:hAnsi="Verdana"/>
        </w:rPr>
        <w:lastRenderedPageBreak/>
        <w:t>vivir, el fortalecimiento de comunidades protectoras y el fortalecimiento de habilidades, vocaciones y talentos de las niñas, los niños y los adolescentes</w:t>
      </w:r>
    </w:p>
    <w:p w14:paraId="74A6EC28" w14:textId="692898A5" w:rsidR="008D4992" w:rsidRPr="008D4992" w:rsidRDefault="008D4992" w:rsidP="008D4992">
      <w:pPr>
        <w:jc w:val="both"/>
        <w:rPr>
          <w:rFonts w:ascii="Verdana" w:hAnsi="Verdana"/>
        </w:rPr>
      </w:pPr>
      <w:r w:rsidRPr="008D4992">
        <w:rPr>
          <w:rFonts w:ascii="Verdana" w:hAnsi="Verdana"/>
          <w:b/>
          <w:bCs/>
        </w:rPr>
        <w:t>Artículo 3o.</w:t>
      </w:r>
      <w:r w:rsidRPr="008D4992">
        <w:rPr>
          <w:rFonts w:ascii="Verdana" w:hAnsi="Verdana"/>
        </w:rPr>
        <w:t xml:space="preserve"> El estímulo corresponderá a una asignación financiera de acuerdo con la planificación estratégica de la entidad y la disponibilidad de recursos determinada para cada vigencia desde la Dirección de Infancia y la Dirección de Adolescencia y Juventud.</w:t>
      </w:r>
    </w:p>
    <w:p w14:paraId="25DE605C" w14:textId="6083E4C3" w:rsidR="008D4992" w:rsidRPr="008D4992" w:rsidRDefault="008D4992" w:rsidP="008D4992">
      <w:pPr>
        <w:jc w:val="both"/>
        <w:rPr>
          <w:rFonts w:ascii="Verdana" w:hAnsi="Verdana"/>
        </w:rPr>
      </w:pPr>
      <w:r w:rsidRPr="008D4992">
        <w:rPr>
          <w:rFonts w:ascii="Verdana" w:hAnsi="Verdana"/>
          <w:b/>
          <w:bCs/>
        </w:rPr>
        <w:t>Artículo 4o.</w:t>
      </w:r>
      <w:r w:rsidRPr="008D4992">
        <w:rPr>
          <w:rFonts w:ascii="Verdana" w:hAnsi="Verdana"/>
        </w:rPr>
        <w:t xml:space="preserve"> Asignar el presente estímulo para el cuarto trimestre del presente año a las experiencias recomendadas por el Comité Coordinador del Instituto Colombiano de Bienestar Familiar y detalladas en el Anexo No. 1 "Listado de organizaciones con asignación de estímulo", el cual hace parte integral de la presente resolución</w:t>
      </w:r>
    </w:p>
    <w:p w14:paraId="6D19B96B" w14:textId="0DE8D341" w:rsidR="008D4992" w:rsidRPr="008D4992" w:rsidRDefault="008D4992" w:rsidP="008D4992">
      <w:pPr>
        <w:jc w:val="both"/>
        <w:rPr>
          <w:rFonts w:ascii="Verdana" w:hAnsi="Verdana"/>
        </w:rPr>
      </w:pPr>
      <w:r w:rsidRPr="008D4992">
        <w:rPr>
          <w:rFonts w:ascii="Verdana" w:hAnsi="Verdana"/>
          <w:b/>
          <w:bCs/>
        </w:rPr>
        <w:t>Artículo 5o.</w:t>
      </w:r>
      <w:r w:rsidRPr="008D4992">
        <w:rPr>
          <w:rFonts w:ascii="Verdana" w:hAnsi="Verdana"/>
        </w:rPr>
        <w:t xml:space="preserve"> Las Direcciones de Infancia y Adolescencia y de Juventud socializarán a cada una de las organizaciones recomendadas por el Comité Coordinador los resultados de asignación del estímulo y les solicitarán: (1) manifestar la aceptación del estímulo firmada por el representante legal de la organización, (11) encargar los formatos requeridos y entregar los documentos a que hace referencia el artículo sexto de la presente resolución, (</w:t>
      </w:r>
      <w:proofErr w:type="spellStart"/>
      <w:r w:rsidRPr="008D4992">
        <w:rPr>
          <w:rFonts w:ascii="Verdana" w:hAnsi="Verdana"/>
        </w:rPr>
        <w:t>iii</w:t>
      </w:r>
      <w:proofErr w:type="spellEnd"/>
      <w:r w:rsidRPr="008D4992">
        <w:rPr>
          <w:rFonts w:ascii="Verdana" w:hAnsi="Verdana"/>
        </w:rPr>
        <w:t>) disponerse para el monitoreo y acompañamiento de las experiencias en la sede nacional, las direcciones regionales y/o los centros zonales.</w:t>
      </w:r>
    </w:p>
    <w:p w14:paraId="711B17AF" w14:textId="07681B0A" w:rsidR="008D4992" w:rsidRPr="008D4992" w:rsidRDefault="008D4992" w:rsidP="008D4992">
      <w:pPr>
        <w:jc w:val="both"/>
        <w:rPr>
          <w:rFonts w:ascii="Verdana" w:hAnsi="Verdana"/>
        </w:rPr>
      </w:pPr>
      <w:r w:rsidRPr="008D4992">
        <w:rPr>
          <w:rFonts w:ascii="Verdana" w:hAnsi="Verdana"/>
          <w:b/>
          <w:bCs/>
        </w:rPr>
        <w:t>Artículo 6</w:t>
      </w:r>
      <w:r>
        <w:rPr>
          <w:rFonts w:ascii="Verdana" w:hAnsi="Verdana"/>
          <w:b/>
          <w:bCs/>
        </w:rPr>
        <w:t>o</w:t>
      </w:r>
      <w:r w:rsidRPr="008D4992">
        <w:rPr>
          <w:rFonts w:ascii="Verdana" w:hAnsi="Verdana"/>
          <w:b/>
          <w:bCs/>
        </w:rPr>
        <w:t>.</w:t>
      </w:r>
      <w:r w:rsidRPr="008D4992">
        <w:rPr>
          <w:rFonts w:ascii="Verdana" w:hAnsi="Verdana"/>
        </w:rPr>
        <w:t xml:space="preserve"> Se solicitará a las organizaciones de base comunitarias referidas en el artículo cuarto de la presente resolución, entregar debidamente encargados y firmados como mínimo los documentos y formatos que se relacionan a continuación:</w:t>
      </w:r>
    </w:p>
    <w:p w14:paraId="41880EF8" w14:textId="3FE205B5" w:rsidR="008D4992" w:rsidRPr="008D4992" w:rsidRDefault="008D4992" w:rsidP="008D4992">
      <w:pPr>
        <w:jc w:val="both"/>
        <w:rPr>
          <w:rFonts w:ascii="Verdana" w:hAnsi="Verdana"/>
        </w:rPr>
      </w:pPr>
      <w:r w:rsidRPr="008D4992">
        <w:rPr>
          <w:rFonts w:ascii="Verdana" w:hAnsi="Verdana"/>
        </w:rPr>
        <w:t>1. Carta de Aceptación (Anexo No. 2)</w:t>
      </w:r>
    </w:p>
    <w:p w14:paraId="4138D486" w14:textId="5D01B7A2" w:rsidR="008D4992" w:rsidRPr="008D4992" w:rsidRDefault="008D4992" w:rsidP="008D4992">
      <w:pPr>
        <w:jc w:val="both"/>
        <w:rPr>
          <w:rFonts w:ascii="Verdana" w:hAnsi="Verdana"/>
        </w:rPr>
      </w:pPr>
      <w:r w:rsidRPr="008D4992">
        <w:rPr>
          <w:rFonts w:ascii="Verdana" w:hAnsi="Verdana"/>
        </w:rPr>
        <w:t>2. Plan de acción para la ejecución del estímulo (Anexo No. 4)</w:t>
      </w:r>
    </w:p>
    <w:p w14:paraId="2CC7A9EF" w14:textId="25EEBB9D" w:rsidR="008D4992" w:rsidRPr="008D4992" w:rsidRDefault="008D4992" w:rsidP="008D4992">
      <w:pPr>
        <w:jc w:val="both"/>
        <w:rPr>
          <w:rFonts w:ascii="Verdana" w:hAnsi="Verdana"/>
        </w:rPr>
      </w:pPr>
      <w:r w:rsidRPr="008D4992">
        <w:rPr>
          <w:rFonts w:ascii="Verdana" w:hAnsi="Verdana"/>
        </w:rPr>
        <w:t>3. Plan de Inversión presupuestal. (Anexo No. 3).</w:t>
      </w:r>
    </w:p>
    <w:p w14:paraId="0B345BC9" w14:textId="369A4C90" w:rsidR="008D4992" w:rsidRDefault="008D4992" w:rsidP="008D4992">
      <w:pPr>
        <w:jc w:val="both"/>
        <w:rPr>
          <w:rFonts w:ascii="Verdana" w:hAnsi="Verdana"/>
        </w:rPr>
      </w:pPr>
      <w:r w:rsidRPr="008D4992">
        <w:rPr>
          <w:rFonts w:ascii="Verdana" w:hAnsi="Verdana"/>
        </w:rPr>
        <w:t>4. Certificado de Existencia y Representación Legal de la organización beneficiaria del estímulo (menor o igual a 30</w:t>
      </w:r>
      <w:r>
        <w:rPr>
          <w:rFonts w:ascii="Verdana" w:hAnsi="Verdana"/>
        </w:rPr>
        <w:t xml:space="preserve"> días).</w:t>
      </w:r>
    </w:p>
    <w:p w14:paraId="5F22ED0B" w14:textId="6E355C70" w:rsidR="00D812E4" w:rsidRPr="00D812E4" w:rsidRDefault="00D812E4" w:rsidP="00D812E4">
      <w:pPr>
        <w:jc w:val="both"/>
        <w:rPr>
          <w:rFonts w:ascii="Verdana" w:hAnsi="Verdana"/>
        </w:rPr>
      </w:pPr>
      <w:r w:rsidRPr="00D812E4">
        <w:rPr>
          <w:rFonts w:ascii="Verdana" w:hAnsi="Verdana"/>
        </w:rPr>
        <w:t xml:space="preserve">5. Fotocopia de la cédula de ciudadanía del representante legal de la organización a la que se le reconoce el </w:t>
      </w:r>
      <w:proofErr w:type="spellStart"/>
      <w:r w:rsidRPr="00D812E4">
        <w:rPr>
          <w:rFonts w:ascii="Verdana" w:hAnsi="Verdana"/>
        </w:rPr>
        <w:t>estimulo</w:t>
      </w:r>
      <w:proofErr w:type="spellEnd"/>
      <w:r w:rsidRPr="00D812E4">
        <w:rPr>
          <w:rFonts w:ascii="Verdana" w:hAnsi="Verdana"/>
        </w:rPr>
        <w:t xml:space="preserve"> (Legible).</w:t>
      </w:r>
    </w:p>
    <w:p w14:paraId="68986E68" w14:textId="102824B5" w:rsidR="00D812E4" w:rsidRPr="00D812E4" w:rsidRDefault="00D812E4" w:rsidP="00D812E4">
      <w:pPr>
        <w:jc w:val="both"/>
        <w:rPr>
          <w:rFonts w:ascii="Verdana" w:hAnsi="Verdana"/>
        </w:rPr>
      </w:pPr>
      <w:r w:rsidRPr="00D812E4">
        <w:rPr>
          <w:rFonts w:ascii="Verdana" w:hAnsi="Verdana"/>
        </w:rPr>
        <w:t>6. Certificado de Registro Único Tributario - RUT (Legible).</w:t>
      </w:r>
    </w:p>
    <w:p w14:paraId="6B526E57" w14:textId="1B383B8B" w:rsidR="00D812E4" w:rsidRPr="00D812E4" w:rsidRDefault="00D812E4" w:rsidP="00D812E4">
      <w:pPr>
        <w:jc w:val="both"/>
        <w:rPr>
          <w:rFonts w:ascii="Verdana" w:hAnsi="Verdana"/>
        </w:rPr>
      </w:pPr>
      <w:r w:rsidRPr="00D812E4">
        <w:rPr>
          <w:rFonts w:ascii="Verdana" w:hAnsi="Verdana"/>
        </w:rPr>
        <w:t>7. Certificación de cuenta bancaria a nombre de la organización de base comunitaria relacionada en el artículo tercero de la presente resolución, con fecha de expedición no mayor a sesenta (60) días, cuenta que se</w:t>
      </w:r>
      <w:r>
        <w:rPr>
          <w:rFonts w:ascii="Verdana" w:hAnsi="Verdana"/>
        </w:rPr>
        <w:t>rá</w:t>
      </w:r>
      <w:r w:rsidRPr="00D812E4">
        <w:rPr>
          <w:rFonts w:ascii="Verdana" w:hAnsi="Verdana"/>
        </w:rPr>
        <w:t xml:space="preserve"> para uso exclusivo de los recursos de este estímulo.</w:t>
      </w:r>
    </w:p>
    <w:p w14:paraId="00198EA4" w14:textId="48C29B91" w:rsidR="00D812E4" w:rsidRPr="00D812E4" w:rsidRDefault="00D812E4" w:rsidP="00D812E4">
      <w:pPr>
        <w:jc w:val="both"/>
        <w:rPr>
          <w:rFonts w:ascii="Verdana" w:hAnsi="Verdana"/>
        </w:rPr>
      </w:pPr>
      <w:r w:rsidRPr="00D812E4">
        <w:rPr>
          <w:rFonts w:ascii="Verdana" w:hAnsi="Verdana"/>
        </w:rPr>
        <w:t xml:space="preserve">8. Certificación de afiliación activa al Sistema General de Seguridad Social en Salud del representante legal, para lo cual se deberá presentar un certificado expedido por el revisor fiscal o por el representante legal en donde se acredite </w:t>
      </w:r>
      <w:r w:rsidRPr="00D812E4">
        <w:rPr>
          <w:rFonts w:ascii="Verdana" w:hAnsi="Verdana"/>
        </w:rPr>
        <w:lastRenderedPageBreak/>
        <w:t>que la persona jurídica está al día en el pago de los aportes parafiscales y de seguridad social o que no está obligada a hacerlo, según sea el caso, de conformidad con el artículo 50 de la Ley 789 de 2002</w:t>
      </w:r>
    </w:p>
    <w:p w14:paraId="66183C17" w14:textId="6CD6DB6C" w:rsidR="00D812E4" w:rsidRPr="00D812E4" w:rsidRDefault="00D812E4" w:rsidP="00D812E4">
      <w:pPr>
        <w:jc w:val="both"/>
        <w:rPr>
          <w:rFonts w:ascii="Verdana" w:hAnsi="Verdana"/>
        </w:rPr>
      </w:pPr>
      <w:r w:rsidRPr="00D812E4">
        <w:rPr>
          <w:rFonts w:ascii="Verdana" w:hAnsi="Verdana"/>
        </w:rPr>
        <w:t>9. Certificar el desarrollo de la experiencia comunitaria con al menos tres (3) meses de ejecución (con carta de certificación a través de un organismo comunal, social, religioso, estatal, asamblea de familias participantes, o une autoridad étnica, o cualquier otro organismo competente), las cuales deberán estar en un período comprendido entre enero de 2023 y lo corrido del 2024.</w:t>
      </w:r>
    </w:p>
    <w:p w14:paraId="308EDA51" w14:textId="09AC9E99" w:rsidR="00D812E4" w:rsidRPr="00D812E4" w:rsidRDefault="00D812E4" w:rsidP="00D812E4">
      <w:pPr>
        <w:jc w:val="both"/>
        <w:rPr>
          <w:rFonts w:ascii="Verdana" w:hAnsi="Verdana"/>
        </w:rPr>
      </w:pPr>
      <w:r w:rsidRPr="00D812E4">
        <w:rPr>
          <w:rFonts w:ascii="Verdana" w:hAnsi="Verdana"/>
        </w:rPr>
        <w:t>10. Pagaré en blanco y Carta de Instrucciones (Anexo No. 6). En los casos en los cuales exista limitación estatutaria para adquirir obligaciones por parte del representante legal de la organización de base comunitaria, se deberá anexar la autorización dada por el órgano competente. Estos documentos deberán firmarse en físico y original para ser beneficiario del estímulo y la Dirección Financiera tendrá la custodia de estos</w:t>
      </w:r>
    </w:p>
    <w:p w14:paraId="61170BF3" w14:textId="3E4CF779" w:rsidR="00D812E4" w:rsidRPr="00D812E4" w:rsidRDefault="00D812E4" w:rsidP="00D812E4">
      <w:pPr>
        <w:jc w:val="both"/>
        <w:rPr>
          <w:rFonts w:ascii="Verdana" w:hAnsi="Verdana"/>
        </w:rPr>
      </w:pPr>
      <w:r w:rsidRPr="00D812E4">
        <w:rPr>
          <w:rFonts w:ascii="Verdana" w:hAnsi="Verdana"/>
        </w:rPr>
        <w:t>11. Declaración juramentada donde conste que actualmente no es beneficiario de estímulos en entidades estatales nacionales, departamentales o municipales o de Cooperación Internacional, ni su organización ha sido o es operador del Instituto Colombiano de Bienestar Familiar (ICBF). (Anexo No. 5).</w:t>
      </w:r>
    </w:p>
    <w:p w14:paraId="411D125C" w14:textId="7E122EA1" w:rsidR="00D812E4" w:rsidRPr="00D812E4" w:rsidRDefault="00D812E4" w:rsidP="00D812E4">
      <w:pPr>
        <w:jc w:val="both"/>
        <w:rPr>
          <w:rFonts w:ascii="Verdana" w:hAnsi="Verdana"/>
        </w:rPr>
      </w:pPr>
      <w:r w:rsidRPr="00D812E4">
        <w:rPr>
          <w:rFonts w:ascii="Verdana" w:hAnsi="Verdana"/>
          <w:b/>
          <w:bCs/>
        </w:rPr>
        <w:t>par</w:t>
      </w:r>
      <w:r>
        <w:rPr>
          <w:rFonts w:ascii="Verdana" w:hAnsi="Verdana"/>
          <w:b/>
          <w:bCs/>
        </w:rPr>
        <w:t>ág</w:t>
      </w:r>
      <w:r w:rsidRPr="00D812E4">
        <w:rPr>
          <w:rFonts w:ascii="Verdana" w:hAnsi="Verdana"/>
          <w:b/>
          <w:bCs/>
        </w:rPr>
        <w:t>rafo 1o.</w:t>
      </w:r>
      <w:r w:rsidRPr="00D812E4">
        <w:rPr>
          <w:rFonts w:ascii="Verdana" w:hAnsi="Verdana"/>
        </w:rPr>
        <w:t xml:space="preserve"> Las Direcciones de Infancia, y de Adolescencia y Juventud proporcionarán un enlace de carga único por organización de base comunitaria seleccionada, para el cargamento de la documentación solicitada, el cual será enviado mediante correo electrónico a la dirección registrada en el momento de la inscripción.</w:t>
      </w:r>
    </w:p>
    <w:p w14:paraId="3EAFAA4B" w14:textId="49D08B2C" w:rsidR="00D812E4" w:rsidRPr="00D812E4" w:rsidRDefault="00D812E4" w:rsidP="00D812E4">
      <w:pPr>
        <w:jc w:val="both"/>
        <w:rPr>
          <w:rFonts w:ascii="Verdana" w:hAnsi="Verdana"/>
        </w:rPr>
      </w:pPr>
      <w:r w:rsidRPr="00D812E4">
        <w:rPr>
          <w:rFonts w:ascii="Verdana" w:hAnsi="Verdana"/>
          <w:b/>
          <w:bCs/>
        </w:rPr>
        <w:t>parágrafo 2o.</w:t>
      </w:r>
      <w:r w:rsidRPr="00D812E4">
        <w:rPr>
          <w:rFonts w:ascii="Verdana" w:hAnsi="Verdana"/>
        </w:rPr>
        <w:t xml:space="preserve"> La Dirección Financiera de la sede de la Dirección General será la responsable de la custodia del título valor al que hace referencia el numeral 10 del presente artículo por lo que las organizaciones podrán</w:t>
      </w:r>
      <w:r>
        <w:rPr>
          <w:rFonts w:ascii="Verdana" w:hAnsi="Verdana"/>
        </w:rPr>
        <w:t xml:space="preserve"> </w:t>
      </w:r>
      <w:r w:rsidRPr="00D812E4">
        <w:rPr>
          <w:rFonts w:ascii="Verdana" w:hAnsi="Verdana"/>
        </w:rPr>
        <w:t>dirigir y entregar dichos sobres con radicado respectivo en la sede nacional o en las direcciones regionales. En caso de ser entregado en las direcciones regionales, los mismos radicarán mediante memorando y en sobre sellado a la Dirección Financiera dichos documentos en menos de dos (2) días hábiles de recibidos</w:t>
      </w:r>
    </w:p>
    <w:p w14:paraId="42F6E631" w14:textId="3CF05A06" w:rsidR="00D812E4" w:rsidRPr="00D812E4" w:rsidRDefault="00D812E4" w:rsidP="00D812E4">
      <w:pPr>
        <w:jc w:val="both"/>
        <w:rPr>
          <w:rFonts w:ascii="Verdana" w:hAnsi="Verdana"/>
        </w:rPr>
      </w:pPr>
      <w:r w:rsidRPr="00D812E4">
        <w:rPr>
          <w:rFonts w:ascii="Verdana" w:hAnsi="Verdana"/>
          <w:b/>
          <w:bCs/>
        </w:rPr>
        <w:t>parágrafo</w:t>
      </w:r>
      <w:r w:rsidRPr="00D812E4">
        <w:rPr>
          <w:rFonts w:ascii="Verdana" w:hAnsi="Verdana"/>
        </w:rPr>
        <w:t xml:space="preserve"> </w:t>
      </w:r>
      <w:r w:rsidRPr="00D812E4">
        <w:rPr>
          <w:rFonts w:ascii="Verdana" w:hAnsi="Verdana"/>
          <w:b/>
          <w:bCs/>
        </w:rPr>
        <w:t>3o.</w:t>
      </w:r>
      <w:r w:rsidRPr="00D812E4">
        <w:rPr>
          <w:rFonts w:ascii="Verdana" w:hAnsi="Verdana"/>
        </w:rPr>
        <w:t xml:space="preserve"> En el caso que la organización no entregue la documentación antes referida de manera completa y bajo los criterios establecidos dentro de los cinco (5) días hábiles siguientes a la recepción del correo electrónico de comunicación de aprobación del estímulo, se entenderá que desisten del mismo. En caso que el ICBF requiera alguna aclaración a la documentación solicitada, la podrá realizar previa al primer desembolso del estímulo.</w:t>
      </w:r>
    </w:p>
    <w:p w14:paraId="14E9C7BC" w14:textId="538F062D" w:rsidR="00D812E4" w:rsidRPr="00D812E4" w:rsidRDefault="00D812E4" w:rsidP="00D812E4">
      <w:pPr>
        <w:jc w:val="both"/>
        <w:rPr>
          <w:rFonts w:ascii="Verdana" w:hAnsi="Verdana"/>
        </w:rPr>
      </w:pPr>
      <w:r w:rsidRPr="00D812E4">
        <w:rPr>
          <w:rFonts w:ascii="Verdana" w:hAnsi="Verdana"/>
          <w:b/>
          <w:bCs/>
        </w:rPr>
        <w:t>parágrafo 4o.</w:t>
      </w:r>
      <w:r w:rsidRPr="00D812E4">
        <w:rPr>
          <w:rFonts w:ascii="Verdana" w:hAnsi="Verdana"/>
        </w:rPr>
        <w:t xml:space="preserve"> Los pagarés y la carta de instrucciones serán eliminados una vez pasados </w:t>
      </w:r>
      <w:r w:rsidRPr="00D812E4">
        <w:rPr>
          <w:rFonts w:ascii="Arial" w:hAnsi="Arial" w:cs="Arial"/>
        </w:rPr>
        <w:t>​​</w:t>
      </w:r>
      <w:r w:rsidRPr="00D812E4">
        <w:rPr>
          <w:rFonts w:ascii="Verdana" w:hAnsi="Verdana"/>
        </w:rPr>
        <w:t>8 meses posteriores al desarrol</w:t>
      </w:r>
      <w:r>
        <w:rPr>
          <w:rFonts w:ascii="Verdana" w:hAnsi="Verdana"/>
        </w:rPr>
        <w:t>l</w:t>
      </w:r>
      <w:r w:rsidRPr="00D812E4">
        <w:rPr>
          <w:rFonts w:ascii="Verdana" w:hAnsi="Verdana"/>
        </w:rPr>
        <w:t>o</w:t>
      </w:r>
      <w:r>
        <w:rPr>
          <w:rFonts w:ascii="Verdana" w:hAnsi="Verdana"/>
        </w:rPr>
        <w:t xml:space="preserve"> </w:t>
      </w:r>
      <w:r w:rsidRPr="00D812E4">
        <w:rPr>
          <w:rFonts w:ascii="Verdana" w:hAnsi="Verdana"/>
        </w:rPr>
        <w:t>de la experiencia, y despu</w:t>
      </w:r>
      <w:r w:rsidRPr="00D812E4">
        <w:rPr>
          <w:rFonts w:ascii="Verdana" w:hAnsi="Verdana" w:cs="Verdana"/>
        </w:rPr>
        <w:t>é</w:t>
      </w:r>
      <w:r w:rsidRPr="00D812E4">
        <w:rPr>
          <w:rFonts w:ascii="Verdana" w:hAnsi="Verdana"/>
        </w:rPr>
        <w:t>s de verificada la ejecuci</w:t>
      </w:r>
      <w:r w:rsidRPr="00D812E4">
        <w:rPr>
          <w:rFonts w:ascii="Verdana" w:hAnsi="Verdana" w:cs="Verdana"/>
        </w:rPr>
        <w:t>ó</w:t>
      </w:r>
      <w:r w:rsidRPr="00D812E4">
        <w:rPr>
          <w:rFonts w:ascii="Verdana" w:hAnsi="Verdana"/>
        </w:rPr>
        <w:t>n, Para tal actividad se suscribir</w:t>
      </w:r>
      <w:r w:rsidRPr="00D812E4">
        <w:rPr>
          <w:rFonts w:ascii="Verdana" w:hAnsi="Verdana" w:cs="Verdana"/>
        </w:rPr>
        <w:t>á</w:t>
      </w:r>
      <w:r w:rsidRPr="00D812E4">
        <w:rPr>
          <w:rFonts w:ascii="Verdana" w:hAnsi="Verdana"/>
        </w:rPr>
        <w:t xml:space="preserve"> un acta de destrucci</w:t>
      </w:r>
      <w:r w:rsidRPr="00D812E4">
        <w:rPr>
          <w:rFonts w:ascii="Verdana" w:hAnsi="Verdana" w:cs="Verdana"/>
        </w:rPr>
        <w:t>ó</w:t>
      </w:r>
      <w:r w:rsidRPr="00D812E4">
        <w:rPr>
          <w:rFonts w:ascii="Verdana" w:hAnsi="Verdana"/>
        </w:rPr>
        <w:t>n, la cual ser</w:t>
      </w:r>
      <w:r w:rsidRPr="00D812E4">
        <w:rPr>
          <w:rFonts w:ascii="Verdana" w:hAnsi="Verdana" w:cs="Verdana"/>
        </w:rPr>
        <w:t>á</w:t>
      </w:r>
      <w:r w:rsidRPr="00D812E4">
        <w:rPr>
          <w:rFonts w:ascii="Verdana" w:hAnsi="Verdana"/>
        </w:rPr>
        <w:t xml:space="preserve"> enviada a los corre</w:t>
      </w:r>
      <w:r>
        <w:rPr>
          <w:rFonts w:ascii="Verdana" w:hAnsi="Verdana"/>
        </w:rPr>
        <w:t>o</w:t>
      </w:r>
      <w:r w:rsidRPr="00D812E4">
        <w:rPr>
          <w:rFonts w:ascii="Verdana" w:hAnsi="Verdana"/>
        </w:rPr>
        <w:t>s electr</w:t>
      </w:r>
      <w:r w:rsidRPr="00D812E4">
        <w:rPr>
          <w:rFonts w:ascii="Verdana" w:hAnsi="Verdana" w:cs="Verdana"/>
        </w:rPr>
        <w:t>ó</w:t>
      </w:r>
      <w:r w:rsidRPr="00D812E4">
        <w:rPr>
          <w:rFonts w:ascii="Verdana" w:hAnsi="Verdana"/>
        </w:rPr>
        <w:t>nicos de cada una de las organizaciones de base comunitaria que obtuvo el estimulo</w:t>
      </w:r>
    </w:p>
    <w:p w14:paraId="67A03A48" w14:textId="77777777" w:rsidR="00D812E4" w:rsidRPr="00D812E4" w:rsidRDefault="00D812E4" w:rsidP="00D812E4">
      <w:pPr>
        <w:jc w:val="both"/>
        <w:rPr>
          <w:rFonts w:ascii="Verdana" w:hAnsi="Verdana"/>
        </w:rPr>
      </w:pPr>
    </w:p>
    <w:p w14:paraId="64D3EFB3" w14:textId="2261B0D9" w:rsidR="00D812E4" w:rsidRPr="00D812E4" w:rsidRDefault="00D812E4" w:rsidP="00D812E4">
      <w:pPr>
        <w:jc w:val="both"/>
        <w:rPr>
          <w:rFonts w:ascii="Verdana" w:hAnsi="Verdana"/>
        </w:rPr>
      </w:pPr>
      <w:r w:rsidRPr="00D812E4">
        <w:rPr>
          <w:rFonts w:ascii="Verdana" w:hAnsi="Verdana"/>
          <w:b/>
          <w:bCs/>
        </w:rPr>
        <w:t>Artículo 7o.</w:t>
      </w:r>
      <w:r w:rsidRPr="00D812E4">
        <w:rPr>
          <w:rFonts w:ascii="Verdana" w:hAnsi="Verdana"/>
        </w:rPr>
        <w:t xml:space="preserve"> Las organizaciones seleccionadas como beneficiarias del estímulo tomarán como referencia para la ejecución de la experiencia comunitaria el documento denominado "Anexo Orientador de Experiencias Comunitarias" (Anexo 7) el cual hace parte de la presente resolución, así como podrán contar con la asesoría permanente de las Direcciones de infancia, y de Adolescencia y Juventud.</w:t>
      </w:r>
    </w:p>
    <w:p w14:paraId="531B09BA" w14:textId="3DA3C5DC" w:rsidR="00D812E4" w:rsidRPr="00D812E4" w:rsidRDefault="00D812E4" w:rsidP="00D812E4">
      <w:pPr>
        <w:jc w:val="both"/>
        <w:rPr>
          <w:rFonts w:ascii="Verdana" w:hAnsi="Verdana"/>
        </w:rPr>
      </w:pPr>
      <w:r w:rsidRPr="00D812E4">
        <w:rPr>
          <w:rFonts w:ascii="Verdana" w:hAnsi="Verdana"/>
          <w:b/>
          <w:bCs/>
        </w:rPr>
        <w:t>parágrafo</w:t>
      </w:r>
      <w:r w:rsidRPr="00D812E4">
        <w:rPr>
          <w:rFonts w:ascii="Verdana" w:hAnsi="Verdana"/>
        </w:rPr>
        <w:t>: Las organizaciones de base comunitarias aplicarán los lineamientos en materia de imagen corporativa y comunicaciones que impartan las Direcciones de Infancia, Adolescencia y Juventud</w:t>
      </w:r>
    </w:p>
    <w:p w14:paraId="73DD758D" w14:textId="571C83B8" w:rsidR="00D812E4" w:rsidRPr="00D812E4" w:rsidRDefault="00D812E4" w:rsidP="00D812E4">
      <w:pPr>
        <w:jc w:val="both"/>
        <w:rPr>
          <w:rFonts w:ascii="Verdana" w:hAnsi="Verdana"/>
        </w:rPr>
      </w:pPr>
      <w:r w:rsidRPr="00D812E4">
        <w:rPr>
          <w:rFonts w:ascii="Verdana" w:hAnsi="Verdana"/>
          <w:b/>
          <w:bCs/>
        </w:rPr>
        <w:t>Artículo 8o.</w:t>
      </w:r>
      <w:r w:rsidRPr="00D812E4">
        <w:rPr>
          <w:rFonts w:ascii="Verdana" w:hAnsi="Verdana"/>
        </w:rPr>
        <w:t xml:space="preserve"> Las organizaciones seleccionadas utilizarán todos los mecanismos de reporte de alerta de riesgos que puedan afectar a los niños, niñas y adolescentes participantes, y velar</w:t>
      </w:r>
      <w:r>
        <w:rPr>
          <w:rFonts w:ascii="Verdana" w:hAnsi="Verdana"/>
        </w:rPr>
        <w:t>á</w:t>
      </w:r>
      <w:r w:rsidRPr="00D812E4">
        <w:rPr>
          <w:rFonts w:ascii="Verdana" w:hAnsi="Verdana"/>
        </w:rPr>
        <w:t xml:space="preserve">n porque los entornos del desarrollo de sus actividades sean entornos seguros, con </w:t>
      </w:r>
      <w:proofErr w:type="spellStart"/>
      <w:r w:rsidRPr="00D812E4">
        <w:rPr>
          <w:rFonts w:ascii="Verdana" w:hAnsi="Verdana"/>
        </w:rPr>
        <w:t>visibiliza</w:t>
      </w:r>
      <w:r>
        <w:rPr>
          <w:rFonts w:ascii="Verdana" w:hAnsi="Verdana"/>
        </w:rPr>
        <w:t>ción</w:t>
      </w:r>
      <w:proofErr w:type="spellEnd"/>
      <w:r w:rsidRPr="00D812E4">
        <w:rPr>
          <w:rFonts w:ascii="Verdana" w:hAnsi="Verdana"/>
        </w:rPr>
        <w:t xml:space="preserve"> a la comunidad y promoverán el control social y la </w:t>
      </w:r>
      <w:r w:rsidR="004D4D39" w:rsidRPr="00D812E4">
        <w:rPr>
          <w:rFonts w:ascii="Verdana" w:hAnsi="Verdana"/>
        </w:rPr>
        <w:t>garantía</w:t>
      </w:r>
      <w:r w:rsidRPr="00D812E4">
        <w:rPr>
          <w:rFonts w:ascii="Verdana" w:hAnsi="Verdana"/>
        </w:rPr>
        <w:t xml:space="preserve"> de derechos de los niños niñas y adolescentes. En caso de identificar algún tipo de riesgo informará de manera oportuna y activará las rutas necesarias para garantizar la protección integral y el interés superior del niño, niña o adolescente.</w:t>
      </w:r>
    </w:p>
    <w:p w14:paraId="392526D3" w14:textId="093827D4" w:rsidR="004D4D39" w:rsidRPr="004D4D39" w:rsidRDefault="004D4D39" w:rsidP="004D4D39">
      <w:pPr>
        <w:jc w:val="both"/>
        <w:rPr>
          <w:rFonts w:ascii="Verdana" w:hAnsi="Verdana"/>
        </w:rPr>
      </w:pPr>
      <w:r w:rsidRPr="004D4D39">
        <w:rPr>
          <w:rFonts w:ascii="Verdana" w:hAnsi="Verdana"/>
          <w:b/>
          <w:bCs/>
        </w:rPr>
        <w:t>Artículo</w:t>
      </w:r>
      <w:r w:rsidR="00D812E4" w:rsidRPr="004D4D39">
        <w:rPr>
          <w:rFonts w:ascii="Verdana" w:hAnsi="Verdana"/>
          <w:b/>
          <w:bCs/>
        </w:rPr>
        <w:t xml:space="preserve"> 9</w:t>
      </w:r>
      <w:r w:rsidRPr="004D4D39">
        <w:rPr>
          <w:rFonts w:ascii="Verdana" w:hAnsi="Verdana"/>
          <w:b/>
          <w:bCs/>
        </w:rPr>
        <w:t>o</w:t>
      </w:r>
      <w:r w:rsidR="00D812E4" w:rsidRPr="004D4D39">
        <w:rPr>
          <w:rFonts w:ascii="Verdana" w:hAnsi="Verdana"/>
          <w:b/>
          <w:bCs/>
        </w:rPr>
        <w:t>.</w:t>
      </w:r>
      <w:r w:rsidR="00D812E4" w:rsidRPr="00D812E4">
        <w:rPr>
          <w:rFonts w:ascii="Verdana" w:hAnsi="Verdana"/>
        </w:rPr>
        <w:t xml:space="preserve"> EI ICBF podrá hacer uso de la carta de instrucciones y el pagaré en caso de: (i) identificar algún tipo de desvío de recursos destinados a la experiencia, (</w:t>
      </w:r>
      <w:proofErr w:type="spellStart"/>
      <w:r w:rsidR="00D812E4" w:rsidRPr="00D812E4">
        <w:rPr>
          <w:rFonts w:ascii="Verdana" w:hAnsi="Verdana"/>
        </w:rPr>
        <w:t>ii</w:t>
      </w:r>
      <w:proofErr w:type="spellEnd"/>
      <w:r w:rsidR="00D812E4" w:rsidRPr="00D812E4">
        <w:rPr>
          <w:rFonts w:ascii="Verdana" w:hAnsi="Verdana"/>
        </w:rPr>
        <w:t>) materialización de algún tipo de riesgo previsible de violencias contra los niños, niñas y adolescentes participantes, (</w:t>
      </w:r>
      <w:proofErr w:type="spellStart"/>
      <w:r w:rsidR="00D812E4" w:rsidRPr="00D812E4">
        <w:rPr>
          <w:rFonts w:ascii="Verdana" w:hAnsi="Verdana"/>
        </w:rPr>
        <w:t>iii</w:t>
      </w:r>
      <w:proofErr w:type="spellEnd"/>
      <w:r w:rsidR="00D812E4" w:rsidRPr="00D812E4">
        <w:rPr>
          <w:rFonts w:ascii="Verdana" w:hAnsi="Verdana"/>
        </w:rPr>
        <w:t>) si en cualquier momento de la ejecución se identifica algún tipo de documentación fraudulenta, (</w:t>
      </w:r>
      <w:proofErr w:type="spellStart"/>
      <w:r w:rsidR="00D812E4" w:rsidRPr="00D812E4">
        <w:rPr>
          <w:rFonts w:ascii="Verdana" w:hAnsi="Verdana"/>
        </w:rPr>
        <w:t>iv</w:t>
      </w:r>
      <w:proofErr w:type="spellEnd"/>
      <w:r w:rsidR="00D812E4" w:rsidRPr="00D812E4">
        <w:rPr>
          <w:rFonts w:ascii="Verdana" w:hAnsi="Verdana"/>
        </w:rPr>
        <w:t>) otros tipos de fraude o falsedad en la información suministrada. (v) cuando no se reporten los datos de los niños, niñas y adolescentes participantes de la</w:t>
      </w:r>
      <w:r>
        <w:rPr>
          <w:rFonts w:ascii="Verdana" w:hAnsi="Verdana"/>
        </w:rPr>
        <w:t xml:space="preserve"> </w:t>
      </w:r>
      <w:r w:rsidRPr="004D4D39">
        <w:rPr>
          <w:rFonts w:ascii="Verdana" w:hAnsi="Verdana"/>
        </w:rPr>
        <w:t>experiencia en la plataforma "Cuéntame y listados de asistencia; y (vi) cuando exista falsedad en la identificación de usuarios.</w:t>
      </w:r>
    </w:p>
    <w:p w14:paraId="387E4AE3" w14:textId="18D43A99" w:rsidR="004D4D39" w:rsidRPr="004D4D39" w:rsidRDefault="004D4D39" w:rsidP="004D4D39">
      <w:pPr>
        <w:jc w:val="both"/>
        <w:rPr>
          <w:rFonts w:ascii="Verdana" w:hAnsi="Verdana"/>
        </w:rPr>
      </w:pPr>
      <w:r w:rsidRPr="004D4D39">
        <w:rPr>
          <w:rFonts w:ascii="Verdana" w:hAnsi="Verdana"/>
          <w:b/>
          <w:bCs/>
        </w:rPr>
        <w:t>Artículo 10o.</w:t>
      </w:r>
      <w:r w:rsidRPr="004D4D39">
        <w:rPr>
          <w:rFonts w:ascii="Verdana" w:hAnsi="Verdana"/>
        </w:rPr>
        <w:t xml:space="preserve"> Con la carta de aceptación del estímulo, la organización de base comunitaria autoriza a Instituto Colombiano de Bienestar Familiar -ICBF- para que la experiencia pueda ser visitada, documentada y compartida</w:t>
      </w:r>
    </w:p>
    <w:p w14:paraId="3CE32D42" w14:textId="51138575" w:rsidR="004D4D39" w:rsidRPr="004D4D39" w:rsidRDefault="004D4D39" w:rsidP="004D4D39">
      <w:pPr>
        <w:jc w:val="both"/>
        <w:rPr>
          <w:rFonts w:ascii="Verdana" w:hAnsi="Verdana"/>
        </w:rPr>
      </w:pPr>
      <w:r w:rsidRPr="004D4D39">
        <w:rPr>
          <w:rFonts w:ascii="Verdana" w:hAnsi="Verdana"/>
          <w:b/>
          <w:bCs/>
        </w:rPr>
        <w:t>Artículo 11o.</w:t>
      </w:r>
      <w:r w:rsidRPr="004D4D39">
        <w:rPr>
          <w:rFonts w:ascii="Verdana" w:hAnsi="Verdana"/>
        </w:rPr>
        <w:t xml:space="preserve"> Las organizaciones de base comunitarias referidas en el Anexo 1 "Listado de organizaciones con asignación de estímulo" relacionado en el artículo 4 de la presente Resolución, deberán cuidar que en el desarrollo de la misma los niños, niñas y adolescentes no estén expuestos a situaciones de riesgo, tales como consumo de sustancias psicoactivas, situaciones de acoso o violencia de ningún tipo, y tampoco se podrán exponer sus imágenes sin el permiso respectivo de los padres, ni ejecutar actividades de tipo cívico-militar.</w:t>
      </w:r>
    </w:p>
    <w:p w14:paraId="6DFFAB7B" w14:textId="1AE1C160" w:rsidR="004D4D39" w:rsidRPr="004D4D39" w:rsidRDefault="004D4D39" w:rsidP="004D4D39">
      <w:pPr>
        <w:jc w:val="both"/>
        <w:rPr>
          <w:rFonts w:ascii="Verdana" w:hAnsi="Verdana"/>
        </w:rPr>
      </w:pPr>
      <w:r w:rsidRPr="004D4D39">
        <w:rPr>
          <w:rFonts w:ascii="Verdana" w:hAnsi="Verdana"/>
        </w:rPr>
        <w:t>Artículo 12</w:t>
      </w:r>
      <w:r>
        <w:rPr>
          <w:rFonts w:ascii="Verdana" w:hAnsi="Verdana"/>
        </w:rPr>
        <w:t>o</w:t>
      </w:r>
      <w:r w:rsidRPr="004D4D39">
        <w:rPr>
          <w:rFonts w:ascii="Verdana" w:hAnsi="Verdana"/>
        </w:rPr>
        <w:t>. El estímulo es intransferible, y por lo tanto la organización seleccionada no lo podrá ceder a otra organización para la realización de la experiencia</w:t>
      </w:r>
    </w:p>
    <w:p w14:paraId="51BC684D" w14:textId="79A179CB" w:rsidR="004D4D39" w:rsidRPr="004D4D39" w:rsidRDefault="004D4D39" w:rsidP="004D4D39">
      <w:pPr>
        <w:jc w:val="both"/>
        <w:rPr>
          <w:rFonts w:ascii="Verdana" w:hAnsi="Verdana"/>
        </w:rPr>
      </w:pPr>
      <w:r w:rsidRPr="004D4D39">
        <w:rPr>
          <w:rFonts w:ascii="Verdana" w:hAnsi="Verdana"/>
          <w:b/>
          <w:bCs/>
        </w:rPr>
        <w:lastRenderedPageBreak/>
        <w:t>Artículo 13o.</w:t>
      </w:r>
      <w:r w:rsidRPr="004D4D39">
        <w:rPr>
          <w:rFonts w:ascii="Verdana" w:hAnsi="Verdana"/>
        </w:rPr>
        <w:t xml:space="preserve"> Para la entrega del estímulo financiero la Dirección Financiera del INSTITUTO COLOMBIANO DE BIENESTAR FAMILIAR-ICBF expedirá los Registros Presupuestales de Compromisos (RPC) para cada una de las organizaciones de base comunitarias referidas en el Anexo No. 1 "Listado de organizaciones con asignación de estímulo", con cargo al CDP número 321224 de fecha 11 de octubre del 2024</w:t>
      </w:r>
    </w:p>
    <w:p w14:paraId="6F7DFB96" w14:textId="350C5A94" w:rsidR="004D4D39" w:rsidRPr="004D4D39" w:rsidRDefault="004D4D39" w:rsidP="004D4D39">
      <w:pPr>
        <w:jc w:val="both"/>
        <w:rPr>
          <w:rFonts w:ascii="Verdana" w:hAnsi="Verdana"/>
        </w:rPr>
      </w:pPr>
      <w:r w:rsidRPr="004D4D39">
        <w:rPr>
          <w:rFonts w:ascii="Verdana" w:hAnsi="Verdana"/>
          <w:b/>
          <w:bCs/>
        </w:rPr>
        <w:t>Parágrafo</w:t>
      </w:r>
      <w:r w:rsidRPr="004D4D39">
        <w:rPr>
          <w:rFonts w:ascii="Verdana" w:hAnsi="Verdana"/>
        </w:rPr>
        <w:t xml:space="preserve">. Las Direcciones de Infancia y de Adolescencia y Juventud remitirán a la Dirección Financiera del ICBF un memorando el cual contenga los siguientes datos de las organizaciones de base comunitarias referidas en el Anexo No. 1 "Listado de organizaciones con asignación de estímulo: Razón social, NIT, banco, número de cuenta bancaria, tipo de cuenta y valor a pagar. Para la creación y la activación de las cuentas bancarias, el memorando remitido a la Dirección Financiera debe estar soportado con el RUT y las certificaciones bancarias de cada seleccionado. Se debe tener presente que la activación de la cuenta bancaria ante el SIIF Nación se refleja entre 3 y 5 </w:t>
      </w:r>
      <w:proofErr w:type="spellStart"/>
      <w:r w:rsidRPr="004D4D39">
        <w:rPr>
          <w:rFonts w:ascii="Verdana" w:hAnsi="Verdana"/>
        </w:rPr>
        <w:t>dias</w:t>
      </w:r>
      <w:proofErr w:type="spellEnd"/>
      <w:r w:rsidRPr="004D4D39">
        <w:rPr>
          <w:rFonts w:ascii="Verdana" w:hAnsi="Verdana"/>
        </w:rPr>
        <w:t xml:space="preserve"> hábiles, si no presenta ningún inconveniente, para comenzar a tramitar los giros</w:t>
      </w:r>
    </w:p>
    <w:p w14:paraId="2D35681B" w14:textId="2F44446D" w:rsidR="004D4D39" w:rsidRPr="004D4D39" w:rsidRDefault="004D4D39" w:rsidP="004D4D39">
      <w:pPr>
        <w:jc w:val="both"/>
        <w:rPr>
          <w:rFonts w:ascii="Verdana" w:hAnsi="Verdana"/>
        </w:rPr>
      </w:pPr>
      <w:r w:rsidRPr="004D4D39">
        <w:rPr>
          <w:rFonts w:ascii="Verdana" w:hAnsi="Verdana"/>
          <w:b/>
          <w:bCs/>
        </w:rPr>
        <w:t>Artículo 14o</w:t>
      </w:r>
      <w:r w:rsidRPr="004D4D39">
        <w:rPr>
          <w:rFonts w:ascii="Verdana" w:hAnsi="Verdana"/>
        </w:rPr>
        <w:t>. El giro de los recursos se realizará en dos (2) desem</w:t>
      </w:r>
      <w:r>
        <w:rPr>
          <w:rFonts w:ascii="Verdana" w:hAnsi="Verdana"/>
        </w:rPr>
        <w:t>bo</w:t>
      </w:r>
      <w:r w:rsidRPr="004D4D39">
        <w:rPr>
          <w:rFonts w:ascii="Verdana" w:hAnsi="Verdana"/>
        </w:rPr>
        <w:t>lsos así: (i) El primer desem</w:t>
      </w:r>
      <w:r>
        <w:rPr>
          <w:rFonts w:ascii="Verdana" w:hAnsi="Verdana"/>
        </w:rPr>
        <w:t>bo</w:t>
      </w:r>
      <w:r w:rsidRPr="004D4D39">
        <w:rPr>
          <w:rFonts w:ascii="Verdana" w:hAnsi="Verdana"/>
        </w:rPr>
        <w:t>lso equivalente al ochenta por ciento (80%) del estímulo asignado se realizará a la remisión y aprobación de los documentos establecidos en el artículo 6 de la presente Resolución, (</w:t>
      </w:r>
      <w:proofErr w:type="spellStart"/>
      <w:r w:rsidRPr="004D4D39">
        <w:rPr>
          <w:rFonts w:ascii="Verdana" w:hAnsi="Verdana"/>
        </w:rPr>
        <w:t>ii</w:t>
      </w:r>
      <w:proofErr w:type="spellEnd"/>
      <w:r w:rsidRPr="004D4D39">
        <w:rPr>
          <w:rFonts w:ascii="Verdana" w:hAnsi="Verdana"/>
        </w:rPr>
        <w:t>) El segundo desem</w:t>
      </w:r>
      <w:r>
        <w:rPr>
          <w:rFonts w:ascii="Verdana" w:hAnsi="Verdana"/>
        </w:rPr>
        <w:t>bo</w:t>
      </w:r>
      <w:r w:rsidRPr="004D4D39">
        <w:rPr>
          <w:rFonts w:ascii="Verdana" w:hAnsi="Verdana"/>
        </w:rPr>
        <w:t>lso equivalente al veinte por ciento (20%) restante se realizará con cumplimiento de las condiciones establecidas en el</w:t>
      </w:r>
      <w:r>
        <w:rPr>
          <w:rFonts w:ascii="Verdana" w:hAnsi="Verdana"/>
        </w:rPr>
        <w:t xml:space="preserve"> </w:t>
      </w:r>
      <w:r w:rsidRPr="004D4D39">
        <w:rPr>
          <w:rFonts w:ascii="Verdana" w:hAnsi="Verdana"/>
        </w:rPr>
        <w:t>numeral 8.2.1.3. "Seguimiento a la implementación de las Experiencias en te</w:t>
      </w:r>
      <w:r>
        <w:rPr>
          <w:rFonts w:ascii="Verdana" w:hAnsi="Verdana"/>
        </w:rPr>
        <w:t>rr</w:t>
      </w:r>
      <w:r w:rsidRPr="004D4D39">
        <w:rPr>
          <w:rFonts w:ascii="Verdana" w:hAnsi="Verdana"/>
        </w:rPr>
        <w:t>itorio, por parte del Bienestar Familiar del ANEXO ORIENTADOR DE EXPERIENCIAS COMUNITARIAS Código A2 M029.PP</w:t>
      </w:r>
    </w:p>
    <w:p w14:paraId="3BEDDC44" w14:textId="4D7F50EE" w:rsidR="004D4D39" w:rsidRPr="004D4D39" w:rsidRDefault="004D4D39" w:rsidP="004D4D39">
      <w:pPr>
        <w:jc w:val="both"/>
        <w:rPr>
          <w:rFonts w:ascii="Verdana" w:hAnsi="Verdana"/>
        </w:rPr>
      </w:pPr>
      <w:r w:rsidRPr="004D4D39">
        <w:rPr>
          <w:rFonts w:ascii="Verdana" w:hAnsi="Verdana"/>
          <w:b/>
          <w:bCs/>
        </w:rPr>
        <w:t>Parágrafo.</w:t>
      </w:r>
      <w:r w:rsidRPr="004D4D39">
        <w:rPr>
          <w:rFonts w:ascii="Verdana" w:hAnsi="Verdana"/>
        </w:rPr>
        <w:t xml:space="preserve"> Tanto el primer como el segundo desembolso se realizarán dentro de los quince (15) días hábiles siguientes al cumplimiento de los requisitos contemplados, previa disponibilidad del PAC (Programa Anual Mensualizado de Caja). La Dirección Financiera solo realizará los desembolsos una vez que se hayan verificado todos los requisitos y condiciones descritos, los cuales serán comunicados por las Direcciones de Infancia y Adolescencia y Juventud mediante memorando, indicando el cumplimiento.</w:t>
      </w:r>
    </w:p>
    <w:p w14:paraId="2CBF51EF" w14:textId="6D5E044E" w:rsidR="004D4D39" w:rsidRPr="004D4D39" w:rsidRDefault="004D4D39" w:rsidP="004D4D39">
      <w:pPr>
        <w:jc w:val="both"/>
        <w:rPr>
          <w:rFonts w:ascii="Verdana" w:hAnsi="Verdana"/>
        </w:rPr>
      </w:pPr>
      <w:r w:rsidRPr="004D4D39">
        <w:rPr>
          <w:rFonts w:ascii="Verdana" w:hAnsi="Verdana"/>
          <w:b/>
          <w:bCs/>
        </w:rPr>
        <w:t>Artículo 15o.</w:t>
      </w:r>
      <w:r w:rsidRPr="004D4D39">
        <w:rPr>
          <w:rFonts w:ascii="Verdana" w:hAnsi="Verdana"/>
        </w:rPr>
        <w:t xml:space="preserve"> Ordenar a la Dirección Financiera de la Sede de la Dirección General realizar los desembolsos de que trata el artículo décimo cuarto en los términos indicados</w:t>
      </w:r>
    </w:p>
    <w:p w14:paraId="042AD0E9" w14:textId="68EC09CD" w:rsidR="004D4D39" w:rsidRPr="004D4D39" w:rsidRDefault="004D4D39" w:rsidP="004D4D39">
      <w:pPr>
        <w:jc w:val="both"/>
        <w:rPr>
          <w:rFonts w:ascii="Verdana" w:hAnsi="Verdana"/>
        </w:rPr>
      </w:pPr>
      <w:r w:rsidRPr="004D4D39">
        <w:rPr>
          <w:rFonts w:ascii="Verdana" w:hAnsi="Verdana"/>
          <w:b/>
          <w:bCs/>
        </w:rPr>
        <w:t>Artículo 16o.</w:t>
      </w:r>
      <w:r w:rsidRPr="004D4D39">
        <w:rPr>
          <w:rFonts w:ascii="Verdana" w:hAnsi="Verdana"/>
        </w:rPr>
        <w:t xml:space="preserve"> Las organizaciones de base comunitarias referidas en el Anexo No. 1 "Listado de organizaciones con asignación de estímulo" que hayan aceptado el estímulo y les sea otorgado el recurso, realizarán el reporte de los datos de las niñas, los niños y las/los adolescentes participantes en el Sistema de Información del INSTITUTO COLOMBIANO DE BIENESTAR FAMILIAR-ICBF CUENTAME", o en los sistemas que determinen la entidad de acuerdo a la participación de los niños, niñas y adolescentes y antes de finalizar cada mes </w:t>
      </w:r>
      <w:r w:rsidRPr="004D4D39">
        <w:rPr>
          <w:rFonts w:ascii="Verdana" w:hAnsi="Verdana"/>
        </w:rPr>
        <w:lastRenderedPageBreak/>
        <w:t>calendario de ejecución, o cuando la Dirección de Infancia y Adolescencia y Juventud Indiquen</w:t>
      </w:r>
    </w:p>
    <w:p w14:paraId="1C362180" w14:textId="6A0CC138" w:rsidR="004D4D39" w:rsidRPr="004D4D39" w:rsidRDefault="004D4D39" w:rsidP="004D4D39">
      <w:pPr>
        <w:jc w:val="both"/>
        <w:rPr>
          <w:rFonts w:ascii="Verdana" w:hAnsi="Verdana"/>
        </w:rPr>
      </w:pPr>
      <w:r w:rsidRPr="004D4D39">
        <w:rPr>
          <w:rFonts w:ascii="Verdana" w:hAnsi="Verdana"/>
          <w:b/>
          <w:bCs/>
        </w:rPr>
        <w:t>Artículo 17o.</w:t>
      </w:r>
      <w:r w:rsidRPr="004D4D39">
        <w:rPr>
          <w:rFonts w:ascii="Verdana" w:hAnsi="Verdana"/>
        </w:rPr>
        <w:t xml:space="preserve"> El segu</w:t>
      </w:r>
      <w:r w:rsidR="006B577E">
        <w:rPr>
          <w:rFonts w:ascii="Verdana" w:hAnsi="Verdana"/>
        </w:rPr>
        <w:t>i</w:t>
      </w:r>
      <w:r w:rsidRPr="004D4D39">
        <w:rPr>
          <w:rFonts w:ascii="Verdana" w:hAnsi="Verdana"/>
        </w:rPr>
        <w:t xml:space="preserve">miento, acompañamiento y verificación de las experiencias </w:t>
      </w:r>
      <w:r w:rsidR="006B577E" w:rsidRPr="004D4D39">
        <w:rPr>
          <w:rFonts w:ascii="Verdana" w:hAnsi="Verdana"/>
        </w:rPr>
        <w:t>será</w:t>
      </w:r>
      <w:r w:rsidRPr="004D4D39">
        <w:rPr>
          <w:rFonts w:ascii="Verdana" w:hAnsi="Verdana"/>
        </w:rPr>
        <w:t xml:space="preserve"> liderado por la </w:t>
      </w:r>
      <w:r w:rsidR="006B577E" w:rsidRPr="004D4D39">
        <w:rPr>
          <w:rFonts w:ascii="Verdana" w:hAnsi="Verdana"/>
        </w:rPr>
        <w:t>Dirección</w:t>
      </w:r>
      <w:r w:rsidRPr="004D4D39">
        <w:rPr>
          <w:rFonts w:ascii="Verdana" w:hAnsi="Verdana"/>
        </w:rPr>
        <w:t xml:space="preserve"> de Infancia, la Dirección de Adolescencia y Juventud junto con las Direcciones Regionales respectivas, conforme a los términos y condiciones establecidos en el "Anexo Orientador de Experiencias Comunitarias". En consecuencia, el acompañamiento técnico se realizará con el liderazgo de las Direcciones de Infancia, Adolescencia y Juventud, con el fin de fortalecer el enfoque técnico y el desarrollo comunitario de la experiencia. Las acciones de seguimiento y verificación se realizarán a través de las Direcciones Regionales, con el fin de identificar la ejecución de la experiencia y evidenciar el uso apropiado de los recursos entregados a </w:t>
      </w:r>
      <w:r w:rsidR="006B577E" w:rsidRPr="004D4D39">
        <w:rPr>
          <w:rFonts w:ascii="Verdana" w:hAnsi="Verdana"/>
        </w:rPr>
        <w:t>título</w:t>
      </w:r>
      <w:r w:rsidRPr="004D4D39">
        <w:rPr>
          <w:rFonts w:ascii="Verdana" w:hAnsi="Verdana"/>
        </w:rPr>
        <w:t xml:space="preserve"> de estimulo</w:t>
      </w:r>
    </w:p>
    <w:p w14:paraId="6D7169D5" w14:textId="09EADDB3" w:rsidR="004D4D39" w:rsidRPr="004D4D39" w:rsidRDefault="006B577E" w:rsidP="004D4D39">
      <w:pPr>
        <w:jc w:val="both"/>
        <w:rPr>
          <w:rFonts w:ascii="Verdana" w:hAnsi="Verdana"/>
        </w:rPr>
      </w:pPr>
      <w:r w:rsidRPr="006B577E">
        <w:rPr>
          <w:rFonts w:ascii="Verdana" w:hAnsi="Verdana"/>
          <w:b/>
          <w:bCs/>
        </w:rPr>
        <w:t>Artículo</w:t>
      </w:r>
      <w:r w:rsidR="004D4D39" w:rsidRPr="006B577E">
        <w:rPr>
          <w:rFonts w:ascii="Verdana" w:hAnsi="Verdana"/>
          <w:b/>
          <w:bCs/>
        </w:rPr>
        <w:t xml:space="preserve"> 18.</w:t>
      </w:r>
      <w:r w:rsidR="004D4D39" w:rsidRPr="004D4D39">
        <w:rPr>
          <w:rFonts w:ascii="Verdana" w:hAnsi="Verdana"/>
        </w:rPr>
        <w:t xml:space="preserve"> A través de las Direcciones de Infancia y de Adolescencia y Juventud, COMUNIQUESE el presente acto administrativo a todos los interesados</w:t>
      </w:r>
    </w:p>
    <w:p w14:paraId="5877FE63" w14:textId="7739FD8A" w:rsidR="008D4992" w:rsidRDefault="006B577E" w:rsidP="004D4D39">
      <w:pPr>
        <w:jc w:val="both"/>
        <w:rPr>
          <w:rFonts w:ascii="Verdana" w:hAnsi="Verdana"/>
        </w:rPr>
      </w:pPr>
      <w:r w:rsidRPr="006B577E">
        <w:rPr>
          <w:rFonts w:ascii="Verdana" w:hAnsi="Verdana"/>
          <w:b/>
          <w:bCs/>
        </w:rPr>
        <w:t>Artículo</w:t>
      </w:r>
      <w:r w:rsidR="004D4D39" w:rsidRPr="006B577E">
        <w:rPr>
          <w:rFonts w:ascii="Verdana" w:hAnsi="Verdana"/>
          <w:b/>
          <w:bCs/>
        </w:rPr>
        <w:t xml:space="preserve"> 19</w:t>
      </w:r>
      <w:r w:rsidRPr="006B577E">
        <w:rPr>
          <w:rFonts w:ascii="Verdana" w:hAnsi="Verdana"/>
          <w:b/>
          <w:bCs/>
        </w:rPr>
        <w:t>o</w:t>
      </w:r>
      <w:r w:rsidR="004D4D39" w:rsidRPr="006B577E">
        <w:rPr>
          <w:rFonts w:ascii="Verdana" w:hAnsi="Verdana"/>
          <w:b/>
          <w:bCs/>
        </w:rPr>
        <w:t>.</w:t>
      </w:r>
      <w:r w:rsidR="004D4D39" w:rsidRPr="004D4D39">
        <w:rPr>
          <w:rFonts w:ascii="Verdana" w:hAnsi="Verdana"/>
        </w:rPr>
        <w:t xml:space="preserve"> A través de la Oficina de Comunicaciones PUBLIQUESE la presente Resolución en la página web de la entidad </w:t>
      </w:r>
      <w:r w:rsidRPr="006B577E">
        <w:rPr>
          <w:rFonts w:ascii="Verdana" w:hAnsi="Verdana"/>
        </w:rPr>
        <w:t>www.icbf.gov.co</w:t>
      </w:r>
      <w:r>
        <w:rPr>
          <w:rFonts w:ascii="Verdana" w:hAnsi="Verdana"/>
        </w:rPr>
        <w:t xml:space="preserve"> </w:t>
      </w:r>
    </w:p>
    <w:p w14:paraId="023B6CA5" w14:textId="0A9459B9" w:rsidR="006B577E" w:rsidRDefault="006B577E" w:rsidP="004D4D39">
      <w:pPr>
        <w:jc w:val="both"/>
        <w:rPr>
          <w:rFonts w:ascii="Verdana" w:hAnsi="Verdana"/>
        </w:rPr>
      </w:pPr>
      <w:r w:rsidRPr="006B577E">
        <w:rPr>
          <w:rFonts w:ascii="Verdana" w:hAnsi="Verdana"/>
          <w:b/>
          <w:bCs/>
        </w:rPr>
        <w:t>Artículo 20o.</w:t>
      </w:r>
      <w:r>
        <w:rPr>
          <w:rFonts w:ascii="Verdana" w:hAnsi="Verdana"/>
        </w:rPr>
        <w:t xml:space="preserve"> La presente Resolución rige a partir de su expedición. </w:t>
      </w:r>
    </w:p>
    <w:p w14:paraId="7842BA7D" w14:textId="4E535CFE" w:rsidR="006B577E" w:rsidRPr="006B577E" w:rsidRDefault="006B577E" w:rsidP="006B577E">
      <w:pPr>
        <w:jc w:val="center"/>
        <w:rPr>
          <w:rFonts w:ascii="Verdana" w:hAnsi="Verdana"/>
          <w:b/>
          <w:bCs/>
        </w:rPr>
      </w:pPr>
      <w:r w:rsidRPr="006B577E">
        <w:rPr>
          <w:rFonts w:ascii="Verdana" w:hAnsi="Verdana"/>
          <w:b/>
          <w:bCs/>
        </w:rPr>
        <w:t>COMUNIQUESE Y CUMPLASE.</w:t>
      </w:r>
    </w:p>
    <w:p w14:paraId="6F234879" w14:textId="31BB3E32" w:rsidR="006B577E" w:rsidRDefault="006B577E" w:rsidP="006B577E">
      <w:pPr>
        <w:jc w:val="center"/>
        <w:rPr>
          <w:rFonts w:ascii="Verdana" w:hAnsi="Verdana"/>
        </w:rPr>
      </w:pPr>
      <w:r w:rsidRPr="006B577E">
        <w:rPr>
          <w:rFonts w:ascii="Verdana" w:hAnsi="Verdana"/>
        </w:rPr>
        <w:t>DADA EN BOGOTA D.C., A LOS 18 DÍAS DEL MES DE OCTUBRE DE 2024</w:t>
      </w:r>
    </w:p>
    <w:p w14:paraId="774DC473" w14:textId="4469C2B5" w:rsidR="006B577E" w:rsidRDefault="006B577E" w:rsidP="006B577E">
      <w:pPr>
        <w:jc w:val="center"/>
        <w:rPr>
          <w:rFonts w:ascii="Verdana" w:hAnsi="Verdana"/>
          <w:b/>
          <w:bCs/>
        </w:rPr>
      </w:pPr>
      <w:r w:rsidRPr="006B577E">
        <w:rPr>
          <w:rFonts w:ascii="Verdana" w:hAnsi="Verdana"/>
          <w:b/>
          <w:bCs/>
        </w:rPr>
        <w:t xml:space="preserve">ASTRID ELIANA CÁCERES CARDENAS </w:t>
      </w:r>
    </w:p>
    <w:p w14:paraId="285F6D87" w14:textId="79789700" w:rsidR="006B577E" w:rsidRPr="006B577E" w:rsidRDefault="006B577E" w:rsidP="006B577E">
      <w:pPr>
        <w:jc w:val="center"/>
        <w:rPr>
          <w:rFonts w:ascii="Verdana" w:hAnsi="Verdana"/>
        </w:rPr>
      </w:pPr>
      <w:r>
        <w:rPr>
          <w:rFonts w:ascii="Verdana" w:hAnsi="Verdana"/>
        </w:rPr>
        <w:t>DIRECTORA GENERAL</w:t>
      </w:r>
    </w:p>
    <w:sectPr w:rsidR="006B577E" w:rsidRPr="006B57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7BB"/>
    <w:rsid w:val="000B4793"/>
    <w:rsid w:val="003438B0"/>
    <w:rsid w:val="00393289"/>
    <w:rsid w:val="00464AB9"/>
    <w:rsid w:val="004D4D39"/>
    <w:rsid w:val="006B577E"/>
    <w:rsid w:val="00892217"/>
    <w:rsid w:val="008D4992"/>
    <w:rsid w:val="00C2366F"/>
    <w:rsid w:val="00D377BB"/>
    <w:rsid w:val="00D812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2E517"/>
  <w15:chartTrackingRefBased/>
  <w15:docId w15:val="{83E3DE24-0E88-485F-89EF-FEBB2613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B577E"/>
    <w:rPr>
      <w:color w:val="0563C1" w:themeColor="hyperlink"/>
      <w:u w:val="single"/>
    </w:rPr>
  </w:style>
  <w:style w:type="character" w:styleId="Mencinsinresolver">
    <w:name w:val="Unresolved Mention"/>
    <w:basedOn w:val="Fuentedeprrafopredeter"/>
    <w:uiPriority w:val="99"/>
    <w:semiHidden/>
    <w:unhideWhenUsed/>
    <w:rsid w:val="006B5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7C9605-5697-4367-AA32-B84DEBC5845A}"/>
</file>

<file path=customXml/itemProps2.xml><?xml version="1.0" encoding="utf-8"?>
<ds:datastoreItem xmlns:ds="http://schemas.openxmlformats.org/officeDocument/2006/customXml" ds:itemID="{CE25255C-EA24-4CDD-A6B3-836072BFB707}"/>
</file>

<file path=customXml/itemProps3.xml><?xml version="1.0" encoding="utf-8"?>
<ds:datastoreItem xmlns:ds="http://schemas.openxmlformats.org/officeDocument/2006/customXml" ds:itemID="{8CE08649-1A03-4E55-A9E9-BBE5E510B54B}"/>
</file>

<file path=docProps/app.xml><?xml version="1.0" encoding="utf-8"?>
<Properties xmlns="http://schemas.openxmlformats.org/officeDocument/2006/extended-properties" xmlns:vt="http://schemas.openxmlformats.org/officeDocument/2006/docPropsVTypes">
  <Template>Normal</Template>
  <TotalTime>34</TotalTime>
  <Pages>1</Pages>
  <Words>4994</Words>
  <Characters>27468</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4</cp:revision>
  <dcterms:created xsi:type="dcterms:W3CDTF">2026-03-17T16:30:00Z</dcterms:created>
  <dcterms:modified xsi:type="dcterms:W3CDTF">2026-03-20T20:53:00Z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