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4793" w:rsidP="00BA440E" w:rsidRDefault="00BA440E" w14:paraId="0DD31686" w14:textId="683BFA61">
      <w:pPr>
        <w:jc w:val="center"/>
        <w:rPr>
          <w:rFonts w:ascii="Verdana" w:hAnsi="Verdana"/>
          <w:b/>
          <w:bCs/>
        </w:rPr>
      </w:pPr>
      <w:r w:rsidRPr="00BA440E">
        <w:rPr>
          <w:rFonts w:ascii="Verdana" w:hAnsi="Verdana"/>
          <w:b/>
          <w:bCs/>
        </w:rPr>
        <w:t>RESOLUCIÓN 4873 DE 2024</w:t>
      </w:r>
    </w:p>
    <w:p w:rsidRPr="00BA440E" w:rsidR="00BA440E" w:rsidP="00BA440E" w:rsidRDefault="00BA440E" w14:paraId="3642BDA0" w14:textId="2BDEDE77">
      <w:pPr>
        <w:rPr>
          <w:rFonts w:ascii="Verdana" w:hAnsi="Verdana"/>
          <w:sz w:val="20"/>
          <w:szCs w:val="20"/>
        </w:rPr>
      </w:pPr>
      <w:r w:rsidRPr="00BA440E">
        <w:rPr>
          <w:rFonts w:ascii="Verdana" w:hAnsi="Verdana"/>
          <w:sz w:val="20"/>
          <w:szCs w:val="20"/>
        </w:rPr>
        <w:t xml:space="preserve">Fecha de Expedición: </w:t>
      </w:r>
      <w:r w:rsidR="00E473B2">
        <w:rPr>
          <w:rFonts w:ascii="Verdana" w:hAnsi="Verdana"/>
          <w:sz w:val="20"/>
          <w:szCs w:val="20"/>
        </w:rPr>
        <w:t>18</w:t>
      </w:r>
      <w:r w:rsidRPr="00BA440E">
        <w:rPr>
          <w:rFonts w:ascii="Verdana" w:hAnsi="Verdana"/>
          <w:sz w:val="20"/>
          <w:szCs w:val="20"/>
        </w:rPr>
        <w:t xml:space="preserve"> de octubre de 2024</w:t>
      </w:r>
    </w:p>
    <w:p w:rsidRPr="00BA440E" w:rsidR="00BA440E" w:rsidP="00BA440E" w:rsidRDefault="00BA440E" w14:paraId="39717C11" w14:textId="12109D6B">
      <w:pPr>
        <w:rPr>
          <w:rFonts w:ascii="Verdana" w:hAnsi="Verdana"/>
          <w:sz w:val="20"/>
          <w:szCs w:val="20"/>
        </w:rPr>
      </w:pPr>
      <w:r w:rsidRPr="00BA440E">
        <w:rPr>
          <w:rFonts w:ascii="Verdana" w:hAnsi="Verdana"/>
          <w:sz w:val="20"/>
          <w:szCs w:val="20"/>
        </w:rPr>
        <w:t xml:space="preserve">Fecha de entrada en vigencia: </w:t>
      </w:r>
      <w:r w:rsidR="00116BC2">
        <w:rPr>
          <w:rFonts w:ascii="Verdana" w:hAnsi="Verdana"/>
          <w:sz w:val="20"/>
          <w:szCs w:val="20"/>
        </w:rPr>
        <w:t>18</w:t>
      </w:r>
      <w:r w:rsidRPr="00BA440E">
        <w:rPr>
          <w:rFonts w:ascii="Verdana" w:hAnsi="Verdana"/>
          <w:sz w:val="20"/>
          <w:szCs w:val="20"/>
        </w:rPr>
        <w:t xml:space="preserve"> de octubre de 2024</w:t>
      </w:r>
    </w:p>
    <w:p w:rsidRPr="00BA440E" w:rsidR="00BA440E" w:rsidP="00BA440E" w:rsidRDefault="00BA440E" w14:paraId="51B162F4" w14:textId="050D0414">
      <w:pPr>
        <w:rPr>
          <w:rFonts w:ascii="Verdana" w:hAnsi="Verdana"/>
          <w:sz w:val="20"/>
          <w:szCs w:val="20"/>
        </w:rPr>
      </w:pPr>
      <w:r w:rsidRPr="00BA440E">
        <w:rPr>
          <w:rFonts w:ascii="Verdana" w:hAnsi="Verdana"/>
          <w:sz w:val="20"/>
          <w:szCs w:val="20"/>
        </w:rPr>
        <w:t xml:space="preserve">Estado de la vigencia: </w:t>
      </w:r>
      <w:r w:rsidR="00F852CA">
        <w:rPr>
          <w:rFonts w:ascii="Verdana" w:hAnsi="Verdana"/>
          <w:sz w:val="20"/>
          <w:szCs w:val="20"/>
        </w:rPr>
        <w:t>Vigente.</w:t>
      </w:r>
    </w:p>
    <w:p w:rsidRPr="00BA440E" w:rsidR="00BA440E" w:rsidP="00BA440E" w:rsidRDefault="00BA440E" w14:paraId="1D2E0F1F" w14:textId="77777777">
      <w:pPr>
        <w:rPr>
          <w:rFonts w:ascii="Verdana" w:hAnsi="Verdana"/>
          <w:sz w:val="20"/>
          <w:szCs w:val="20"/>
        </w:rPr>
      </w:pPr>
      <w:r w:rsidRPr="00BA440E">
        <w:rPr>
          <w:rFonts w:ascii="Verdana" w:hAnsi="Verdana"/>
          <w:sz w:val="20"/>
          <w:szCs w:val="20"/>
        </w:rPr>
        <w:t xml:space="preserve"> </w:t>
      </w:r>
    </w:p>
    <w:p w:rsidRPr="00BA440E" w:rsidR="00BA440E" w:rsidP="00BA440E" w:rsidRDefault="00BA440E" w14:paraId="0B06E1FF" w14:textId="77777777">
      <w:pPr>
        <w:rPr>
          <w:rFonts w:ascii="Verdana" w:hAnsi="Verdana"/>
          <w:sz w:val="20"/>
          <w:szCs w:val="20"/>
        </w:rPr>
      </w:pPr>
      <w:r w:rsidRPr="00BA440E">
        <w:rPr>
          <w:rFonts w:ascii="Verdana" w:hAnsi="Verdana"/>
          <w:sz w:val="20"/>
          <w:szCs w:val="20"/>
        </w:rPr>
        <w:t>Fecha de publicación en Diario Oficial: N/A</w:t>
      </w:r>
    </w:p>
    <w:p w:rsidR="00BA440E" w:rsidP="00BA440E" w:rsidRDefault="00BA440E" w14:paraId="60014ACE" w14:textId="2548E6CC">
      <w:pPr>
        <w:rPr>
          <w:rFonts w:ascii="Verdana" w:hAnsi="Verdana"/>
          <w:sz w:val="20"/>
          <w:szCs w:val="20"/>
        </w:rPr>
      </w:pPr>
      <w:r w:rsidRPr="00BA440E">
        <w:rPr>
          <w:rFonts w:ascii="Verdana" w:hAnsi="Verdana"/>
          <w:sz w:val="20"/>
          <w:szCs w:val="20"/>
        </w:rPr>
        <w:t>Número del Diario Oficial: N/A</w:t>
      </w:r>
    </w:p>
    <w:p w:rsidR="00BA440E" w:rsidP="00BA440E" w:rsidRDefault="00BA440E" w14:paraId="251BD93E" w14:textId="669DA621">
      <w:pPr>
        <w:jc w:val="center"/>
        <w:rPr>
          <w:rFonts w:ascii="Verdana" w:hAnsi="Verdana"/>
          <w:b/>
          <w:bCs/>
        </w:rPr>
      </w:pPr>
      <w:r w:rsidRPr="00BA440E">
        <w:rPr>
          <w:rFonts w:ascii="Verdana" w:hAnsi="Verdana"/>
          <w:b/>
          <w:bCs/>
        </w:rPr>
        <w:t>RESOLUCIÓN 4873 DE 2024</w:t>
      </w:r>
    </w:p>
    <w:p w:rsidRPr="00BA440E" w:rsidR="00B62E61" w:rsidP="00BA440E" w:rsidRDefault="00B62E61" w14:paraId="76F009AE" w14:textId="05C792C6">
      <w:pPr>
        <w:jc w:val="center"/>
        <w:rPr>
          <w:rFonts w:ascii="Verdana" w:hAnsi="Verdana"/>
          <w:b/>
          <w:bCs/>
        </w:rPr>
      </w:pPr>
      <w:r>
        <w:rPr>
          <w:rFonts w:ascii="Verdana" w:hAnsi="Verdana"/>
          <w:b/>
          <w:bCs/>
        </w:rPr>
        <w:t>(18 de octubre)</w:t>
      </w:r>
    </w:p>
    <w:p w:rsidR="00BA440E" w:rsidP="00BA440E" w:rsidRDefault="00BA440E" w14:paraId="78CAEA83" w14:textId="48FB2FDB">
      <w:pPr>
        <w:jc w:val="center"/>
        <w:rPr>
          <w:rFonts w:ascii="Verdana" w:hAnsi="Verdana"/>
        </w:rPr>
      </w:pPr>
      <w:r w:rsidRPr="00BA440E">
        <w:rPr>
          <w:rFonts w:ascii="Verdana" w:hAnsi="Verdana"/>
        </w:rPr>
        <w:t>"Por la cual se modifica parcialmente la Resolución 4709 del 7 de octubre de 2024"</w:t>
      </w:r>
    </w:p>
    <w:p w:rsidR="00BA440E" w:rsidP="00BA440E" w:rsidRDefault="00BA440E" w14:paraId="6767C5AA" w14:textId="54639980">
      <w:pPr>
        <w:jc w:val="center"/>
        <w:rPr>
          <w:rFonts w:ascii="Verdana" w:hAnsi="Verdana"/>
          <w:b/>
          <w:bCs/>
        </w:rPr>
      </w:pPr>
      <w:r w:rsidRPr="00BA440E">
        <w:rPr>
          <w:rFonts w:ascii="Verdana" w:hAnsi="Verdana"/>
          <w:b/>
          <w:bCs/>
        </w:rPr>
        <w:t>LA DIRECTORA GENERAL DEL INSTITUTO COLOMBIANO DE BIENESTAR FAMILIAR (ICBF) - CECILIA DE LA FUENTE DE LLERAS</w:t>
      </w:r>
    </w:p>
    <w:p w:rsidRPr="00BA440E" w:rsidR="00BA440E" w:rsidP="00BA440E" w:rsidRDefault="00BA440E" w14:paraId="0FD10244" w14:textId="105B162E">
      <w:pPr>
        <w:jc w:val="center"/>
        <w:rPr>
          <w:rFonts w:ascii="Verdana" w:hAnsi="Verdana"/>
        </w:rPr>
      </w:pPr>
      <w:r w:rsidRPr="00BA440E">
        <w:rPr>
          <w:rFonts w:ascii="Verdana" w:hAnsi="Verdana"/>
        </w:rPr>
        <w:t>En uso de sus facultades legales y estatutarias, en especial de las conferidas por el literal b) del artículo 28 de la Ley 7 de 1979, el artículo 78 de la Ley 489 de 1998 y</w:t>
      </w:r>
    </w:p>
    <w:p w:rsidR="00BA440E" w:rsidP="00BA440E" w:rsidRDefault="00BA440E" w14:paraId="0C04AE6D" w14:textId="116E8FBF">
      <w:pPr>
        <w:jc w:val="center"/>
        <w:rPr>
          <w:rFonts w:ascii="Verdana" w:hAnsi="Verdana"/>
          <w:b/>
          <w:bCs/>
        </w:rPr>
      </w:pPr>
      <w:r w:rsidRPr="00BA440E">
        <w:rPr>
          <w:rFonts w:ascii="Verdana" w:hAnsi="Verdana"/>
          <w:b/>
          <w:bCs/>
        </w:rPr>
        <w:t>CONSIDERANDO</w:t>
      </w:r>
    </w:p>
    <w:p w:rsidRPr="00BA440E" w:rsidR="00BA440E" w:rsidP="00FC4AFB" w:rsidRDefault="00BA440E" w14:paraId="11925233" w14:textId="2A797E93">
      <w:pPr>
        <w:jc w:val="both"/>
        <w:rPr>
          <w:rFonts w:ascii="Verdana" w:hAnsi="Verdana"/>
        </w:rPr>
      </w:pPr>
      <w:r w:rsidRPr="00BA440E">
        <w:rPr>
          <w:rFonts w:ascii="Verdana" w:hAnsi="Verdana"/>
        </w:rPr>
        <w:t>Que mediante Ley 2342 del 15 de diciembre de 2023 se decretó el Presupuesto de Rentas y Recursos de Capital y la Ley de Apropiaciones para la Vigencia Fiscal del 1° de enero al 31 de diciembre de 2024, el cual incluye el presupuesto del ICBF.</w:t>
      </w:r>
    </w:p>
    <w:p w:rsidRPr="00BA440E" w:rsidR="00BA440E" w:rsidP="00FC4AFB" w:rsidRDefault="00BA440E" w14:paraId="78F2BAC1" w14:textId="11F99A82">
      <w:pPr>
        <w:jc w:val="both"/>
        <w:rPr>
          <w:rFonts w:ascii="Verdana" w:hAnsi="Verdana"/>
        </w:rPr>
      </w:pPr>
      <w:r w:rsidRPr="00BA440E">
        <w:rPr>
          <w:rFonts w:ascii="Verdana" w:hAnsi="Verdana"/>
        </w:rPr>
        <w:t>Que mediante Decreto 2295 del 29 de diciembre de 2023 se liquidó el Presupuesto General de la Nación para la vigencia fiscal de 2024, se detallaron las aproplaciones y se clasificaron y definieron los gastos.</w:t>
      </w:r>
    </w:p>
    <w:p w:rsidRPr="00BA440E" w:rsidR="00BA440E" w:rsidP="00FC4AFB" w:rsidRDefault="00BA440E" w14:paraId="20421232" w14:textId="2FA91D2F">
      <w:pPr>
        <w:jc w:val="both"/>
        <w:rPr>
          <w:rFonts w:ascii="Verdana" w:hAnsi="Verdana"/>
        </w:rPr>
      </w:pPr>
      <w:r w:rsidRPr="00BA440E">
        <w:rPr>
          <w:rFonts w:ascii="Verdana" w:hAnsi="Verdana"/>
        </w:rPr>
        <w:t>Que mediante Resolución 0001 del 1º de enero de 2024, se consoldó el presupuesto de ingresos y se desagregó, distribuyó, asignó y comunicó el presupuesto de Gastos a Nivel de la Unidad Ejecutora, Sedes Regionales y Sede de la Dirección General del Instituto Colombiano de Bienestar Familiar-ICBF para la Vigencia fiscal del año 2024</w:t>
      </w:r>
    </w:p>
    <w:p w:rsidRPr="00BA440E" w:rsidR="00BA440E" w:rsidP="00FC4AFB" w:rsidRDefault="00BA440E" w14:paraId="7B97A0FA" w14:textId="05D15125">
      <w:pPr>
        <w:jc w:val="both"/>
        <w:rPr>
          <w:rFonts w:ascii="Verdana" w:hAnsi="Verdana"/>
        </w:rPr>
      </w:pPr>
      <w:r w:rsidRPr="00BA440E">
        <w:rPr>
          <w:rFonts w:ascii="Verdana" w:hAnsi="Verdana"/>
        </w:rPr>
        <w:t>Que, con base en lo anterior, se expidió la Resolución 0130 del 19 de enero de 2024 "Por la cual se adoptan los Lineamientos de Programación y Ejecución de Metas Sociales y Financieras - Vigencia 2024 del Instituto Colombiano de Bienestar Familiar Cecilia De la Fuente de Lleras - ICBF y se deroga la Resolución 002 del 2 de enero de 2024".</w:t>
      </w:r>
    </w:p>
    <w:p w:rsidRPr="00BA440E" w:rsidR="00BA440E" w:rsidP="00FC4AFB" w:rsidRDefault="00BA440E" w14:paraId="551FB42A" w14:textId="547AD87E">
      <w:pPr>
        <w:jc w:val="both"/>
        <w:rPr>
          <w:rFonts w:ascii="Verdana" w:hAnsi="Verdana"/>
        </w:rPr>
      </w:pPr>
      <w:r w:rsidRPr="1C6B9C9E" w:rsidR="21558BFB">
        <w:rPr>
          <w:rFonts w:ascii="Verdana" w:hAnsi="Verdana"/>
        </w:rPr>
        <w:t>Que igualmente, el 19 de enero de 2023 el ICBF expidió la Resolución 0131 "Por la cual se adopta la estructura presupuestal, se designan los Gerentes de Recursos, Gerentes de Proyectos y se delega la Ordenación de gasto del ICBF</w:t>
      </w:r>
      <w:r w:rsidRPr="1C6B9C9E" w:rsidR="4907CE2A">
        <w:rPr>
          <w:rFonts w:ascii="Verdana" w:hAnsi="Verdana"/>
        </w:rPr>
        <w:t xml:space="preserve"> </w:t>
      </w:r>
      <w:r w:rsidRPr="1C6B9C9E" w:rsidR="21558BFB">
        <w:rPr>
          <w:rFonts w:ascii="Verdana" w:hAnsi="Verdana"/>
        </w:rPr>
        <w:t>para la vigencia 2024, se establece sus obligaciones y se deroga la Resolución 003 del 2 de enero de 2024".</w:t>
      </w:r>
    </w:p>
    <w:p w:rsidRPr="00BA440E" w:rsidR="00BA440E" w:rsidP="00FC4AFB" w:rsidRDefault="00BA440E" w14:paraId="541FF7AD" w14:textId="129E3291">
      <w:pPr>
        <w:jc w:val="both"/>
        <w:rPr>
          <w:rFonts w:ascii="Verdana" w:hAnsi="Verdana"/>
        </w:rPr>
      </w:pPr>
      <w:r w:rsidRPr="00BA440E">
        <w:rPr>
          <w:rFonts w:ascii="Verdana" w:hAnsi="Verdana"/>
        </w:rPr>
        <w:t>Que la estructura presupuestal del ICBF contenida en la Resolución 0131 de 2024 se compone de: A. FUNCIONAMIENTO B. SERVICIO A LA DEUDA Y C. INVERSIÓN.</w:t>
      </w:r>
    </w:p>
    <w:p w:rsidR="00BA440E" w:rsidP="00FC4AFB" w:rsidRDefault="00BA440E" w14:paraId="598D4C3B" w14:textId="5A06A8C9">
      <w:pPr>
        <w:jc w:val="both"/>
        <w:rPr>
          <w:rFonts w:ascii="Verdana" w:hAnsi="Verdana"/>
        </w:rPr>
      </w:pPr>
      <w:r w:rsidRPr="00BA440E">
        <w:rPr>
          <w:rFonts w:ascii="Verdana" w:hAnsi="Verdana"/>
        </w:rPr>
        <w:t>Que la Resolución 4709 de 2024 desagregó un rubro en los gastos de funcionamiento que permite la disponibilidad de recursos necesarios para la gestión de la información de ingresos por parafiscal 3%, asociando los centros de costos "302" y "303" al rubro "A-02-02-02-008-003-09" en concordancia con el Catálogo de clasificación Presupuestal del Ministerio de Hacienda y Crédito Público que define el objeto de gasto "Otros servicios profesionales y técnicos N.C.P".</w:t>
      </w:r>
    </w:p>
    <w:p w:rsidRPr="00FC4AFB" w:rsidR="00FC4AFB" w:rsidP="00FC4AFB" w:rsidRDefault="00BA440E" w14:paraId="65D4F6D4" w14:textId="53145EEF">
      <w:pPr>
        <w:jc w:val="both"/>
        <w:rPr>
          <w:rFonts w:ascii="Verdana" w:hAnsi="Verdana"/>
        </w:rPr>
      </w:pPr>
      <w:r w:rsidRPr="00BA440E">
        <w:rPr>
          <w:rFonts w:ascii="Verdana" w:hAnsi="Verdana"/>
        </w:rPr>
        <w:t>Que el nivel de desagregación requerido en SIIF Nación es a nivel de Decreto y no de Catálogo de Clasificación Presupuestal (uso presupuestal), y es a ese nivel que deben asociarse los centros de costos, por lo que se debe modificar la Resolución 4709 de 2024 en el sentido de corregir el nivel de desagregación, debiendo quedar el rubr</w:t>
      </w:r>
      <w:r>
        <w:rPr>
          <w:rFonts w:ascii="Verdana" w:hAnsi="Verdana"/>
        </w:rPr>
        <w:t>o</w:t>
      </w:r>
      <w:r w:rsidR="00FC4AFB">
        <w:rPr>
          <w:rFonts w:ascii="Verdana" w:hAnsi="Verdana"/>
        </w:rPr>
        <w:t xml:space="preserve"> </w:t>
      </w:r>
      <w:r w:rsidRPr="00FC4AFB" w:rsidR="00FC4AFB">
        <w:rPr>
          <w:rFonts w:ascii="Verdana" w:hAnsi="Verdana"/>
        </w:rPr>
        <w:t>así: "A-02-02-02-008-003-302" y "A-02-02-02-008-003-303".</w:t>
      </w:r>
    </w:p>
    <w:p w:rsidRPr="00FC4AFB" w:rsidR="00FC4AFB" w:rsidP="00FC4AFB" w:rsidRDefault="00FC4AFB" w14:paraId="15DD521E" w14:textId="33073DEF">
      <w:pPr>
        <w:jc w:val="both"/>
        <w:rPr>
          <w:rFonts w:ascii="Verdana" w:hAnsi="Verdana"/>
        </w:rPr>
      </w:pPr>
      <w:r w:rsidRPr="00FC4AFB">
        <w:rPr>
          <w:rFonts w:ascii="Verdana" w:hAnsi="Verdana"/>
        </w:rPr>
        <w:t>Qué, asimismo, la Resolución 4709 de 2024 designó gerente de recurso y delegó la ordenación del gasto para el rubro presupuestal "A-02-02-02-008-003-09-302" y A-02-02-02-008-003-09-303", correspondiente a Funcionamiento, de</w:t>
      </w:r>
      <w:r>
        <w:rPr>
          <w:rFonts w:ascii="Verdana" w:hAnsi="Verdana"/>
        </w:rPr>
        <w:t>bi</w:t>
      </w:r>
      <w:r w:rsidRPr="00FC4AFB">
        <w:rPr>
          <w:rFonts w:ascii="Verdana" w:hAnsi="Verdana"/>
        </w:rPr>
        <w:t>endo</w:t>
      </w:r>
      <w:r>
        <w:rPr>
          <w:rFonts w:ascii="Verdana" w:hAnsi="Verdana"/>
        </w:rPr>
        <w:t xml:space="preserve"> </w:t>
      </w:r>
      <w:r w:rsidRPr="00FC4AFB">
        <w:rPr>
          <w:rFonts w:ascii="Verdana" w:hAnsi="Verdana"/>
        </w:rPr>
        <w:t>entonces también corrige el rubro para que quede su desagregación a nivel de decreto, esto es "A-02-02-02-008-003-302" y "A-02-02-02-008-003-303",</w:t>
      </w:r>
    </w:p>
    <w:p w:rsidRPr="00FC4AFB" w:rsidR="00FC4AFB" w:rsidP="00FC4AFB" w:rsidRDefault="00FC4AFB" w14:paraId="3CBC790C" w14:textId="37DFD490">
      <w:pPr>
        <w:jc w:val="both"/>
        <w:rPr>
          <w:rFonts w:ascii="Verdana" w:hAnsi="Verdana"/>
        </w:rPr>
      </w:pPr>
      <w:r w:rsidRPr="00FC4AFB">
        <w:rPr>
          <w:rFonts w:ascii="Verdana" w:hAnsi="Verdana"/>
        </w:rPr>
        <w:t>Que mediante memorando con radicado No. 202413100000134463 de fecha 16 de octubre de 2024 la Subdirección de Programación solicitó la corrección anteriormente señalada.</w:t>
      </w:r>
    </w:p>
    <w:p w:rsidRPr="00FC4AFB" w:rsidR="00FC4AFB" w:rsidP="00FC4AFB" w:rsidRDefault="00FC4AFB" w14:paraId="36F6553D" w14:textId="20EA70E1">
      <w:pPr>
        <w:jc w:val="both"/>
        <w:rPr>
          <w:rFonts w:ascii="Verdana" w:hAnsi="Verdana"/>
        </w:rPr>
      </w:pPr>
      <w:r w:rsidRPr="00FC4AFB">
        <w:rPr>
          <w:rFonts w:ascii="Verdana" w:hAnsi="Verdana"/>
        </w:rPr>
        <w:t>En mérito de lo expuesto,</w:t>
      </w:r>
    </w:p>
    <w:p w:rsidRPr="00FC4AFB" w:rsidR="00FC4AFB" w:rsidP="00FC4AFB" w:rsidRDefault="00FC4AFB" w14:paraId="20EE4275" w14:textId="5CF93609">
      <w:pPr>
        <w:jc w:val="center"/>
        <w:rPr>
          <w:rFonts w:ascii="Verdana" w:hAnsi="Verdana"/>
          <w:b/>
          <w:bCs/>
        </w:rPr>
      </w:pPr>
      <w:r w:rsidRPr="00FC4AFB">
        <w:rPr>
          <w:rFonts w:ascii="Verdana" w:hAnsi="Verdana"/>
          <w:b/>
          <w:bCs/>
        </w:rPr>
        <w:t>RESUELVE:</w:t>
      </w:r>
    </w:p>
    <w:p w:rsidR="00BA440E" w:rsidP="00FC4AFB" w:rsidRDefault="00FC4AFB" w14:paraId="4C860521" w14:textId="3383B057">
      <w:pPr>
        <w:jc w:val="both"/>
        <w:rPr>
          <w:rFonts w:ascii="Verdana" w:hAnsi="Verdana"/>
        </w:rPr>
      </w:pPr>
      <w:r w:rsidRPr="00FC4AFB">
        <w:rPr>
          <w:rFonts w:ascii="Verdana" w:hAnsi="Verdana"/>
          <w:b/>
          <w:bCs/>
        </w:rPr>
        <w:t>ARTÍCULO 1o:</w:t>
      </w:r>
      <w:r w:rsidRPr="00FC4AFB">
        <w:rPr>
          <w:rFonts w:ascii="Verdana" w:hAnsi="Verdana"/>
        </w:rPr>
        <w:t xml:space="preserve"> Modificar parcialmente el artículo 1º de la Resolución 4709</w:t>
      </w:r>
      <w:r>
        <w:rPr>
          <w:rFonts w:ascii="Verdana" w:hAnsi="Verdana"/>
        </w:rPr>
        <w:t xml:space="preserve"> </w:t>
      </w:r>
      <w:r w:rsidRPr="00FC4AFB">
        <w:rPr>
          <w:rFonts w:ascii="Verdana" w:hAnsi="Verdana"/>
        </w:rPr>
        <w:t>de</w:t>
      </w:r>
      <w:r>
        <w:rPr>
          <w:rFonts w:ascii="Verdana" w:hAnsi="Verdana"/>
        </w:rPr>
        <w:t>l</w:t>
      </w:r>
      <w:r w:rsidRPr="00FC4AFB">
        <w:rPr>
          <w:rFonts w:ascii="Verdana" w:hAnsi="Verdana"/>
        </w:rPr>
        <w:t xml:space="preserve"> 7 de octubre de 2024, en el sentido de corregir la estructura presupuestal del rubro A-02-02-02-008-003 SERVICIOS PROFESIONALES, CIENTÍFICOS Y TÉCNICOS (EXCEPTO LOS SERVICIOS DE INVESTIGACIÓN, URBANISMO, JURÍDICOS Y DE CONTABILIDAD), el cual quedará así:</w:t>
      </w:r>
    </w:p>
    <w:tbl>
      <w:tblPr>
        <w:tblStyle w:val="Tablaconcuadrcula"/>
        <w:tblW w:w="9720" w:type="dxa"/>
        <w:tblLook w:val="04A0" w:firstRow="1" w:lastRow="0" w:firstColumn="1" w:lastColumn="0" w:noHBand="0" w:noVBand="1"/>
      </w:tblPr>
      <w:tblGrid>
        <w:gridCol w:w="1117"/>
        <w:gridCol w:w="1951"/>
        <w:gridCol w:w="3277"/>
        <w:gridCol w:w="1790"/>
        <w:gridCol w:w="1585"/>
      </w:tblGrid>
      <w:tr w:rsidRPr="00E473B2" w:rsidR="00E473B2" w:rsidTr="00E473B2" w14:paraId="67F6C52F" w14:textId="77777777">
        <w:trPr>
          <w:trHeight w:val="864"/>
        </w:trPr>
        <w:tc>
          <w:tcPr>
            <w:tcW w:w="1160" w:type="dxa"/>
            <w:hideMark/>
          </w:tcPr>
          <w:p w:rsidRPr="00E473B2" w:rsidR="00E473B2" w:rsidP="00E473B2" w:rsidRDefault="00E473B2" w14:paraId="360DFDC7" w14:textId="77777777">
            <w:pPr>
              <w:jc w:val="center"/>
              <w:rPr>
                <w:rFonts w:ascii="Calibri" w:hAnsi="Calibri" w:eastAsia="Times New Roman" w:cs="Calibri"/>
                <w:color w:val="000000"/>
                <w:lang w:eastAsia="es-CO"/>
              </w:rPr>
            </w:pPr>
            <w:r w:rsidRPr="00E473B2">
              <w:rPr>
                <w:rFonts w:ascii="Calibri" w:hAnsi="Calibri" w:eastAsia="Times New Roman" w:cs="Calibri"/>
                <w:color w:val="000000"/>
                <w:lang w:eastAsia="es-CO"/>
              </w:rPr>
              <w:lastRenderedPageBreak/>
              <w:t>RUBRO</w:t>
            </w:r>
          </w:p>
        </w:tc>
        <w:tc>
          <w:tcPr>
            <w:tcW w:w="2024" w:type="dxa"/>
            <w:hideMark/>
          </w:tcPr>
          <w:p w:rsidRPr="00E473B2" w:rsidR="00E473B2" w:rsidP="00E473B2" w:rsidRDefault="00E473B2" w14:paraId="51CD8D90" w14:textId="77777777">
            <w:pPr>
              <w:jc w:val="center"/>
              <w:rPr>
                <w:rFonts w:ascii="Calibri" w:hAnsi="Calibri" w:eastAsia="Times New Roman" w:cs="Calibri"/>
                <w:color w:val="000000"/>
                <w:lang w:eastAsia="es-CO"/>
              </w:rPr>
            </w:pPr>
            <w:r w:rsidRPr="00E473B2">
              <w:rPr>
                <w:rFonts w:ascii="Calibri" w:hAnsi="Calibri" w:eastAsia="Times New Roman" w:cs="Calibri"/>
                <w:color w:val="000000"/>
                <w:lang w:eastAsia="es-CO"/>
              </w:rPr>
              <w:t xml:space="preserve">CENTRO DE COSTOS/ DEPENDENCIA </w:t>
            </w:r>
          </w:p>
        </w:tc>
        <w:tc>
          <w:tcPr>
            <w:tcW w:w="3533" w:type="dxa"/>
            <w:hideMark/>
          </w:tcPr>
          <w:p w:rsidRPr="00E473B2" w:rsidR="00E473B2" w:rsidP="00E473B2" w:rsidRDefault="00E473B2" w14:paraId="55BCB816" w14:textId="77777777">
            <w:pPr>
              <w:jc w:val="center"/>
              <w:rPr>
                <w:rFonts w:ascii="Calibri" w:hAnsi="Calibri" w:eastAsia="Times New Roman" w:cs="Calibri"/>
                <w:color w:val="000000"/>
                <w:lang w:eastAsia="es-CO"/>
              </w:rPr>
            </w:pPr>
            <w:r w:rsidRPr="00E473B2">
              <w:rPr>
                <w:rFonts w:ascii="Calibri" w:hAnsi="Calibri" w:eastAsia="Times New Roman" w:cs="Calibri"/>
                <w:color w:val="000000"/>
                <w:lang w:eastAsia="es-CO"/>
              </w:rPr>
              <w:t>DESCRIPCIÓN</w:t>
            </w:r>
          </w:p>
        </w:tc>
        <w:tc>
          <w:tcPr>
            <w:tcW w:w="1604" w:type="dxa"/>
            <w:hideMark/>
          </w:tcPr>
          <w:p w:rsidRPr="00E473B2" w:rsidR="00E473B2" w:rsidP="00E473B2" w:rsidRDefault="00E473B2" w14:paraId="43EEF79D" w14:textId="77777777">
            <w:pPr>
              <w:jc w:val="center"/>
              <w:rPr>
                <w:rFonts w:ascii="Calibri" w:hAnsi="Calibri" w:eastAsia="Times New Roman" w:cs="Calibri"/>
                <w:color w:val="000000"/>
                <w:lang w:eastAsia="es-CO"/>
              </w:rPr>
            </w:pPr>
            <w:r w:rsidRPr="00E473B2">
              <w:rPr>
                <w:rFonts w:ascii="Calibri" w:hAnsi="Calibri" w:eastAsia="Times New Roman" w:cs="Calibri"/>
                <w:color w:val="000000"/>
                <w:lang w:eastAsia="es-CO"/>
              </w:rPr>
              <w:t>DERENTE DE RECURSOS</w:t>
            </w:r>
          </w:p>
        </w:tc>
        <w:tc>
          <w:tcPr>
            <w:tcW w:w="1399" w:type="dxa"/>
            <w:hideMark/>
          </w:tcPr>
          <w:p w:rsidRPr="00E473B2" w:rsidR="00E473B2" w:rsidP="00E473B2" w:rsidRDefault="00E473B2" w14:paraId="419E10C9" w14:textId="77777777">
            <w:pPr>
              <w:jc w:val="center"/>
              <w:rPr>
                <w:rFonts w:ascii="Calibri" w:hAnsi="Calibri" w:eastAsia="Times New Roman" w:cs="Calibri"/>
                <w:color w:val="000000"/>
                <w:lang w:eastAsia="es-CO"/>
              </w:rPr>
            </w:pPr>
            <w:r w:rsidRPr="00E473B2">
              <w:rPr>
                <w:rFonts w:ascii="Calibri" w:hAnsi="Calibri" w:eastAsia="Times New Roman" w:cs="Calibri"/>
                <w:color w:val="000000"/>
                <w:lang w:eastAsia="es-CO"/>
              </w:rPr>
              <w:t>ORDENADOR DEL GASTO</w:t>
            </w:r>
          </w:p>
        </w:tc>
      </w:tr>
      <w:tr w:rsidRPr="00E473B2" w:rsidR="00E473B2" w:rsidTr="00E473B2" w14:paraId="5987E76F" w14:textId="77777777">
        <w:trPr>
          <w:trHeight w:val="1152"/>
        </w:trPr>
        <w:tc>
          <w:tcPr>
            <w:tcW w:w="1160" w:type="dxa"/>
            <w:hideMark/>
          </w:tcPr>
          <w:p w:rsidRPr="00E473B2" w:rsidR="00E473B2" w:rsidP="00E473B2" w:rsidRDefault="00E473B2" w14:paraId="00F797EF" w14:textId="77777777">
            <w:pPr>
              <w:jc w:val="center"/>
              <w:rPr>
                <w:rFonts w:ascii="Calibri" w:hAnsi="Calibri" w:eastAsia="Times New Roman" w:cs="Calibri"/>
                <w:color w:val="000000"/>
                <w:lang w:eastAsia="es-CO"/>
              </w:rPr>
            </w:pPr>
            <w:r w:rsidRPr="00E473B2">
              <w:rPr>
                <w:rFonts w:ascii="Calibri" w:hAnsi="Calibri" w:eastAsia="Times New Roman" w:cs="Calibri"/>
                <w:color w:val="000000"/>
                <w:lang w:eastAsia="es-CO"/>
              </w:rPr>
              <w:t>A-02-02-008-003</w:t>
            </w:r>
          </w:p>
        </w:tc>
        <w:tc>
          <w:tcPr>
            <w:tcW w:w="2024" w:type="dxa"/>
            <w:hideMark/>
          </w:tcPr>
          <w:p w:rsidRPr="00E473B2" w:rsidR="00E473B2" w:rsidP="00E473B2" w:rsidRDefault="00E473B2" w14:paraId="358C68F7" w14:textId="77777777">
            <w:pPr>
              <w:jc w:val="center"/>
              <w:rPr>
                <w:rFonts w:ascii="Calibri" w:hAnsi="Calibri" w:eastAsia="Times New Roman" w:cs="Calibri"/>
                <w:color w:val="000000"/>
                <w:lang w:eastAsia="es-CO"/>
              </w:rPr>
            </w:pPr>
            <w:r w:rsidRPr="00E473B2">
              <w:rPr>
                <w:rFonts w:ascii="Calibri" w:hAnsi="Calibri" w:eastAsia="Times New Roman" w:cs="Calibri"/>
                <w:color w:val="000000"/>
                <w:lang w:eastAsia="es-CO"/>
              </w:rPr>
              <w:t> </w:t>
            </w:r>
          </w:p>
        </w:tc>
        <w:tc>
          <w:tcPr>
            <w:tcW w:w="3533" w:type="dxa"/>
            <w:hideMark/>
          </w:tcPr>
          <w:p w:rsidRPr="00E473B2" w:rsidR="00E473B2" w:rsidP="00E473B2" w:rsidRDefault="00E473B2" w14:paraId="66A3ADF6" w14:textId="77777777">
            <w:pPr>
              <w:jc w:val="center"/>
              <w:rPr>
                <w:rFonts w:ascii="Calibri" w:hAnsi="Calibri" w:eastAsia="Times New Roman" w:cs="Calibri"/>
                <w:color w:val="000000"/>
                <w:lang w:eastAsia="es-CO"/>
              </w:rPr>
            </w:pPr>
            <w:r w:rsidRPr="00E473B2">
              <w:rPr>
                <w:rFonts w:ascii="Calibri" w:hAnsi="Calibri" w:eastAsia="Times New Roman" w:cs="Calibri"/>
                <w:color w:val="000000"/>
                <w:lang w:eastAsia="es-CO"/>
              </w:rPr>
              <w:t>SERVICIOS PROFESIONALES, CIENTÍFICOS Y TÉCNICOS (EXCEPTO LOS SERVICIOS DE INVESTIGACIÓN, URBANISMO, JURÍDICOS Y DE CONTABILIDAD</w:t>
            </w:r>
          </w:p>
        </w:tc>
        <w:tc>
          <w:tcPr>
            <w:tcW w:w="1604" w:type="dxa"/>
            <w:hideMark/>
          </w:tcPr>
          <w:p w:rsidRPr="00E473B2" w:rsidR="00E473B2" w:rsidP="00E473B2" w:rsidRDefault="00E473B2" w14:paraId="3055A0B1" w14:textId="77777777">
            <w:pPr>
              <w:jc w:val="center"/>
              <w:rPr>
                <w:rFonts w:ascii="Calibri" w:hAnsi="Calibri" w:eastAsia="Times New Roman" w:cs="Calibri"/>
                <w:color w:val="000000"/>
                <w:lang w:eastAsia="es-CO"/>
              </w:rPr>
            </w:pPr>
            <w:r w:rsidRPr="00E473B2">
              <w:rPr>
                <w:rFonts w:ascii="Calibri" w:hAnsi="Calibri" w:eastAsia="Times New Roman" w:cs="Calibri"/>
                <w:color w:val="000000"/>
                <w:lang w:eastAsia="es-CO"/>
              </w:rPr>
              <w:t> </w:t>
            </w:r>
          </w:p>
        </w:tc>
        <w:tc>
          <w:tcPr>
            <w:tcW w:w="1399" w:type="dxa"/>
            <w:hideMark/>
          </w:tcPr>
          <w:p w:rsidRPr="00E473B2" w:rsidR="00E473B2" w:rsidP="00E473B2" w:rsidRDefault="00E473B2" w14:paraId="60027679" w14:textId="77777777">
            <w:pPr>
              <w:jc w:val="center"/>
              <w:rPr>
                <w:rFonts w:ascii="Calibri" w:hAnsi="Calibri" w:eastAsia="Times New Roman" w:cs="Calibri"/>
                <w:color w:val="000000"/>
                <w:lang w:eastAsia="es-CO"/>
              </w:rPr>
            </w:pPr>
            <w:r w:rsidRPr="00E473B2">
              <w:rPr>
                <w:rFonts w:ascii="Calibri" w:hAnsi="Calibri" w:eastAsia="Times New Roman" w:cs="Calibri"/>
                <w:color w:val="000000"/>
                <w:lang w:eastAsia="es-CO"/>
              </w:rPr>
              <w:t> </w:t>
            </w:r>
          </w:p>
        </w:tc>
      </w:tr>
      <w:tr w:rsidRPr="00E473B2" w:rsidR="00E473B2" w:rsidTr="00E473B2" w14:paraId="02C9A948" w14:textId="77777777">
        <w:trPr>
          <w:trHeight w:val="1152"/>
        </w:trPr>
        <w:tc>
          <w:tcPr>
            <w:tcW w:w="1160" w:type="dxa"/>
            <w:hideMark/>
          </w:tcPr>
          <w:p w:rsidRPr="00E473B2" w:rsidR="00E473B2" w:rsidP="00E473B2" w:rsidRDefault="00E473B2" w14:paraId="4DC6613E" w14:textId="77777777">
            <w:pPr>
              <w:jc w:val="center"/>
              <w:rPr>
                <w:rFonts w:ascii="Calibri" w:hAnsi="Calibri" w:eastAsia="Times New Roman" w:cs="Calibri"/>
                <w:color w:val="000000"/>
                <w:lang w:eastAsia="es-CO"/>
              </w:rPr>
            </w:pPr>
            <w:r w:rsidRPr="00E473B2">
              <w:rPr>
                <w:rFonts w:ascii="Calibri" w:hAnsi="Calibri" w:eastAsia="Times New Roman" w:cs="Calibri"/>
                <w:color w:val="000000"/>
                <w:lang w:eastAsia="es-CO"/>
              </w:rPr>
              <w:t>A-02-02-008-003</w:t>
            </w:r>
          </w:p>
        </w:tc>
        <w:tc>
          <w:tcPr>
            <w:tcW w:w="2024" w:type="dxa"/>
            <w:hideMark/>
          </w:tcPr>
          <w:p w:rsidRPr="00E473B2" w:rsidR="00E473B2" w:rsidP="00E473B2" w:rsidRDefault="00E473B2" w14:paraId="4E8D7225" w14:textId="77777777">
            <w:pPr>
              <w:jc w:val="center"/>
              <w:rPr>
                <w:rFonts w:ascii="Calibri" w:hAnsi="Calibri" w:eastAsia="Times New Roman" w:cs="Calibri"/>
                <w:color w:val="000000"/>
                <w:lang w:eastAsia="es-CO"/>
              </w:rPr>
            </w:pPr>
            <w:r w:rsidRPr="00E473B2">
              <w:rPr>
                <w:rFonts w:ascii="Calibri" w:hAnsi="Calibri" w:eastAsia="Times New Roman" w:cs="Calibri"/>
                <w:color w:val="000000"/>
                <w:lang w:eastAsia="es-CO"/>
              </w:rPr>
              <w:t>302</w:t>
            </w:r>
          </w:p>
        </w:tc>
        <w:tc>
          <w:tcPr>
            <w:tcW w:w="3533" w:type="dxa"/>
            <w:hideMark/>
          </w:tcPr>
          <w:p w:rsidRPr="00E473B2" w:rsidR="00E473B2" w:rsidP="00E473B2" w:rsidRDefault="00E473B2" w14:paraId="2360E17D" w14:textId="77777777">
            <w:pPr>
              <w:jc w:val="center"/>
              <w:rPr>
                <w:rFonts w:ascii="Calibri" w:hAnsi="Calibri" w:eastAsia="Times New Roman" w:cs="Calibri"/>
                <w:color w:val="000000"/>
                <w:lang w:eastAsia="es-CO"/>
              </w:rPr>
            </w:pPr>
            <w:r w:rsidRPr="00E473B2">
              <w:rPr>
                <w:rFonts w:ascii="Calibri" w:hAnsi="Calibri" w:eastAsia="Times New Roman" w:cs="Calibri"/>
                <w:color w:val="000000"/>
                <w:lang w:eastAsia="es-CO"/>
              </w:rPr>
              <w:t>SERVICIOS PROFESIONALES, CIENTÍFICOS Y TÉCNICOS (EXCEPTO LOS SERVICIOS DE INVESTIGACIÓN, URBANISMO, JURÍDICOS Y DE CONTABILIDAD)</w:t>
            </w:r>
          </w:p>
        </w:tc>
        <w:tc>
          <w:tcPr>
            <w:tcW w:w="1604" w:type="dxa"/>
            <w:hideMark/>
          </w:tcPr>
          <w:p w:rsidRPr="00E473B2" w:rsidR="00E473B2" w:rsidP="00E473B2" w:rsidRDefault="00E473B2" w14:paraId="56B74F67" w14:textId="77777777">
            <w:pPr>
              <w:jc w:val="center"/>
              <w:rPr>
                <w:rFonts w:ascii="Calibri" w:hAnsi="Calibri" w:eastAsia="Times New Roman" w:cs="Calibri"/>
                <w:color w:val="000000"/>
                <w:lang w:eastAsia="es-CO"/>
              </w:rPr>
            </w:pPr>
            <w:r w:rsidRPr="00E473B2">
              <w:rPr>
                <w:rFonts w:ascii="Calibri" w:hAnsi="Calibri" w:eastAsia="Times New Roman" w:cs="Calibri"/>
                <w:color w:val="000000"/>
                <w:lang w:eastAsia="es-CO"/>
              </w:rPr>
              <w:t>DIRECTOR(A) ADMINISTRATIVA</w:t>
            </w:r>
          </w:p>
        </w:tc>
        <w:tc>
          <w:tcPr>
            <w:tcW w:w="1399" w:type="dxa"/>
            <w:hideMark/>
          </w:tcPr>
          <w:p w:rsidRPr="00E473B2" w:rsidR="00E473B2" w:rsidP="00E473B2" w:rsidRDefault="00E473B2" w14:paraId="516DF7D6" w14:textId="77777777">
            <w:pPr>
              <w:jc w:val="center"/>
              <w:rPr>
                <w:rFonts w:ascii="Calibri" w:hAnsi="Calibri" w:eastAsia="Times New Roman" w:cs="Calibri"/>
                <w:color w:val="000000"/>
                <w:lang w:eastAsia="es-CO"/>
              </w:rPr>
            </w:pPr>
            <w:r w:rsidRPr="00E473B2">
              <w:rPr>
                <w:rFonts w:ascii="Calibri" w:hAnsi="Calibri" w:eastAsia="Times New Roman" w:cs="Calibri"/>
                <w:color w:val="000000"/>
                <w:lang w:eastAsia="es-CO"/>
              </w:rPr>
              <w:t>SECRETARIO(A) GENERAL</w:t>
            </w:r>
          </w:p>
        </w:tc>
      </w:tr>
      <w:tr w:rsidRPr="00E473B2" w:rsidR="00E473B2" w:rsidTr="00E473B2" w14:paraId="53B5909B" w14:textId="77777777">
        <w:trPr>
          <w:trHeight w:val="864"/>
        </w:trPr>
        <w:tc>
          <w:tcPr>
            <w:tcW w:w="1160" w:type="dxa"/>
            <w:hideMark/>
          </w:tcPr>
          <w:p w:rsidRPr="00E473B2" w:rsidR="00E473B2" w:rsidP="00E473B2" w:rsidRDefault="00E473B2" w14:paraId="0D6FEF26" w14:textId="77777777">
            <w:pPr>
              <w:jc w:val="center"/>
              <w:rPr>
                <w:rFonts w:ascii="Calibri" w:hAnsi="Calibri" w:eastAsia="Times New Roman" w:cs="Calibri"/>
                <w:color w:val="000000"/>
                <w:lang w:eastAsia="es-CO"/>
              </w:rPr>
            </w:pPr>
            <w:r w:rsidRPr="00E473B2">
              <w:rPr>
                <w:rFonts w:ascii="Calibri" w:hAnsi="Calibri" w:eastAsia="Times New Roman" w:cs="Calibri"/>
                <w:color w:val="000000"/>
                <w:lang w:eastAsia="es-CO"/>
              </w:rPr>
              <w:t>A-02-02-008-003</w:t>
            </w:r>
          </w:p>
        </w:tc>
        <w:tc>
          <w:tcPr>
            <w:tcW w:w="2024" w:type="dxa"/>
            <w:hideMark/>
          </w:tcPr>
          <w:p w:rsidRPr="00E473B2" w:rsidR="00E473B2" w:rsidP="00E473B2" w:rsidRDefault="00E473B2" w14:paraId="1A363CEE" w14:textId="77777777">
            <w:pPr>
              <w:jc w:val="center"/>
              <w:rPr>
                <w:rFonts w:ascii="Calibri" w:hAnsi="Calibri" w:eastAsia="Times New Roman" w:cs="Calibri"/>
                <w:color w:val="000000"/>
                <w:lang w:eastAsia="es-CO"/>
              </w:rPr>
            </w:pPr>
            <w:r w:rsidRPr="00E473B2">
              <w:rPr>
                <w:rFonts w:ascii="Calibri" w:hAnsi="Calibri" w:eastAsia="Times New Roman" w:cs="Calibri"/>
                <w:color w:val="000000"/>
                <w:lang w:eastAsia="es-CO"/>
              </w:rPr>
              <w:t>303</w:t>
            </w:r>
          </w:p>
        </w:tc>
        <w:tc>
          <w:tcPr>
            <w:tcW w:w="3533" w:type="dxa"/>
            <w:hideMark/>
          </w:tcPr>
          <w:p w:rsidRPr="00E473B2" w:rsidR="00E473B2" w:rsidP="00E473B2" w:rsidRDefault="00E473B2" w14:paraId="2DCC42D0" w14:textId="77777777">
            <w:pPr>
              <w:jc w:val="center"/>
              <w:rPr>
                <w:rFonts w:ascii="Calibri" w:hAnsi="Calibri" w:eastAsia="Times New Roman" w:cs="Calibri"/>
                <w:color w:val="000000"/>
                <w:lang w:eastAsia="es-CO"/>
              </w:rPr>
            </w:pPr>
            <w:r w:rsidRPr="00E473B2">
              <w:rPr>
                <w:rFonts w:ascii="Calibri" w:hAnsi="Calibri" w:eastAsia="Times New Roman" w:cs="Calibri"/>
                <w:color w:val="000000"/>
                <w:lang w:eastAsia="es-CO"/>
              </w:rPr>
              <w:t>SERVICIOS PROFESIONALES, CIENTÍFICOS Y TÉCNICOS (EXCEPTO LOS SERVICIOS DE INVESTIGACIÓN, URBANISMO, JURÍDICOS Y DE CONTABILIDAD</w:t>
            </w:r>
          </w:p>
        </w:tc>
        <w:tc>
          <w:tcPr>
            <w:tcW w:w="1604" w:type="dxa"/>
            <w:hideMark/>
          </w:tcPr>
          <w:p w:rsidRPr="00E473B2" w:rsidR="00E473B2" w:rsidP="00E473B2" w:rsidRDefault="00E473B2" w14:paraId="102C02ED" w14:textId="77777777">
            <w:pPr>
              <w:jc w:val="center"/>
              <w:rPr>
                <w:rFonts w:ascii="Calibri" w:hAnsi="Calibri" w:eastAsia="Times New Roman" w:cs="Calibri"/>
                <w:color w:val="000000"/>
                <w:lang w:eastAsia="es-CO"/>
              </w:rPr>
            </w:pPr>
            <w:r w:rsidRPr="00E473B2">
              <w:rPr>
                <w:rFonts w:ascii="Calibri" w:hAnsi="Calibri" w:eastAsia="Times New Roman" w:cs="Calibri"/>
                <w:color w:val="000000"/>
                <w:lang w:eastAsia="es-CO"/>
              </w:rPr>
              <w:t>DIRECTOR(A) ADMINISTRATIVA</w:t>
            </w:r>
          </w:p>
        </w:tc>
        <w:tc>
          <w:tcPr>
            <w:tcW w:w="1399" w:type="dxa"/>
            <w:hideMark/>
          </w:tcPr>
          <w:p w:rsidRPr="00E473B2" w:rsidR="00E473B2" w:rsidP="00E473B2" w:rsidRDefault="00E473B2" w14:paraId="0378FE04" w14:textId="77777777">
            <w:pPr>
              <w:jc w:val="center"/>
              <w:rPr>
                <w:rFonts w:ascii="Calibri" w:hAnsi="Calibri" w:eastAsia="Times New Roman" w:cs="Calibri"/>
                <w:color w:val="000000"/>
                <w:lang w:eastAsia="es-CO"/>
              </w:rPr>
            </w:pPr>
            <w:r w:rsidRPr="00E473B2">
              <w:rPr>
                <w:rFonts w:ascii="Calibri" w:hAnsi="Calibri" w:eastAsia="Times New Roman" w:cs="Calibri"/>
                <w:color w:val="000000"/>
                <w:lang w:eastAsia="es-CO"/>
              </w:rPr>
              <w:t>SECRETARIO(A) GENERAL</w:t>
            </w:r>
          </w:p>
        </w:tc>
      </w:tr>
    </w:tbl>
    <w:p w:rsidR="00E473B2" w:rsidP="00FC4AFB" w:rsidRDefault="00E473B2" w14:paraId="5E10CC66" w14:textId="77796A24">
      <w:pPr>
        <w:jc w:val="both"/>
        <w:rPr>
          <w:rFonts w:ascii="Verdana" w:hAnsi="Verdana"/>
        </w:rPr>
      </w:pPr>
    </w:p>
    <w:p w:rsidR="00E473B2" w:rsidP="00FC4AFB" w:rsidRDefault="00E473B2" w14:paraId="07E9CD22" w14:textId="7A82FB20">
      <w:pPr>
        <w:jc w:val="both"/>
        <w:rPr>
          <w:rFonts w:ascii="Verdana" w:hAnsi="Verdana"/>
        </w:rPr>
      </w:pPr>
      <w:r w:rsidRPr="00E473B2">
        <w:rPr>
          <w:rFonts w:ascii="Verdana" w:hAnsi="Verdana"/>
          <w:b/>
          <w:bCs/>
        </w:rPr>
        <w:t>ARTÍCULO 2o: VIGENCIAS.</w:t>
      </w:r>
      <w:r w:rsidRPr="00E473B2">
        <w:rPr>
          <w:rFonts w:ascii="Verdana" w:hAnsi="Verdana"/>
        </w:rPr>
        <w:t xml:space="preserve"> La presente Resolución rige a partir de la fecha de su expedición. Las demás disposiciones contenidas en la Resolución 4709 del 7 de octubre de 2024 que no fueron objeto de la presente modificación, continúan incólumes</w:t>
      </w:r>
      <w:r>
        <w:rPr>
          <w:rFonts w:ascii="Verdana" w:hAnsi="Verdana"/>
        </w:rPr>
        <w:t>.</w:t>
      </w:r>
    </w:p>
    <w:p w:rsidRPr="00E473B2" w:rsidR="00E473B2" w:rsidP="00E473B2" w:rsidRDefault="00E473B2" w14:paraId="0DE8F3F0" w14:textId="5249F07F">
      <w:pPr>
        <w:jc w:val="center"/>
        <w:rPr>
          <w:rFonts w:ascii="Verdana" w:hAnsi="Verdana"/>
          <w:b/>
          <w:bCs/>
        </w:rPr>
      </w:pPr>
      <w:r w:rsidRPr="00E473B2">
        <w:rPr>
          <w:rFonts w:ascii="Verdana" w:hAnsi="Verdana"/>
          <w:b/>
          <w:bCs/>
        </w:rPr>
        <w:t>COMUNIQUESE Y CUMPLASE</w:t>
      </w:r>
    </w:p>
    <w:p w:rsidRPr="00E473B2" w:rsidR="00E473B2" w:rsidP="00E473B2" w:rsidRDefault="00E473B2" w14:paraId="68C90145" w14:textId="526B881A">
      <w:pPr>
        <w:jc w:val="center"/>
        <w:rPr>
          <w:rFonts w:ascii="Verdana" w:hAnsi="Verdana"/>
        </w:rPr>
      </w:pPr>
      <w:r w:rsidRPr="00E473B2">
        <w:rPr>
          <w:rFonts w:ascii="Verdana" w:hAnsi="Verdana"/>
        </w:rPr>
        <w:t>DADA EN BOGOTA D.C., A LOS 18 DÍAS DEL MES DE OCTUBRE DE 2024</w:t>
      </w:r>
    </w:p>
    <w:p w:rsidRPr="00E473B2" w:rsidR="00E473B2" w:rsidP="00E473B2" w:rsidRDefault="00E473B2" w14:paraId="64F9A239" w14:textId="7D519937">
      <w:pPr>
        <w:jc w:val="center"/>
        <w:rPr>
          <w:rFonts w:ascii="Verdana" w:hAnsi="Verdana"/>
          <w:b/>
          <w:bCs/>
        </w:rPr>
      </w:pPr>
      <w:r w:rsidRPr="00E473B2">
        <w:rPr>
          <w:rFonts w:ascii="Verdana" w:hAnsi="Verdana"/>
          <w:b/>
          <w:bCs/>
        </w:rPr>
        <w:t>ASTRID ELENA CACERES CARDENAS</w:t>
      </w:r>
    </w:p>
    <w:p w:rsidRPr="00E473B2" w:rsidR="00E473B2" w:rsidP="00E473B2" w:rsidRDefault="00E473B2" w14:paraId="4DE54519" w14:textId="62E5FC3F">
      <w:pPr>
        <w:jc w:val="center"/>
        <w:rPr>
          <w:rFonts w:ascii="Verdana" w:hAnsi="Verdana"/>
        </w:rPr>
      </w:pPr>
      <w:r w:rsidRPr="00E473B2">
        <w:rPr>
          <w:rFonts w:ascii="Verdana" w:hAnsi="Verdana"/>
        </w:rPr>
        <w:t>DIRECTORA GENERAL</w:t>
      </w:r>
    </w:p>
    <w:sectPr w:rsidRPr="00E473B2" w:rsidR="00E473B2">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40E"/>
    <w:rsid w:val="000B4793"/>
    <w:rsid w:val="00116BC2"/>
    <w:rsid w:val="00B62E61"/>
    <w:rsid w:val="00BA440E"/>
    <w:rsid w:val="00E473B2"/>
    <w:rsid w:val="00F367C2"/>
    <w:rsid w:val="00F852CA"/>
    <w:rsid w:val="00FC4AFB"/>
    <w:rsid w:val="1C6B9C9E"/>
    <w:rsid w:val="21558BFB"/>
    <w:rsid w:val="4907CE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60F12"/>
  <w15:chartTrackingRefBased/>
  <w15:docId w15:val="{8BB11B58-36D1-4DC8-89A3-E61B76241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uiPriority w:val="39"/>
    <w:rsid w:val="00E473B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55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94F7D4-9A6B-47B0-B845-06DC05C9CF72}"/>
</file>

<file path=customXml/itemProps2.xml><?xml version="1.0" encoding="utf-8"?>
<ds:datastoreItem xmlns:ds="http://schemas.openxmlformats.org/officeDocument/2006/customXml" ds:itemID="{1ED72F29-7815-42A8-99A9-DBD6BF31ACAB}"/>
</file>

<file path=customXml/itemProps3.xml><?xml version="1.0" encoding="utf-8"?>
<ds:datastoreItem xmlns:ds="http://schemas.openxmlformats.org/officeDocument/2006/customXml" ds:itemID="{D632C4EE-A8DE-4939-9DF7-AD29AB46184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5</cp:revision>
  <dcterms:created xsi:type="dcterms:W3CDTF">2026-03-17T15:44:00Z</dcterms:created>
  <dcterms:modified xsi:type="dcterms:W3CDTF">2026-06-12T15:04:07Z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