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4725" w14:textId="7CC3FCE5" w:rsidR="000B4793" w:rsidRDefault="003E2FB4" w:rsidP="003E2FB4">
      <w:pPr>
        <w:jc w:val="center"/>
        <w:rPr>
          <w:rFonts w:ascii="Verdana" w:hAnsi="Verdana"/>
          <w:b/>
          <w:bCs/>
        </w:rPr>
      </w:pPr>
      <w:r w:rsidRPr="003E2FB4">
        <w:rPr>
          <w:rFonts w:ascii="Verdana" w:hAnsi="Verdana"/>
          <w:b/>
          <w:bCs/>
        </w:rPr>
        <w:t>RESOLUCIÓN 4832 DE 2024</w:t>
      </w:r>
    </w:p>
    <w:p w14:paraId="002D7A93" w14:textId="12A8D840" w:rsidR="003E2FB4" w:rsidRPr="003E2FB4" w:rsidRDefault="003E2FB4" w:rsidP="003E2FB4">
      <w:pPr>
        <w:rPr>
          <w:rFonts w:ascii="Verdana" w:hAnsi="Verdana"/>
          <w:sz w:val="20"/>
          <w:szCs w:val="20"/>
        </w:rPr>
      </w:pPr>
      <w:r w:rsidRPr="003E2FB4">
        <w:rPr>
          <w:rFonts w:ascii="Verdana" w:hAnsi="Verdana"/>
          <w:sz w:val="20"/>
          <w:szCs w:val="20"/>
        </w:rPr>
        <w:t xml:space="preserve">Fecha de Expedición: </w:t>
      </w:r>
      <w:r w:rsidR="005F6E6A">
        <w:rPr>
          <w:rFonts w:ascii="Verdana" w:hAnsi="Verdana"/>
          <w:sz w:val="20"/>
          <w:szCs w:val="20"/>
        </w:rPr>
        <w:t>16</w:t>
      </w:r>
      <w:r w:rsidR="005F6E6A" w:rsidRPr="003E2FB4">
        <w:rPr>
          <w:rFonts w:ascii="Verdana" w:hAnsi="Verdana"/>
          <w:sz w:val="20"/>
          <w:szCs w:val="20"/>
        </w:rPr>
        <w:t xml:space="preserve"> de </w:t>
      </w:r>
      <w:r w:rsidR="005F6E6A">
        <w:rPr>
          <w:rFonts w:ascii="Verdana" w:hAnsi="Verdana"/>
          <w:sz w:val="20"/>
          <w:szCs w:val="20"/>
        </w:rPr>
        <w:t>octubre</w:t>
      </w:r>
      <w:r w:rsidR="005F6E6A" w:rsidRPr="003E2FB4">
        <w:rPr>
          <w:rFonts w:ascii="Verdana" w:hAnsi="Verdana"/>
          <w:sz w:val="20"/>
          <w:szCs w:val="20"/>
        </w:rPr>
        <w:t xml:space="preserve"> de 2024</w:t>
      </w:r>
    </w:p>
    <w:p w14:paraId="6BC3FA85" w14:textId="5C55C8A6" w:rsidR="003E2FB4" w:rsidRPr="003E2FB4" w:rsidRDefault="003E2FB4" w:rsidP="003E2FB4">
      <w:pPr>
        <w:rPr>
          <w:rFonts w:ascii="Verdana" w:hAnsi="Verdana"/>
          <w:sz w:val="20"/>
          <w:szCs w:val="20"/>
        </w:rPr>
      </w:pPr>
      <w:r w:rsidRPr="003E2FB4">
        <w:rPr>
          <w:rFonts w:ascii="Verdana" w:hAnsi="Verdana"/>
          <w:sz w:val="20"/>
          <w:szCs w:val="20"/>
        </w:rPr>
        <w:t xml:space="preserve">Fecha de entrada en vigencia: </w:t>
      </w:r>
      <w:r w:rsidR="005F6E6A">
        <w:rPr>
          <w:rFonts w:ascii="Verdana" w:hAnsi="Verdana"/>
          <w:sz w:val="20"/>
          <w:szCs w:val="20"/>
        </w:rPr>
        <w:t>1</w:t>
      </w:r>
      <w:r w:rsidR="00041292">
        <w:rPr>
          <w:rFonts w:ascii="Verdana" w:hAnsi="Verdana"/>
          <w:sz w:val="20"/>
          <w:szCs w:val="20"/>
        </w:rPr>
        <w:t>7</w:t>
      </w:r>
      <w:r w:rsidRPr="003E2FB4">
        <w:rPr>
          <w:rFonts w:ascii="Verdana" w:hAnsi="Verdana"/>
          <w:sz w:val="20"/>
          <w:szCs w:val="20"/>
        </w:rPr>
        <w:t xml:space="preserve"> de </w:t>
      </w:r>
      <w:r w:rsidR="005F6E6A">
        <w:rPr>
          <w:rFonts w:ascii="Verdana" w:hAnsi="Verdana"/>
          <w:sz w:val="20"/>
          <w:szCs w:val="20"/>
        </w:rPr>
        <w:t>octubre</w:t>
      </w:r>
      <w:r w:rsidRPr="003E2FB4">
        <w:rPr>
          <w:rFonts w:ascii="Verdana" w:hAnsi="Verdana"/>
          <w:sz w:val="20"/>
          <w:szCs w:val="20"/>
        </w:rPr>
        <w:t xml:space="preserve"> de 2024</w:t>
      </w:r>
    </w:p>
    <w:p w14:paraId="586EA518" w14:textId="77777777" w:rsidR="003E2FB4" w:rsidRPr="003E2FB4" w:rsidRDefault="003E2FB4" w:rsidP="003E2FB4">
      <w:pPr>
        <w:rPr>
          <w:rFonts w:ascii="Verdana" w:hAnsi="Verdana"/>
          <w:sz w:val="20"/>
          <w:szCs w:val="20"/>
        </w:rPr>
      </w:pPr>
      <w:r w:rsidRPr="003E2FB4">
        <w:rPr>
          <w:rFonts w:ascii="Verdana" w:hAnsi="Verdana"/>
          <w:sz w:val="20"/>
          <w:szCs w:val="20"/>
        </w:rPr>
        <w:t>Estado de la vigencia: Vigente.</w:t>
      </w:r>
    </w:p>
    <w:p w14:paraId="27C07DC9" w14:textId="77777777" w:rsidR="003E2FB4" w:rsidRPr="003E2FB4" w:rsidRDefault="003E2FB4" w:rsidP="003E2FB4">
      <w:pPr>
        <w:rPr>
          <w:rFonts w:ascii="Verdana" w:hAnsi="Verdana"/>
          <w:sz w:val="20"/>
          <w:szCs w:val="20"/>
        </w:rPr>
      </w:pPr>
      <w:r w:rsidRPr="003E2FB4">
        <w:rPr>
          <w:rFonts w:ascii="Verdana" w:hAnsi="Verdana"/>
          <w:sz w:val="20"/>
          <w:szCs w:val="20"/>
        </w:rPr>
        <w:t xml:space="preserve"> </w:t>
      </w:r>
    </w:p>
    <w:p w14:paraId="1EA6495C" w14:textId="4EADD6D3" w:rsidR="003E2FB4" w:rsidRPr="003E2FB4" w:rsidRDefault="003E2FB4" w:rsidP="003E2FB4">
      <w:pPr>
        <w:rPr>
          <w:rFonts w:ascii="Verdana" w:hAnsi="Verdana"/>
          <w:sz w:val="20"/>
          <w:szCs w:val="20"/>
        </w:rPr>
      </w:pPr>
      <w:r w:rsidRPr="003E2FB4">
        <w:rPr>
          <w:rFonts w:ascii="Verdana" w:hAnsi="Verdana"/>
          <w:sz w:val="20"/>
          <w:szCs w:val="20"/>
        </w:rPr>
        <w:t xml:space="preserve">Fecha de publicación en Diario Oficial: </w:t>
      </w:r>
      <w:r w:rsidR="00041292">
        <w:rPr>
          <w:rFonts w:ascii="Verdana" w:hAnsi="Verdana"/>
          <w:sz w:val="20"/>
          <w:szCs w:val="20"/>
        </w:rPr>
        <w:t>17 de octubre de 2024</w:t>
      </w:r>
    </w:p>
    <w:p w14:paraId="05C9CF76" w14:textId="109159B5" w:rsidR="003E2FB4" w:rsidRDefault="003E2FB4" w:rsidP="003E2FB4">
      <w:pPr>
        <w:rPr>
          <w:rFonts w:ascii="Verdana" w:hAnsi="Verdana"/>
          <w:sz w:val="20"/>
          <w:szCs w:val="20"/>
        </w:rPr>
      </w:pPr>
      <w:r w:rsidRPr="003E2FB4">
        <w:rPr>
          <w:rFonts w:ascii="Verdana" w:hAnsi="Verdana"/>
          <w:sz w:val="20"/>
          <w:szCs w:val="20"/>
        </w:rPr>
        <w:t xml:space="preserve">Número del Diario Oficial: </w:t>
      </w:r>
      <w:r w:rsidR="00041292">
        <w:rPr>
          <w:rFonts w:ascii="Verdana" w:hAnsi="Verdana"/>
          <w:sz w:val="20"/>
          <w:szCs w:val="20"/>
        </w:rPr>
        <w:t>52912</w:t>
      </w:r>
    </w:p>
    <w:p w14:paraId="2EB77B0E" w14:textId="7C29E54E" w:rsidR="003E2FB4" w:rsidRDefault="003E2FB4" w:rsidP="003E2FB4">
      <w:pPr>
        <w:jc w:val="center"/>
        <w:rPr>
          <w:rFonts w:ascii="Verdana" w:hAnsi="Verdana"/>
          <w:b/>
          <w:bCs/>
        </w:rPr>
      </w:pPr>
      <w:r w:rsidRPr="003E2FB4">
        <w:rPr>
          <w:rFonts w:ascii="Verdana" w:hAnsi="Verdana"/>
          <w:b/>
          <w:bCs/>
        </w:rPr>
        <w:t>RESOLUCIÓN 4832 DE 2024</w:t>
      </w:r>
    </w:p>
    <w:p w14:paraId="6E4EED60" w14:textId="5C77E29E" w:rsidR="00BF73A1" w:rsidRPr="00BF73A1" w:rsidRDefault="00BF73A1" w:rsidP="003E2FB4">
      <w:pPr>
        <w:jc w:val="center"/>
        <w:rPr>
          <w:rFonts w:ascii="Verdana" w:hAnsi="Verdana"/>
        </w:rPr>
      </w:pPr>
      <w:r w:rsidRPr="00BF73A1">
        <w:rPr>
          <w:rFonts w:ascii="Verdana" w:hAnsi="Verdana"/>
        </w:rPr>
        <w:t>(16 de octubre)</w:t>
      </w:r>
    </w:p>
    <w:p w14:paraId="2DBA92BE" w14:textId="2992B01D" w:rsidR="003E2FB4" w:rsidRDefault="00E229FD" w:rsidP="00E229FD">
      <w:pPr>
        <w:jc w:val="center"/>
        <w:rPr>
          <w:rFonts w:ascii="Verdana" w:hAnsi="Verdana"/>
        </w:rPr>
      </w:pPr>
      <w:r w:rsidRPr="00E229FD">
        <w:rPr>
          <w:rFonts w:ascii="Verdana" w:hAnsi="Verdana"/>
        </w:rPr>
        <w:t>"Por la cual se integran las disposiciones del Registro Único de Oferentes del ICBF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y se adopta el Manual del Usuario"</w:t>
      </w:r>
    </w:p>
    <w:p w14:paraId="081322C8" w14:textId="1AAA9D6E" w:rsidR="00E229FD" w:rsidRPr="00E229FD" w:rsidRDefault="00E229FD" w:rsidP="00E229FD">
      <w:pPr>
        <w:jc w:val="center"/>
        <w:rPr>
          <w:rFonts w:ascii="Verdana" w:hAnsi="Verdana"/>
          <w:b/>
          <w:bCs/>
        </w:rPr>
      </w:pPr>
      <w:r w:rsidRPr="00E229FD">
        <w:rPr>
          <w:rFonts w:ascii="Verdana" w:hAnsi="Verdana"/>
          <w:b/>
          <w:bCs/>
        </w:rPr>
        <w:t>LA DIRECTORA GENERAL DEL INSTITUTO COLOMBIANO DE BIENESTAR FAMILIAR - CECILIA DE LA FUENTE DE LLERAS</w:t>
      </w:r>
    </w:p>
    <w:p w14:paraId="590B7C1B" w14:textId="3B31B7AB" w:rsidR="00E229FD" w:rsidRPr="00E229FD" w:rsidRDefault="00E229FD" w:rsidP="00E229FD">
      <w:pPr>
        <w:jc w:val="center"/>
        <w:rPr>
          <w:rFonts w:ascii="Verdana" w:hAnsi="Verdana"/>
        </w:rPr>
      </w:pPr>
      <w:r w:rsidRPr="00E229FD">
        <w:rPr>
          <w:rFonts w:ascii="Verdana" w:hAnsi="Verdana"/>
        </w:rPr>
        <w:t>En uso de sus facultades legales y estatutarias y, en especial de las que le confieren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el literal b) del artículo 28 de la Ley 7 de 1979, el literal a) del artículo 78 de la Ley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489 de 1998 y,</w:t>
      </w:r>
    </w:p>
    <w:p w14:paraId="7B7B151C" w14:textId="7D5FE872" w:rsidR="00E229FD" w:rsidRDefault="00E229FD" w:rsidP="00E229FD">
      <w:pPr>
        <w:jc w:val="center"/>
        <w:rPr>
          <w:rFonts w:ascii="Verdana" w:hAnsi="Verdana"/>
          <w:b/>
          <w:bCs/>
        </w:rPr>
      </w:pPr>
      <w:r w:rsidRPr="00E229FD">
        <w:rPr>
          <w:rFonts w:ascii="Verdana" w:hAnsi="Verdana"/>
          <w:b/>
          <w:bCs/>
        </w:rPr>
        <w:t>CONSIDERANDO</w:t>
      </w:r>
    </w:p>
    <w:p w14:paraId="78724A64" w14:textId="5581CB54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el artículo 209 de la Constitución Política preceptúa que la función administrativa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está al servicio de los intereses generales y se desarrolla con fundamento, entre otros,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en los principios de igualdad, moralidad, eficacia, economía, celeridad, imparcialidad y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publicidad.</w:t>
      </w:r>
    </w:p>
    <w:p w14:paraId="2F02577E" w14:textId="7B0CFFB8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el Instituto Colombiano de Bienestar Familiar -ICBF es un establecimiento público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descentralizado, con personería jurídica, autonomía administrativa y patrimonio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propio, creado mediante la Ley 75 de 1968 y su Decreto Reglamentario 2388 de 1979,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reorganizado a través de la Ley 7 de 1979 reglamentada por el Decreto 1137 de 1999,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normas compiladas en el DUR 1084 de 2015, adscrito al Ministerio de Igualdad y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Equidad mediante Decreto 1074 de 2023, cuyo objeto es propender por la integración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y desarrollo armónico de la familia, la protección a los niños, niñas, adolescentes y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jóvenes y la garantía de sus derechos.</w:t>
      </w:r>
    </w:p>
    <w:p w14:paraId="7DE287B4" w14:textId="5A4FF213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para la materialización de ese objeto, el ICBF trabaja en la protección de la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primera infancia, infancia, adolescencia y juventud y el fortalecimiento de las familias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en Colombia, brindando atención especialmente a aquellos en condiciones de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amenaza, inobservancia o vulneración de sus derechos; con una cobertura cercana 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tres millones de colombianos con sus programas, estrategias y servicios de atención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a través de 33 sedes regionales y 217 centros zonales en todo el país.</w:t>
      </w:r>
    </w:p>
    <w:p w14:paraId="7C415729" w14:textId="004A3350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lastRenderedPageBreak/>
        <w:t>Que de conformidad con lo establecido en el artículo 7 de la Ley 1098 de 2006, la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protección integral de los niños, niñas y adolescentes se materializa en el conjunto de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políticas, planes, programas y acciones que se ejecuten en los ámbitos nacional,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departamental, distrital y municipal.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el artículo</w:t>
      </w:r>
    </w:p>
    <w:p w14:paraId="609362F0" w14:textId="5A6FA4CC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a su vez, el artículo 8 de la precitada Ley dispone que debe entenderse por interés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superior del niño, niña y adolescente, el imperativo que obliga a todas las personas 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garantizar la satisfacción integral y simultánea de todos sus derechos humanos que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son universales, prevalentes e interdependientes.</w:t>
      </w:r>
    </w:p>
    <w:p w14:paraId="636548A2" w14:textId="7EC7E9BB" w:rsid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el artículo 201 del Código de Infancia y Adolescencia establece las políticas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públicas de infancia y adolescencia, entendidas como el conjunto de acciones que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adelanta el Estado con la participación de la sociedad y de la familia para garantizar la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protección integral de los niños, las niñas y los adolescentes.</w:t>
      </w:r>
    </w:p>
    <w:p w14:paraId="097B73F9" w14:textId="331A95D9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el numeral 2 del artículo 202 ibidem, establece como objetivo de estas políticas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entre otros, el de mantener actualizados los sistemas y las estrategias de información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que permitan fundamentar la toma de decisiones adecuadas y oportunas sobre la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materia.</w:t>
      </w:r>
    </w:p>
    <w:p w14:paraId="461229EC" w14:textId="61CB8A13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en el marco de la innovación, el uso de herramientas tecnológicas en la gestión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pública está directamente relacionado con la necesidad que tienen las entidades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públicas de solucionar las problemáticas a las que se enfrentan en términos de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eficiencia, eficacia, productividad y transparencia, de tal manera que la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optimización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de la gestión y los resultados se vean reflejados en beneficio de los ciudadanos.</w:t>
      </w:r>
    </w:p>
    <w:p w14:paraId="30C596DB" w14:textId="7A2C2435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la aplicación de estas herramientas con una perspectiva estratégica contribuye 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garantizar la transparencia y la implementación de un enfoque sistémico en el marco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de la planeación, ejecución y evaluación de políticas, planes, proyectos y programas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del ICBF.</w:t>
      </w:r>
    </w:p>
    <w:p w14:paraId="57FC650B" w14:textId="7B48BE3F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en el marco descrito, para el ICBF resulta importante contar con un registro que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le permita consolidar información veraz, confiable, oportuna y actualizada de las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instituciones que prestan los servicios de protección dirigidos a niñas, niños,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adolescentes, jóvenes y sus familias en el territorio nacional.</w:t>
      </w:r>
    </w:p>
    <w:p w14:paraId="569033A1" w14:textId="70227A31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atendiendo la necesidad señalada, el artículo 33 del Manual de Contratación del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ICBF v6, modificado mediante Resolución 3397 de 2024, estableció que el Registro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Único de Oferentes consiste en un proceso de identificación, consolidación y registro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de las instituciones nacionales o extranjeras que presten o estén interesadas en prestar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el servicio público de bienestar familiar para la atención de niñas, niños, adolescentes,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jóvenes y familias, en el territorio nacional.</w:t>
      </w:r>
    </w:p>
    <w:p w14:paraId="69D499EA" w14:textId="0588049F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el citado Manual dispone que el Registro Único de Oferentes tendrá las siguientes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finalidades: (i) Consolidar en una única base la oferta nacional o regional de entidades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 xml:space="preserve">con capacidad para prestar el servicio público de bienestar </w:t>
      </w:r>
      <w:r w:rsidRPr="00E229FD">
        <w:rPr>
          <w:rFonts w:ascii="Verdana" w:hAnsi="Verdana"/>
        </w:rPr>
        <w:lastRenderedPageBreak/>
        <w:t>familiar; (ii) Caracterizar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la oferta de prestadores disponibles, como insumo para adelantar procesos de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escogencia mejor informados y desarrollar estrategias y procesos de fortalecimiento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institucional; (iii) Realizar con las entidades inscritas en el Registro Único de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Oferentes, procesos objetivos de escogencia para seleccionar los contratistas que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ejecutarán las contrataciones, todo enmarcado en la intencionalidad de ampliar la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oferta territorial.</w:t>
      </w:r>
    </w:p>
    <w:p w14:paraId="164E4967" w14:textId="57B636D1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Que, la norma referida prescribe además, que dicho registro estará a cargo de la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Oficina de Aseguramiento a la Calidad y se regirá por la normatividad que para tal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efecto expida ICBF.</w:t>
      </w:r>
    </w:p>
    <w:p w14:paraId="35F2B286" w14:textId="4FE0A605" w:rsidR="00E229FD" w:rsidRPr="00E229FD" w:rsidRDefault="00E229FD" w:rsidP="00E229FD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 mediante radicado 202310300000352171 del 27 de diciembre de 2023, la Oficina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de Aseguramiento a la Calidad dispuso algunas orientaciones para la inscripción en el</w:t>
      </w:r>
      <w:r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Registro Único de Oferentes del ICBF.</w:t>
      </w:r>
      <w:r>
        <w:rPr>
          <w:rFonts w:ascii="Verdana" w:hAnsi="Verdana"/>
        </w:rPr>
        <w:t xml:space="preserve"> </w:t>
      </w:r>
    </w:p>
    <w:p w14:paraId="332408B4" w14:textId="23E08086" w:rsidR="004F0EB6" w:rsidRPr="004F0EB6" w:rsidRDefault="00E229FD" w:rsidP="004F0EB6">
      <w:pPr>
        <w:jc w:val="both"/>
        <w:rPr>
          <w:rFonts w:ascii="Verdana" w:hAnsi="Verdana"/>
        </w:rPr>
      </w:pPr>
      <w:r w:rsidRPr="00E229FD">
        <w:rPr>
          <w:rFonts w:ascii="Verdana" w:hAnsi="Verdana"/>
        </w:rPr>
        <w:t>Que, en suma, el Registro Único de Oferentes busca implementar un proceso que</w:t>
      </w:r>
      <w:r w:rsidR="004F0EB6"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permita (i) contar con información veraz, confiable, oportuna y actualizada de las</w:t>
      </w:r>
      <w:r w:rsidR="004F0EB6"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instituciones que prestan o deseen prestar el servicio de protección dirigido a niñas,</w:t>
      </w:r>
      <w:r w:rsidR="004F0EB6"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 xml:space="preserve">niños, adolescentes, </w:t>
      </w:r>
      <w:r w:rsidR="004F0EB6" w:rsidRPr="00E229FD">
        <w:rPr>
          <w:rFonts w:ascii="Verdana" w:hAnsi="Verdana"/>
        </w:rPr>
        <w:t>jóvenes</w:t>
      </w:r>
      <w:r w:rsidRPr="00E229FD">
        <w:rPr>
          <w:rFonts w:ascii="Verdana" w:hAnsi="Verdana"/>
        </w:rPr>
        <w:t xml:space="preserve"> o las familias; (ii) Apoyar el ejercicio de las funciones de</w:t>
      </w:r>
      <w:r w:rsidR="004F0EB6">
        <w:rPr>
          <w:rFonts w:ascii="Verdana" w:hAnsi="Verdana"/>
        </w:rPr>
        <w:t xml:space="preserve"> </w:t>
      </w:r>
      <w:r w:rsidRPr="00E229FD">
        <w:rPr>
          <w:rFonts w:ascii="Verdana" w:hAnsi="Verdana"/>
        </w:rPr>
        <w:t>inspección, vigilancia y control sobre las instituciones que prestan o deseen prestar</w:t>
      </w:r>
      <w:r w:rsidR="004F0EB6">
        <w:rPr>
          <w:rFonts w:ascii="Verdana" w:hAnsi="Verdana"/>
        </w:rPr>
        <w:t xml:space="preserve"> </w:t>
      </w:r>
      <w:r w:rsidR="004F0EB6" w:rsidRPr="004F0EB6">
        <w:rPr>
          <w:rFonts w:ascii="Verdana" w:hAnsi="Verdana"/>
        </w:rPr>
        <w:t>estos servicios; (iii) realizar procesos objetivos de escogencia para la selección de</w:t>
      </w:r>
      <w:r w:rsidR="004F0EB6">
        <w:rPr>
          <w:rFonts w:ascii="Verdana" w:hAnsi="Verdana"/>
        </w:rPr>
        <w:t xml:space="preserve"> </w:t>
      </w:r>
      <w:r w:rsidR="004F0EB6" w:rsidRPr="004F0EB6">
        <w:rPr>
          <w:rFonts w:ascii="Verdana" w:hAnsi="Verdana"/>
        </w:rPr>
        <w:t>instituciones aliadas para la prestación de los servicios de protección y (iv) ofrecer</w:t>
      </w:r>
      <w:r w:rsidR="004F0EB6">
        <w:rPr>
          <w:rFonts w:ascii="Verdana" w:hAnsi="Verdana"/>
        </w:rPr>
        <w:t xml:space="preserve"> </w:t>
      </w:r>
      <w:r w:rsidR="004F0EB6" w:rsidRPr="004F0EB6">
        <w:rPr>
          <w:rFonts w:ascii="Verdana" w:hAnsi="Verdana"/>
        </w:rPr>
        <w:t>información para las diferentes áreas del ICBF que así lo requieran.</w:t>
      </w:r>
    </w:p>
    <w:p w14:paraId="214A05B3" w14:textId="1DB4D1A1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Que como consecuencia de lo anterior, mediante el presente acto administrativo se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pretende integrar las disposiciones referentes al Registro Único de Oferentes con el fin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de realizar la identificación y registro de las instituciones nacionales y extranjeras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interesadas en prestar los servicios de protección dirigidos a ni</w:t>
      </w:r>
      <w:r>
        <w:rPr>
          <w:rFonts w:ascii="Verdana" w:hAnsi="Verdana"/>
        </w:rPr>
        <w:t>ñ</w:t>
      </w:r>
      <w:r w:rsidRPr="004F0EB6">
        <w:rPr>
          <w:rFonts w:ascii="Verdana" w:hAnsi="Verdana"/>
        </w:rPr>
        <w:t>as, ni</w:t>
      </w:r>
      <w:r>
        <w:rPr>
          <w:rFonts w:ascii="Verdana" w:hAnsi="Verdana"/>
        </w:rPr>
        <w:t>ñ</w:t>
      </w:r>
      <w:r w:rsidRPr="004F0EB6">
        <w:rPr>
          <w:rFonts w:ascii="Verdana" w:hAnsi="Verdana"/>
        </w:rPr>
        <w:t>os,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adolescentes, jóvenes o familias, en el territorio nacional, y aplicar su obligatoriedad y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adoptar el Manual del Usuario para su operatividad.</w:t>
      </w:r>
    </w:p>
    <w:p w14:paraId="17392CA6" w14:textId="2A06C636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Que en cumplimiento de lo dispuesto en el numeral 8 del artículo 8 de la Ley 1437 de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2011, en concordancia con el artículo 2.1.2.1.25 del Decreto 1081 de 2015 y la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Resolución 0353 de 2023 expedida por el ICBF, la presente Resolución fue publicada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desde el 19 hasta el 30 de junio de 2024 en la página web del ICBF para comentarios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de la ciudadanía, y con base en los análisis realizados a dichos comentarios se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realizaron los ajustes y aclaraciones pertinentes.</w:t>
      </w:r>
    </w:p>
    <w:p w14:paraId="5507CF07" w14:textId="60EED50A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En mérito de lo expuesto,</w:t>
      </w:r>
    </w:p>
    <w:p w14:paraId="7A4E7318" w14:textId="456FCF27" w:rsidR="004F0EB6" w:rsidRPr="004F0EB6" w:rsidRDefault="004F0EB6" w:rsidP="004F0EB6">
      <w:pPr>
        <w:jc w:val="center"/>
        <w:rPr>
          <w:rFonts w:ascii="Verdana" w:hAnsi="Verdana"/>
          <w:b/>
          <w:bCs/>
        </w:rPr>
      </w:pPr>
      <w:r w:rsidRPr="004F0EB6">
        <w:rPr>
          <w:rFonts w:ascii="Verdana" w:hAnsi="Verdana"/>
          <w:b/>
          <w:bCs/>
        </w:rPr>
        <w:t>RESUELVE:</w:t>
      </w:r>
    </w:p>
    <w:p w14:paraId="1A0FD6FA" w14:textId="6D2FC333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  <w:b/>
          <w:bCs/>
        </w:rPr>
        <w:t>ARTÍCULO 1°. REGISTRO ÚNICO DE OFERENTES:</w:t>
      </w:r>
      <w:r w:rsidRPr="004F0EB6">
        <w:rPr>
          <w:rFonts w:ascii="Verdana" w:hAnsi="Verdana"/>
        </w:rPr>
        <w:t xml:space="preserve"> El Registro Único de Oferentes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es un proceso de identificación y caracterización de las instituciones que prestan o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están interesadas en prestar los servicios de protección dirigidos a niñas, niños,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 xml:space="preserve">adolescentes, jóvenes o las familias, en el territorio nacional, el </w:t>
      </w:r>
      <w:r w:rsidRPr="004F0EB6">
        <w:rPr>
          <w:rFonts w:ascii="Verdana" w:hAnsi="Verdana"/>
        </w:rPr>
        <w:lastRenderedPageBreak/>
        <w:t>cual se realizará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mediante el diligenciamiento del formulario de captura de datos, dispuesto en el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Sistema de Información de Proveedores del ICBF.</w:t>
      </w:r>
    </w:p>
    <w:p w14:paraId="27A186B0" w14:textId="1DCEC769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  <w:b/>
          <w:bCs/>
        </w:rPr>
        <w:t>ARTÍCULO 2°. OBLIGATORIEDAD DEL REGISTRO:</w:t>
      </w:r>
      <w:r w:rsidRPr="004F0EB6">
        <w:rPr>
          <w:rFonts w:ascii="Verdana" w:hAnsi="Verdana"/>
        </w:rPr>
        <w:t xml:space="preserve"> Todas las personas jurídicas,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nacionales o extranjeras, regímenes especiales de grupos étnicos y otras formas y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expresiones organizativas de la sociedad civil, que prestan o estén interesados en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prestar los servicios de protección dirigidos a niñas, niños, adolescentes, jóvenes o las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familias en el territorio nacional, bien sea que cuenten o no con personería jurídica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otorgada o reconocida por el ICBF, deberán inscribirse en el Registro Único de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Oferentes.</w:t>
      </w:r>
    </w:p>
    <w:p w14:paraId="0AAD7E33" w14:textId="1951357A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  <w:b/>
          <w:bCs/>
        </w:rPr>
        <w:t>ARTÍCULO 3°. FINALIDADES DEL REGISTRO:</w:t>
      </w:r>
      <w:r w:rsidRPr="004F0EB6">
        <w:rPr>
          <w:rFonts w:ascii="Verdana" w:hAnsi="Verdana"/>
        </w:rPr>
        <w:t xml:space="preserve"> El Registro Único de Oferentes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tendrá las siguientes finalidades:</w:t>
      </w:r>
    </w:p>
    <w:p w14:paraId="1C1C23A9" w14:textId="77777777" w:rsid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1. Consolidar en una única base la oferta nacional o regional de instituciones con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capacidad legal, técnica y financiera para prestar los servicios de protección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dirigidos a niñas, niños, adolescentes, jóvenes o las familias.</w:t>
      </w:r>
      <w:r>
        <w:rPr>
          <w:rFonts w:ascii="Verdana" w:hAnsi="Verdana"/>
        </w:rPr>
        <w:t xml:space="preserve"> </w:t>
      </w:r>
    </w:p>
    <w:p w14:paraId="1B7ECBB2" w14:textId="25516D91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2. Caracterizar la oferta de instituciones como insumo para procesos de escogencia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mejor informados y desarrollar estrategias y procesos de fortalecimiento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institucional.</w:t>
      </w:r>
    </w:p>
    <w:p w14:paraId="565EAC09" w14:textId="23577C81" w:rsidR="00E229FD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3. Realizar procesos objetivos de escogencia para seleccionar a las instituciones que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prestarán los servicios de protección dirigidos a niñas, niños, adolescentes,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jóvenes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o las familias.</w:t>
      </w:r>
    </w:p>
    <w:p w14:paraId="0D0E9E67" w14:textId="12866B15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4. Almacenar y administrar datos relacionados con las instituciones inscritas en el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Registro Único de Oferentes, que pueden ser consultados por todas las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dependencias del ICBF, de acuerdo con las particularidades y necesidades de la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prestación de los servicios a su cargo.</w:t>
      </w:r>
    </w:p>
    <w:p w14:paraId="118D4898" w14:textId="6749D8B6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5. Servir como fuente de información para el ejercicio de las acciones de inspección,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vigilancia y control por parte de la Oficina de Aseguramiento a la Calidad.</w:t>
      </w:r>
    </w:p>
    <w:p w14:paraId="369BC96E" w14:textId="64ABE488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  <w:b/>
          <w:bCs/>
        </w:rPr>
        <w:t>ARTÍCULO 4°. ADMINISTRACIÓN DEL REGISTRO:</w:t>
      </w:r>
      <w:r w:rsidRPr="004F0EB6">
        <w:rPr>
          <w:rFonts w:ascii="Verdana" w:hAnsi="Verdana"/>
        </w:rPr>
        <w:t xml:space="preserve"> La administración del Registro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estará a cargo de la Oficina de Aseguramiento a la Calidad quien será responsable de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suministrar la información proveniente del registro que le soliciten las diferentes áreas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del ICBF.</w:t>
      </w:r>
    </w:p>
    <w:p w14:paraId="1577B28C" w14:textId="492C2C3B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La Oficina de Aseguramiento a la Calidad articulará con la Dirección de Información y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Tecnología, las gestiones para realizar los ajustes que sobre el Registro Único de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Oferentes se consideren necesarias para garantizar su buen funcionamiento.</w:t>
      </w:r>
    </w:p>
    <w:p w14:paraId="19AE2C02" w14:textId="0472D992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  <w:b/>
          <w:bCs/>
        </w:rPr>
        <w:t>PARÁGRAFO:</w:t>
      </w:r>
      <w:r w:rsidRPr="004F0EB6">
        <w:rPr>
          <w:rFonts w:ascii="Verdana" w:hAnsi="Verdana"/>
        </w:rPr>
        <w:t xml:space="preserve"> La Oficina de Aseguramiento a la Calidad deberá ejercer las acciones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de inspección, vigilancia y control sobre las instituciones inscritas en el Registro Único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de Oferentes en el marco de la normatividad vigente y mantendrá actualizado el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 xml:space="preserve">Registro con la información de las sanciones impuestas a las </w:t>
      </w:r>
      <w:r w:rsidRPr="004F0EB6">
        <w:rPr>
          <w:rFonts w:ascii="Verdana" w:hAnsi="Verdana"/>
        </w:rPr>
        <w:lastRenderedPageBreak/>
        <w:t>instituciones que presten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los servicios de protección dirigidos a niñas, niños, adolescentes, jóvenes o las familias,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en el marco de los procesos administrativos sancionatorios y contractuales que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adelanta el ICBF.</w:t>
      </w:r>
    </w:p>
    <w:p w14:paraId="241FF04E" w14:textId="068945EA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  <w:b/>
          <w:bCs/>
        </w:rPr>
        <w:t>ARTÍCULO 5°. IDENTIFICACIÓN EN EL REGISTRO:</w:t>
      </w:r>
      <w:r w:rsidRPr="004F0EB6">
        <w:rPr>
          <w:rFonts w:ascii="Verdana" w:hAnsi="Verdana"/>
        </w:rPr>
        <w:t xml:space="preserve"> El proceso de registro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finalizará con la asignación de un número único de identificación a la institución, que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se generara al momento de enviar la totalidad de los datos solicitados a través de la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herramienta dispuesta para tal fin.</w:t>
      </w:r>
    </w:p>
    <w:p w14:paraId="2708DD4F" w14:textId="03495FC7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  <w:b/>
          <w:bCs/>
        </w:rPr>
        <w:t xml:space="preserve">ARTÍCULO 6°. INFORMACIÓN REQUERIDA EN EL FORMULARIO DE REGISTRO: </w:t>
      </w:r>
      <w:r w:rsidRPr="004F0EB6">
        <w:rPr>
          <w:rFonts w:ascii="Verdana" w:hAnsi="Verdana"/>
        </w:rPr>
        <w:t>Para la inscripción en el Registro Unico de Oferentes del ICBF, las instituciones</w:t>
      </w:r>
      <w:r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interesadas deberán diligenciar un formulario con la siguiente información:</w:t>
      </w:r>
    </w:p>
    <w:p w14:paraId="1A1EEAC8" w14:textId="77777777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1. Información general de la institución.</w:t>
      </w:r>
    </w:p>
    <w:p w14:paraId="2F21AE48" w14:textId="77777777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2. Información sobre la personería jurídica.</w:t>
      </w:r>
    </w:p>
    <w:p w14:paraId="3A27DFC4" w14:textId="77777777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3. Experiencia contractual relacionada con el ICBF.</w:t>
      </w:r>
    </w:p>
    <w:p w14:paraId="26C0335A" w14:textId="77777777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4. Experiencia contractual relacionada con la misionalidad del ICBF.</w:t>
      </w:r>
    </w:p>
    <w:p w14:paraId="367ED2AC" w14:textId="77777777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5. Licencias de funcionamiento o autorización.</w:t>
      </w:r>
    </w:p>
    <w:p w14:paraId="4953A84B" w14:textId="30EC17D5" w:rsidR="004F0EB6" w:rsidRPr="004F0EB6" w:rsidRDefault="004F0EB6" w:rsidP="004F0EB6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6. Información complementaria.</w:t>
      </w:r>
    </w:p>
    <w:p w14:paraId="0DC286E7" w14:textId="372DFC0F" w:rsidR="004F0EB6" w:rsidRPr="004F0EB6" w:rsidRDefault="004F0EB6" w:rsidP="004F0EB6">
      <w:pPr>
        <w:jc w:val="both"/>
        <w:rPr>
          <w:rFonts w:ascii="Verdana" w:hAnsi="Verdana"/>
        </w:rPr>
      </w:pPr>
      <w:r w:rsidRPr="005F6E6A">
        <w:rPr>
          <w:rFonts w:ascii="Verdana" w:hAnsi="Verdana"/>
          <w:b/>
          <w:bCs/>
        </w:rPr>
        <w:t>ARTÍCULO 7°. ACTUALIZACIÓN DEL REGISTRO:</w:t>
      </w:r>
      <w:r w:rsidRPr="004F0EB6">
        <w:rPr>
          <w:rFonts w:ascii="Verdana" w:hAnsi="Verdana"/>
        </w:rPr>
        <w:t xml:space="preserve"> El registro y su actualización</w:t>
      </w:r>
      <w:r w:rsidR="005F6E6A">
        <w:rPr>
          <w:rFonts w:ascii="Verdana" w:hAnsi="Verdana"/>
        </w:rPr>
        <w:t xml:space="preserve"> </w:t>
      </w:r>
      <w:r w:rsidR="005F6E6A" w:rsidRPr="004F0EB6">
        <w:rPr>
          <w:rFonts w:ascii="Verdana" w:hAnsi="Verdana"/>
        </w:rPr>
        <w:t>podrán</w:t>
      </w:r>
      <w:r w:rsidRPr="004F0EB6">
        <w:rPr>
          <w:rFonts w:ascii="Verdana" w:hAnsi="Verdana"/>
        </w:rPr>
        <w:t xml:space="preserve"> realizarse en cualquier momento. Para participar en los procesos que adelante</w:t>
      </w:r>
      <w:r w:rsidR="005F6E6A"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el ICBF, las instituciones registradas deberán mantener actualizada su información en</w:t>
      </w:r>
      <w:r w:rsidR="005F6E6A"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el Registro Único de Oferentes, sin perjuicio de que el ICBF pueda solicitar</w:t>
      </w:r>
      <w:r w:rsidR="005F6E6A"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 xml:space="preserve">actualizaciones cuando </w:t>
      </w:r>
      <w:r w:rsidR="005F6E6A" w:rsidRPr="004F0EB6">
        <w:rPr>
          <w:rFonts w:ascii="Verdana" w:hAnsi="Verdana"/>
        </w:rPr>
        <w:t>así</w:t>
      </w:r>
      <w:r w:rsidRPr="004F0EB6">
        <w:rPr>
          <w:rFonts w:ascii="Verdana" w:hAnsi="Verdana"/>
        </w:rPr>
        <w:t xml:space="preserve"> lo requiera.</w:t>
      </w:r>
    </w:p>
    <w:p w14:paraId="7ABE07A2" w14:textId="77777777" w:rsidR="004F0EB6" w:rsidRPr="004F0EB6" w:rsidRDefault="004F0EB6" w:rsidP="004F0EB6">
      <w:pPr>
        <w:jc w:val="both"/>
        <w:rPr>
          <w:rFonts w:ascii="Verdana" w:hAnsi="Verdana"/>
        </w:rPr>
      </w:pPr>
      <w:r w:rsidRPr="005F6E6A">
        <w:rPr>
          <w:rFonts w:ascii="Verdana" w:hAnsi="Verdana"/>
          <w:b/>
          <w:bCs/>
        </w:rPr>
        <w:t>ARTÍCULO 8°. MANUAL DE USUARIO:</w:t>
      </w:r>
      <w:r w:rsidRPr="004F0EB6">
        <w:rPr>
          <w:rFonts w:ascii="Verdana" w:hAnsi="Verdana"/>
        </w:rPr>
        <w:t xml:space="preserve"> Adóptese el Manual de Usuario para el</w:t>
      </w:r>
    </w:p>
    <w:p w14:paraId="26F5510C" w14:textId="40FA54F6" w:rsidR="005F6E6A" w:rsidRPr="005F6E6A" w:rsidRDefault="004F0EB6" w:rsidP="005F6E6A">
      <w:pPr>
        <w:jc w:val="both"/>
        <w:rPr>
          <w:rFonts w:ascii="Verdana" w:hAnsi="Verdana"/>
        </w:rPr>
      </w:pPr>
      <w:r w:rsidRPr="004F0EB6">
        <w:rPr>
          <w:rFonts w:ascii="Verdana" w:hAnsi="Verdana"/>
        </w:rPr>
        <w:t>Registro Único de Oferentes, el cual establece las actividades y orientaciones para la</w:t>
      </w:r>
      <w:r w:rsidR="005F6E6A">
        <w:rPr>
          <w:rFonts w:ascii="Verdana" w:hAnsi="Verdana"/>
        </w:rPr>
        <w:t xml:space="preserve"> </w:t>
      </w:r>
      <w:r w:rsidRPr="004F0EB6">
        <w:rPr>
          <w:rFonts w:ascii="Verdana" w:hAnsi="Verdana"/>
        </w:rPr>
        <w:t>efectiva inscripción por parte de las instituciones que presten o estén interesadas en</w:t>
      </w:r>
      <w:r w:rsidR="005F6E6A">
        <w:rPr>
          <w:rFonts w:ascii="Verdana" w:hAnsi="Verdana"/>
        </w:rPr>
        <w:t xml:space="preserve"> </w:t>
      </w:r>
      <w:r w:rsidR="005F6E6A" w:rsidRPr="005F6E6A">
        <w:rPr>
          <w:rFonts w:ascii="Verdana" w:hAnsi="Verdana"/>
        </w:rPr>
        <w:t>prestar los servicios de protección a niñas, niños, adolescentes, jóvenes o las familias,</w:t>
      </w:r>
      <w:r w:rsidR="005F6E6A">
        <w:rPr>
          <w:rFonts w:ascii="Verdana" w:hAnsi="Verdana"/>
        </w:rPr>
        <w:t xml:space="preserve"> </w:t>
      </w:r>
      <w:r w:rsidR="005F6E6A" w:rsidRPr="005F6E6A">
        <w:rPr>
          <w:rFonts w:ascii="Verdana" w:hAnsi="Verdana"/>
        </w:rPr>
        <w:t>el cual forma parte integral de la presente Resolución.</w:t>
      </w:r>
    </w:p>
    <w:p w14:paraId="3994D554" w14:textId="3E84776F" w:rsidR="005F6E6A" w:rsidRPr="005F6E6A" w:rsidRDefault="005F6E6A" w:rsidP="005F6E6A">
      <w:pPr>
        <w:jc w:val="both"/>
        <w:rPr>
          <w:rFonts w:ascii="Verdana" w:hAnsi="Verdana"/>
        </w:rPr>
      </w:pPr>
      <w:r w:rsidRPr="005F6E6A">
        <w:rPr>
          <w:rFonts w:ascii="Verdana" w:hAnsi="Verdana"/>
          <w:b/>
          <w:bCs/>
        </w:rPr>
        <w:t>ARTÍCULO 9°. PUBLICIDAD:</w:t>
      </w:r>
      <w:r w:rsidRPr="005F6E6A">
        <w:rPr>
          <w:rFonts w:ascii="Verdana" w:hAnsi="Verdana"/>
        </w:rPr>
        <w:t xml:space="preserve"> PUBLÍQUESE la presente Resolución en el Diario</w:t>
      </w:r>
      <w:r>
        <w:rPr>
          <w:rFonts w:ascii="Verdana" w:hAnsi="Verdana"/>
        </w:rPr>
        <w:t xml:space="preserve"> </w:t>
      </w:r>
      <w:r w:rsidRPr="005F6E6A">
        <w:rPr>
          <w:rFonts w:ascii="Verdana" w:hAnsi="Verdana"/>
        </w:rPr>
        <w:t>Oficial y en la página web del ICBF.</w:t>
      </w:r>
    </w:p>
    <w:p w14:paraId="6E5033BB" w14:textId="7A5D50BC" w:rsidR="004F0EB6" w:rsidRDefault="005F6E6A" w:rsidP="005F6E6A">
      <w:pPr>
        <w:jc w:val="both"/>
        <w:rPr>
          <w:rFonts w:ascii="Verdana" w:hAnsi="Verdana"/>
        </w:rPr>
      </w:pPr>
      <w:r w:rsidRPr="005F6E6A">
        <w:rPr>
          <w:rFonts w:ascii="Verdana" w:hAnsi="Verdana"/>
          <w:b/>
          <w:bCs/>
        </w:rPr>
        <w:t>ARTÍCULO 10°. VIGENCIA:</w:t>
      </w:r>
      <w:r w:rsidRPr="005F6E6A">
        <w:rPr>
          <w:rFonts w:ascii="Verdana" w:hAnsi="Verdana"/>
        </w:rPr>
        <w:t xml:space="preserve"> La presente Resolución rige a partir de la fecha de su</w:t>
      </w:r>
      <w:r>
        <w:rPr>
          <w:rFonts w:ascii="Verdana" w:hAnsi="Verdana"/>
        </w:rPr>
        <w:t xml:space="preserve"> </w:t>
      </w:r>
      <w:r w:rsidRPr="005F6E6A">
        <w:rPr>
          <w:rFonts w:ascii="Verdana" w:hAnsi="Verdana"/>
        </w:rPr>
        <w:t>publicación, con excepción del numeral 3 del artículo 3 del presente acto</w:t>
      </w:r>
      <w:r>
        <w:rPr>
          <w:rFonts w:ascii="Verdana" w:hAnsi="Verdana"/>
        </w:rPr>
        <w:t xml:space="preserve"> </w:t>
      </w:r>
      <w:r w:rsidRPr="005F6E6A">
        <w:rPr>
          <w:rFonts w:ascii="Verdana" w:hAnsi="Verdana"/>
        </w:rPr>
        <w:t>administrativo, el cual será obligatorio a partir del 1 de abril de 2025.</w:t>
      </w:r>
    </w:p>
    <w:p w14:paraId="4DC7AC8C" w14:textId="087EBABF" w:rsidR="005F6E6A" w:rsidRPr="005F6E6A" w:rsidRDefault="005F6E6A" w:rsidP="005F6E6A">
      <w:pPr>
        <w:jc w:val="center"/>
        <w:rPr>
          <w:rFonts w:ascii="Verdana" w:hAnsi="Verdana"/>
          <w:b/>
          <w:bCs/>
        </w:rPr>
      </w:pPr>
      <w:r w:rsidRPr="005F6E6A">
        <w:rPr>
          <w:rFonts w:ascii="Verdana" w:hAnsi="Verdana"/>
          <w:b/>
          <w:bCs/>
        </w:rPr>
        <w:t>PUBLÍQUESE, COMUNÍQUESE Y CÚMPLASE</w:t>
      </w:r>
    </w:p>
    <w:p w14:paraId="68EF468A" w14:textId="05DBC89A" w:rsidR="005F6E6A" w:rsidRPr="005F6E6A" w:rsidRDefault="005F6E6A" w:rsidP="005F6E6A">
      <w:pPr>
        <w:jc w:val="center"/>
        <w:rPr>
          <w:rFonts w:ascii="Verdana" w:hAnsi="Verdana"/>
        </w:rPr>
      </w:pPr>
      <w:r w:rsidRPr="005F6E6A">
        <w:rPr>
          <w:rFonts w:ascii="Verdana" w:hAnsi="Verdana"/>
        </w:rPr>
        <w:t>DADA EN BOGOTÁ D.C. A LOS 16 DÍAS DEL MES DE OCTUBRE DE 2024</w:t>
      </w:r>
    </w:p>
    <w:p w14:paraId="5EEDE8DF" w14:textId="43F06C99" w:rsidR="005F6E6A" w:rsidRPr="005F6E6A" w:rsidRDefault="005F6E6A" w:rsidP="005F6E6A">
      <w:pPr>
        <w:jc w:val="center"/>
        <w:rPr>
          <w:rFonts w:ascii="Verdana" w:hAnsi="Verdana"/>
          <w:b/>
          <w:bCs/>
        </w:rPr>
      </w:pPr>
      <w:r w:rsidRPr="005F6E6A">
        <w:rPr>
          <w:rFonts w:ascii="Verdana" w:hAnsi="Verdana"/>
          <w:b/>
          <w:bCs/>
        </w:rPr>
        <w:t>ASTRID ELIANA CACERES CARDENAS</w:t>
      </w:r>
    </w:p>
    <w:p w14:paraId="56A630D9" w14:textId="7982FA94" w:rsidR="005F6E6A" w:rsidRPr="005F6E6A" w:rsidRDefault="005F6E6A" w:rsidP="005F6E6A">
      <w:pPr>
        <w:jc w:val="center"/>
        <w:rPr>
          <w:rFonts w:ascii="Verdana" w:hAnsi="Verdana"/>
        </w:rPr>
      </w:pPr>
      <w:r w:rsidRPr="005F6E6A">
        <w:rPr>
          <w:rFonts w:ascii="Verdana" w:hAnsi="Verdana"/>
        </w:rPr>
        <w:lastRenderedPageBreak/>
        <w:t>DIRECTORA GENERAL</w:t>
      </w:r>
    </w:p>
    <w:sectPr w:rsidR="005F6E6A" w:rsidRPr="005F6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B4"/>
    <w:rsid w:val="00041292"/>
    <w:rsid w:val="000B4793"/>
    <w:rsid w:val="003E2FB4"/>
    <w:rsid w:val="004F0EB6"/>
    <w:rsid w:val="005F6E6A"/>
    <w:rsid w:val="00BF73A1"/>
    <w:rsid w:val="00E229FD"/>
    <w:rsid w:val="00E2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99BE"/>
  <w15:chartTrackingRefBased/>
  <w15:docId w15:val="{445CAD2A-4949-4B4A-9F61-A308C291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0920B1-42F3-4446-8472-40FF1BAEF6BC}"/>
</file>

<file path=customXml/itemProps2.xml><?xml version="1.0" encoding="utf-8"?>
<ds:datastoreItem xmlns:ds="http://schemas.openxmlformats.org/officeDocument/2006/customXml" ds:itemID="{E4DDCAC1-221F-44C6-93F0-CE3076DBE5E8}"/>
</file>

<file path=customXml/itemProps3.xml><?xml version="1.0" encoding="utf-8"?>
<ds:datastoreItem xmlns:ds="http://schemas.openxmlformats.org/officeDocument/2006/customXml" ds:itemID="{86E39CD8-4389-458C-9977-A9C5E9322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1931</Words>
  <Characters>10665</Characters>
  <Application>Microsoft Office Word</Application>
  <DocSecurity>0</DocSecurity>
  <Lines>193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4</cp:revision>
  <dcterms:created xsi:type="dcterms:W3CDTF">2026-03-18T14:43:00Z</dcterms:created>
  <dcterms:modified xsi:type="dcterms:W3CDTF">2026-04-07T16:51:00Z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